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333D" w14:textId="558DA803" w:rsidR="00A067CD" w:rsidRDefault="00A067CD"/>
    <w:p w14:paraId="6BF9361D" w14:textId="2C9CECA3" w:rsidR="00DF62EF" w:rsidRPr="009B5B4B" w:rsidRDefault="00DF62EF" w:rsidP="00DF62EF">
      <w:pPr>
        <w:spacing w:before="240" w:line="360" w:lineRule="auto"/>
        <w:ind w:firstLine="720"/>
        <w:jc w:val="center"/>
        <w:rPr>
          <w:rFonts w:asciiTheme="majorHAnsi" w:hAnsiTheme="majorHAnsi" w:cstheme="majorHAnsi"/>
          <w:b/>
        </w:rPr>
      </w:pPr>
      <w:r w:rsidRPr="009B5B4B">
        <w:rPr>
          <w:rFonts w:asciiTheme="majorHAnsi" w:hAnsiTheme="majorHAnsi" w:cstheme="majorHAnsi"/>
          <w:b/>
        </w:rPr>
        <w:t xml:space="preserve">PROJECTO DE RESOLUÇÃO Nº </w:t>
      </w:r>
      <w:r w:rsidR="00000B5B">
        <w:rPr>
          <w:rFonts w:asciiTheme="majorHAnsi" w:hAnsiTheme="majorHAnsi" w:cstheme="majorHAnsi"/>
          <w:b/>
        </w:rPr>
        <w:t>485</w:t>
      </w:r>
      <w:r w:rsidRPr="009B5B4B">
        <w:rPr>
          <w:rFonts w:asciiTheme="majorHAnsi" w:hAnsiTheme="majorHAnsi" w:cstheme="majorHAnsi"/>
          <w:b/>
        </w:rPr>
        <w:t>/X</w:t>
      </w:r>
      <w:r w:rsidR="009B5B4B">
        <w:rPr>
          <w:rFonts w:asciiTheme="majorHAnsi" w:hAnsiTheme="majorHAnsi" w:cstheme="majorHAnsi"/>
          <w:b/>
        </w:rPr>
        <w:t>V</w:t>
      </w:r>
    </w:p>
    <w:p w14:paraId="36FE8957" w14:textId="7290AE88" w:rsidR="00DF62EF" w:rsidRPr="009B5B4B" w:rsidRDefault="00DF62EF" w:rsidP="000A57B1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9B5B4B">
        <w:rPr>
          <w:rFonts w:asciiTheme="majorHAnsi" w:hAnsiTheme="majorHAnsi" w:cstheme="majorHAnsi"/>
          <w:b/>
        </w:rPr>
        <w:t xml:space="preserve">Recomenda ao Governo </w:t>
      </w:r>
      <w:r w:rsidR="006A0C4B" w:rsidRPr="009B5B4B">
        <w:rPr>
          <w:rFonts w:asciiTheme="majorHAnsi" w:hAnsiTheme="majorHAnsi" w:cstheme="majorHAnsi"/>
          <w:b/>
        </w:rPr>
        <w:t xml:space="preserve">um programa de saúde animal </w:t>
      </w:r>
    </w:p>
    <w:p w14:paraId="210B13E9" w14:textId="5A95C7A2" w:rsidR="00365284" w:rsidRPr="009B5B4B" w:rsidRDefault="00365284" w:rsidP="000A57B1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17BF04E0" w14:textId="77777777" w:rsidR="00852738" w:rsidRPr="009B5B4B" w:rsidRDefault="006A0C4B" w:rsidP="006A0C4B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B5B4B">
        <w:rPr>
          <w:rFonts w:asciiTheme="majorHAnsi" w:hAnsiTheme="majorHAnsi" w:cstheme="majorHAnsi"/>
          <w:color w:val="000000"/>
        </w:rPr>
        <w:t xml:space="preserve">Atualmente, Portugal têm uma forte política de saúde, sanidade e bem-estar animal, assente num vasto e sólido conhecimento em ciência ao nível da veterinária e da zootecnia.  A longa experiência e know-how de profissionais especializados permitiu incorporar mais e melhores cuidados de saúde e bem-estar nos animais de companhia. </w:t>
      </w:r>
    </w:p>
    <w:p w14:paraId="7D76815A" w14:textId="32C3AC8A" w:rsidR="006A0C4B" w:rsidRPr="009B5B4B" w:rsidRDefault="00852738" w:rsidP="006A0C4B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B5B4B">
        <w:rPr>
          <w:rFonts w:asciiTheme="majorHAnsi" w:hAnsiTheme="majorHAnsi" w:cstheme="majorHAnsi"/>
          <w:color w:val="000000"/>
        </w:rPr>
        <w:t>A</w:t>
      </w:r>
      <w:r w:rsidR="006A0C4B" w:rsidRPr="009B5B4B">
        <w:rPr>
          <w:rFonts w:asciiTheme="majorHAnsi" w:hAnsiTheme="majorHAnsi" w:cstheme="majorHAnsi"/>
          <w:color w:val="000000"/>
        </w:rPr>
        <w:t xml:space="preserve"> política direcionada para os animais de companhia foi largamente beneficiada pelos estudos e avanços ao nível da saúde dos animais domésticos, garantindo assim mais saúde pública e integração de ações ao nível do bem-estar animal.</w:t>
      </w:r>
    </w:p>
    <w:p w14:paraId="1F596B7F" w14:textId="68C31D33" w:rsidR="006A0C4B" w:rsidRPr="009B5B4B" w:rsidRDefault="006A0C4B" w:rsidP="006A0C4B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9B5B4B">
        <w:rPr>
          <w:rFonts w:asciiTheme="majorHAnsi" w:hAnsiTheme="majorHAnsi" w:cstheme="majorHAnsi"/>
          <w:color w:val="000000"/>
        </w:rPr>
        <w:t xml:space="preserve">Portugal pode hoje orgulhar-se de ter dados passos relevantes na relação com os animais de companhia, através do Estatuto jurídico dos animais, previsto no Código Civil, e criminalizando os </w:t>
      </w:r>
      <w:r w:rsidR="007F5E3B" w:rsidRPr="009B5B4B">
        <w:rPr>
          <w:rFonts w:asciiTheme="majorHAnsi" w:hAnsiTheme="majorHAnsi" w:cstheme="majorHAnsi"/>
          <w:color w:val="000000"/>
        </w:rPr>
        <w:t>maus-tratos</w:t>
      </w:r>
      <w:r w:rsidRPr="009B5B4B">
        <w:rPr>
          <w:rFonts w:asciiTheme="majorHAnsi" w:hAnsiTheme="majorHAnsi" w:cstheme="majorHAnsi"/>
          <w:color w:val="000000"/>
        </w:rPr>
        <w:t xml:space="preserve"> a animais, através de alterações no Código Penal.</w:t>
      </w:r>
    </w:p>
    <w:p w14:paraId="447D9F7C" w14:textId="69258931" w:rsidR="006A0C4B" w:rsidRPr="009B5B4B" w:rsidRDefault="006A0C4B" w:rsidP="006A0C4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9B5B4B">
        <w:rPr>
          <w:rFonts w:asciiTheme="majorHAnsi" w:hAnsiTheme="majorHAnsi" w:cstheme="majorHAnsi"/>
        </w:rPr>
        <w:t xml:space="preserve">No entender do PSD a saúde e bem-estar animal são conquistas civilizacionais que devem ser preservadas e assentes em ciência e saber. Em consequência, </w:t>
      </w:r>
      <w:r w:rsidR="00390CD9">
        <w:rPr>
          <w:rFonts w:asciiTheme="majorHAnsi" w:hAnsiTheme="majorHAnsi" w:cstheme="majorHAnsi"/>
        </w:rPr>
        <w:t>aquando da</w:t>
      </w:r>
      <w:r w:rsidRPr="009B5B4B">
        <w:rPr>
          <w:rFonts w:asciiTheme="majorHAnsi" w:hAnsiTheme="majorHAnsi" w:cstheme="majorHAnsi"/>
        </w:rPr>
        <w:t xml:space="preserve"> criação do regime jurídico do provedor do animal, </w:t>
      </w:r>
      <w:r w:rsidR="00390CD9">
        <w:rPr>
          <w:rFonts w:asciiTheme="majorHAnsi" w:hAnsiTheme="majorHAnsi" w:cstheme="majorHAnsi"/>
        </w:rPr>
        <w:t xml:space="preserve">o PSD defendeu estarem </w:t>
      </w:r>
      <w:r w:rsidRPr="009B5B4B">
        <w:rPr>
          <w:rFonts w:asciiTheme="majorHAnsi" w:hAnsiTheme="majorHAnsi" w:cstheme="majorHAnsi"/>
        </w:rPr>
        <w:t xml:space="preserve">presente todos os postulados relevantes em Saúde Pública, nomeadamente da interação entre as diferentes espécies animais e o Homem. Neste sentido, o PSD </w:t>
      </w:r>
      <w:r w:rsidR="00390CD9">
        <w:rPr>
          <w:rFonts w:asciiTheme="majorHAnsi" w:hAnsiTheme="majorHAnsi" w:cstheme="majorHAnsi"/>
        </w:rPr>
        <w:t xml:space="preserve">entende </w:t>
      </w:r>
      <w:r w:rsidRPr="009B5B4B">
        <w:rPr>
          <w:rFonts w:asciiTheme="majorHAnsi" w:hAnsiTheme="majorHAnsi" w:cstheme="majorHAnsi"/>
        </w:rPr>
        <w:t xml:space="preserve">que o provedor </w:t>
      </w:r>
      <w:r w:rsidR="00D04A0B">
        <w:rPr>
          <w:rFonts w:asciiTheme="majorHAnsi" w:hAnsiTheme="majorHAnsi" w:cstheme="majorHAnsi"/>
        </w:rPr>
        <w:t>pode</w:t>
      </w:r>
      <w:r w:rsidRPr="009B5B4B">
        <w:rPr>
          <w:rFonts w:asciiTheme="majorHAnsi" w:hAnsiTheme="majorHAnsi" w:cstheme="majorHAnsi"/>
        </w:rPr>
        <w:t xml:space="preserve"> ser </w:t>
      </w:r>
      <w:r w:rsidRPr="009B5B4B">
        <w:rPr>
          <w:rFonts w:asciiTheme="majorHAnsi" w:hAnsiTheme="majorHAnsi" w:cstheme="majorHAnsi"/>
          <w:bCs/>
        </w:rPr>
        <w:t>coadjuvado na sua missão por um órgão</w:t>
      </w:r>
      <w:r w:rsidRPr="009B5B4B">
        <w:rPr>
          <w:rFonts w:asciiTheme="majorHAnsi" w:hAnsiTheme="majorHAnsi" w:cstheme="majorHAnsi"/>
          <w:b/>
          <w:bCs/>
        </w:rPr>
        <w:t xml:space="preserve"> </w:t>
      </w:r>
      <w:r w:rsidRPr="009B5B4B">
        <w:rPr>
          <w:rFonts w:asciiTheme="majorHAnsi" w:hAnsiTheme="majorHAnsi" w:cstheme="majorHAnsi"/>
        </w:rPr>
        <w:t>consultivo constituído pela Ordem dos Médicos Veterinários, a Associação de Médicos Veterinários Municipais, a Direção Geral de Alimentação e Veterinária e a Associação de Clínicos de animais de companhia, na sua missão de defesa e prossecução dos direitos e interesses dos animais</w:t>
      </w:r>
      <w:r w:rsidRPr="009B5B4B">
        <w:rPr>
          <w:rFonts w:asciiTheme="majorHAnsi" w:hAnsiTheme="majorHAnsi" w:cstheme="majorHAnsi"/>
          <w:bCs/>
        </w:rPr>
        <w:t>.</w:t>
      </w:r>
    </w:p>
    <w:p w14:paraId="06F595AE" w14:textId="12C088B6" w:rsidR="00500D95" w:rsidRPr="009B5B4B" w:rsidRDefault="00A969A5" w:rsidP="006A0C4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9B5B4B">
        <w:rPr>
          <w:rFonts w:asciiTheme="majorHAnsi" w:hAnsiTheme="majorHAnsi" w:cstheme="majorHAnsi"/>
          <w:bCs/>
        </w:rPr>
        <w:t xml:space="preserve">A alteração </w:t>
      </w:r>
      <w:r w:rsidR="00500D95" w:rsidRPr="009B5B4B">
        <w:rPr>
          <w:rFonts w:asciiTheme="majorHAnsi" w:hAnsiTheme="majorHAnsi" w:cstheme="majorHAnsi"/>
          <w:bCs/>
        </w:rPr>
        <w:t xml:space="preserve">nos </w:t>
      </w:r>
      <w:r w:rsidRPr="009B5B4B">
        <w:rPr>
          <w:rFonts w:asciiTheme="majorHAnsi" w:hAnsiTheme="majorHAnsi" w:cstheme="majorHAnsi"/>
          <w:bCs/>
        </w:rPr>
        <w:t xml:space="preserve">padrões de consumo e </w:t>
      </w:r>
      <w:r w:rsidR="00500D95" w:rsidRPr="009B5B4B">
        <w:rPr>
          <w:rFonts w:asciiTheme="majorHAnsi" w:hAnsiTheme="majorHAnsi" w:cstheme="majorHAnsi"/>
          <w:bCs/>
        </w:rPr>
        <w:t xml:space="preserve">de organização civilizacional e familiar levou a </w:t>
      </w:r>
      <w:r w:rsidR="009B3D15" w:rsidRPr="009B5B4B">
        <w:rPr>
          <w:rFonts w:asciiTheme="majorHAnsi" w:hAnsiTheme="majorHAnsi" w:cstheme="majorHAnsi"/>
          <w:bCs/>
        </w:rPr>
        <w:t>que</w:t>
      </w:r>
      <w:r w:rsidR="00B21C01" w:rsidRPr="009B5B4B">
        <w:rPr>
          <w:rFonts w:asciiTheme="majorHAnsi" w:hAnsiTheme="majorHAnsi" w:cstheme="majorHAnsi"/>
          <w:bCs/>
        </w:rPr>
        <w:t>,</w:t>
      </w:r>
      <w:r w:rsidR="009B3D15" w:rsidRPr="009B5B4B">
        <w:rPr>
          <w:rFonts w:asciiTheme="majorHAnsi" w:hAnsiTheme="majorHAnsi" w:cstheme="majorHAnsi"/>
          <w:bCs/>
        </w:rPr>
        <w:t xml:space="preserve"> </w:t>
      </w:r>
      <w:r w:rsidR="00500D95" w:rsidRPr="009B5B4B">
        <w:rPr>
          <w:rFonts w:asciiTheme="majorHAnsi" w:hAnsiTheme="majorHAnsi" w:cstheme="majorHAnsi"/>
          <w:bCs/>
        </w:rPr>
        <w:t>atualmente</w:t>
      </w:r>
      <w:r w:rsidR="00B21C01" w:rsidRPr="009B5B4B">
        <w:rPr>
          <w:rFonts w:asciiTheme="majorHAnsi" w:hAnsiTheme="majorHAnsi" w:cstheme="majorHAnsi"/>
          <w:bCs/>
        </w:rPr>
        <w:t>,</w:t>
      </w:r>
      <w:r w:rsidR="00500D95" w:rsidRPr="009B5B4B">
        <w:rPr>
          <w:rFonts w:asciiTheme="majorHAnsi" w:hAnsiTheme="majorHAnsi" w:cstheme="majorHAnsi"/>
          <w:bCs/>
        </w:rPr>
        <w:t xml:space="preserve"> muitos dos agregados familiares portugueses tenham optado por um animal de companhia na sua habitação. </w:t>
      </w:r>
    </w:p>
    <w:p w14:paraId="7F495AC5" w14:textId="30401DF2" w:rsidR="000C50FC" w:rsidRPr="009B5B4B" w:rsidRDefault="000C50FC" w:rsidP="006A0C4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9B5B4B">
        <w:rPr>
          <w:rFonts w:asciiTheme="majorHAnsi" w:hAnsiTheme="majorHAnsi" w:cstheme="majorHAnsi"/>
          <w:bCs/>
        </w:rPr>
        <w:t xml:space="preserve">Como </w:t>
      </w:r>
      <w:proofErr w:type="gramStart"/>
      <w:r w:rsidRPr="009B5B4B">
        <w:rPr>
          <w:rFonts w:asciiTheme="majorHAnsi" w:hAnsiTheme="majorHAnsi" w:cstheme="majorHAnsi"/>
          <w:bCs/>
        </w:rPr>
        <w:t>é</w:t>
      </w:r>
      <w:proofErr w:type="gramEnd"/>
      <w:r w:rsidRPr="009B5B4B">
        <w:rPr>
          <w:rFonts w:asciiTheme="majorHAnsi" w:hAnsiTheme="majorHAnsi" w:cstheme="majorHAnsi"/>
          <w:bCs/>
        </w:rPr>
        <w:t xml:space="preserve"> </w:t>
      </w:r>
      <w:r w:rsidR="005F1A36" w:rsidRPr="009B5B4B">
        <w:rPr>
          <w:rFonts w:asciiTheme="majorHAnsi" w:hAnsiTheme="majorHAnsi" w:cstheme="majorHAnsi"/>
          <w:bCs/>
        </w:rPr>
        <w:t>espectável</w:t>
      </w:r>
      <w:r w:rsidRPr="009B5B4B">
        <w:rPr>
          <w:rFonts w:asciiTheme="majorHAnsi" w:hAnsiTheme="majorHAnsi" w:cstheme="majorHAnsi"/>
          <w:bCs/>
        </w:rPr>
        <w:t xml:space="preserve"> a manutenção e os cuidados destes animais de companhia, que passaram a fazer parte do agregado familiar, exige, um esforço financeiro considerável. Perante </w:t>
      </w:r>
      <w:r w:rsidR="005F1A36" w:rsidRPr="009B5B4B">
        <w:rPr>
          <w:rFonts w:asciiTheme="majorHAnsi" w:hAnsiTheme="majorHAnsi" w:cstheme="majorHAnsi"/>
          <w:bCs/>
        </w:rPr>
        <w:t>a</w:t>
      </w:r>
      <w:r w:rsidRPr="009B5B4B">
        <w:rPr>
          <w:rFonts w:asciiTheme="majorHAnsi" w:hAnsiTheme="majorHAnsi" w:cstheme="majorHAnsi"/>
          <w:bCs/>
        </w:rPr>
        <w:t xml:space="preserve"> </w:t>
      </w:r>
      <w:r w:rsidR="005F1A36" w:rsidRPr="009B5B4B">
        <w:rPr>
          <w:rFonts w:asciiTheme="majorHAnsi" w:hAnsiTheme="majorHAnsi" w:cstheme="majorHAnsi"/>
          <w:bCs/>
        </w:rPr>
        <w:t>crescente perda de poder de</w:t>
      </w:r>
      <w:r w:rsidRPr="009B5B4B">
        <w:rPr>
          <w:rFonts w:asciiTheme="majorHAnsi" w:hAnsiTheme="majorHAnsi" w:cstheme="majorHAnsi"/>
          <w:bCs/>
        </w:rPr>
        <w:t xml:space="preserve"> compra dos portugu</w:t>
      </w:r>
      <w:r w:rsidR="005F1A36" w:rsidRPr="009B5B4B">
        <w:rPr>
          <w:rFonts w:asciiTheme="majorHAnsi" w:hAnsiTheme="majorHAnsi" w:cstheme="majorHAnsi"/>
          <w:bCs/>
        </w:rPr>
        <w:t>eses</w:t>
      </w:r>
      <w:r w:rsidRPr="009B5B4B">
        <w:rPr>
          <w:rFonts w:asciiTheme="majorHAnsi" w:hAnsiTheme="majorHAnsi" w:cstheme="majorHAnsi"/>
          <w:bCs/>
        </w:rPr>
        <w:t xml:space="preserve">, muitas </w:t>
      </w:r>
      <w:r w:rsidR="005F1A36" w:rsidRPr="009B5B4B">
        <w:rPr>
          <w:rFonts w:asciiTheme="majorHAnsi" w:hAnsiTheme="majorHAnsi" w:cstheme="majorHAnsi"/>
          <w:bCs/>
        </w:rPr>
        <w:t>famílias t</w:t>
      </w:r>
      <w:r w:rsidR="009B5B4B" w:rsidRPr="009B5B4B">
        <w:rPr>
          <w:rFonts w:asciiTheme="majorHAnsi" w:hAnsiTheme="majorHAnsi" w:cstheme="majorHAnsi"/>
          <w:bCs/>
        </w:rPr>
        <w:t>ê</w:t>
      </w:r>
      <w:r w:rsidR="005F1A36" w:rsidRPr="009B5B4B">
        <w:rPr>
          <w:rFonts w:asciiTheme="majorHAnsi" w:hAnsiTheme="majorHAnsi" w:cstheme="majorHAnsi"/>
          <w:bCs/>
        </w:rPr>
        <w:t xml:space="preserve">m tido </w:t>
      </w:r>
      <w:r w:rsidR="005F1A36" w:rsidRPr="009B5B4B">
        <w:rPr>
          <w:rFonts w:asciiTheme="majorHAnsi" w:hAnsiTheme="majorHAnsi" w:cstheme="majorHAnsi"/>
          <w:bCs/>
        </w:rPr>
        <w:lastRenderedPageBreak/>
        <w:t xml:space="preserve">muitas dificuldades em sustentar financeiramente e sem qualquer apoio os tratamentos preventivos obrigatórios, bem com os cuidados básicos dos seus animais de companhia. </w:t>
      </w:r>
    </w:p>
    <w:p w14:paraId="23453E0A" w14:textId="77777777" w:rsidR="007F5E3B" w:rsidRPr="009B5B4B" w:rsidRDefault="007F5E3B" w:rsidP="006A0C4B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6A55EA21" w14:textId="61DB7587" w:rsidR="007F5E3B" w:rsidRPr="009B5B4B" w:rsidRDefault="005F1A36" w:rsidP="006A0C4B">
      <w:pPr>
        <w:spacing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 xml:space="preserve">O PSD sensível a esta nova realidade, entende que há formas de minorar as famílias mais carenciadas, através da rede de cuidados já existentes, através de uma melhor organização das instituições. </w:t>
      </w:r>
    </w:p>
    <w:p w14:paraId="6E91425C" w14:textId="185B11C5" w:rsidR="007F5E3B" w:rsidRPr="009B5B4B" w:rsidRDefault="005F1A36" w:rsidP="00074C8D">
      <w:pPr>
        <w:spacing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 xml:space="preserve">Neste sentido, o PSD vê com bons </w:t>
      </w:r>
      <w:r w:rsidR="00074C8D" w:rsidRPr="009B5B4B">
        <w:rPr>
          <w:rFonts w:asciiTheme="majorHAnsi" w:hAnsiTheme="majorHAnsi" w:cstheme="majorHAnsi"/>
        </w:rPr>
        <w:t xml:space="preserve">olhos a </w:t>
      </w:r>
      <w:r w:rsidR="007F5E3B" w:rsidRPr="009B5B4B">
        <w:rPr>
          <w:rFonts w:asciiTheme="majorHAnsi" w:hAnsiTheme="majorHAnsi" w:cstheme="majorHAnsi"/>
        </w:rPr>
        <w:t xml:space="preserve">criação de protocolos com clínicas privadas, </w:t>
      </w:r>
      <w:r w:rsidR="00074C8D" w:rsidRPr="009B5B4B">
        <w:rPr>
          <w:rFonts w:asciiTheme="majorHAnsi" w:hAnsiTheme="majorHAnsi" w:cstheme="majorHAnsi"/>
        </w:rPr>
        <w:t xml:space="preserve">assim como </w:t>
      </w:r>
      <w:r w:rsidR="007F5E3B" w:rsidRPr="009B5B4B">
        <w:rPr>
          <w:rFonts w:asciiTheme="majorHAnsi" w:hAnsiTheme="majorHAnsi" w:cstheme="majorHAnsi"/>
        </w:rPr>
        <w:t>hospitais-escolas, ou canis para a prestação de serviços de saúde aos animais de companhia, com custos acessíveis e disponibilizados em todos os distritos do país.</w:t>
      </w:r>
    </w:p>
    <w:p w14:paraId="78C56CDC" w14:textId="48EE19E6" w:rsidR="00074C8D" w:rsidRPr="009B5B4B" w:rsidRDefault="00074C8D" w:rsidP="00074C8D">
      <w:pPr>
        <w:spacing w:line="360" w:lineRule="auto"/>
        <w:jc w:val="both"/>
        <w:rPr>
          <w:rFonts w:asciiTheme="majorHAnsi" w:hAnsiTheme="majorHAnsi" w:cstheme="majorHAnsi"/>
        </w:rPr>
      </w:pPr>
    </w:p>
    <w:p w14:paraId="560091BC" w14:textId="6E6F1706" w:rsidR="00074C8D" w:rsidRPr="009B5B4B" w:rsidRDefault="00074C8D" w:rsidP="007F5E3B">
      <w:pPr>
        <w:spacing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 xml:space="preserve">O PSD entende que ações neste sentido, constituem medidas preventivas </w:t>
      </w:r>
      <w:r w:rsidR="007F5E3B" w:rsidRPr="009B5B4B">
        <w:rPr>
          <w:rFonts w:asciiTheme="majorHAnsi" w:hAnsiTheme="majorHAnsi" w:cstheme="majorHAnsi"/>
        </w:rPr>
        <w:t>de abandono dos animais de companhia</w:t>
      </w:r>
      <w:r w:rsidRPr="009B5B4B">
        <w:rPr>
          <w:rFonts w:asciiTheme="majorHAnsi" w:hAnsiTheme="majorHAnsi" w:cstheme="majorHAnsi"/>
        </w:rPr>
        <w:t xml:space="preserve"> e, ainda uma aposta na saúde animal e consequentemente em saúde pública. </w:t>
      </w:r>
    </w:p>
    <w:p w14:paraId="76C8270A" w14:textId="77777777" w:rsidR="00C06458" w:rsidRPr="009B5B4B" w:rsidRDefault="00C06458" w:rsidP="00C06458">
      <w:pPr>
        <w:spacing w:line="360" w:lineRule="auto"/>
        <w:jc w:val="both"/>
        <w:rPr>
          <w:rFonts w:asciiTheme="majorHAnsi" w:hAnsiTheme="majorHAnsi" w:cstheme="majorHAnsi"/>
        </w:rPr>
      </w:pPr>
    </w:p>
    <w:p w14:paraId="778EA5E3" w14:textId="2FB6366E" w:rsidR="00C06458" w:rsidRPr="009B5B4B" w:rsidRDefault="00C06458" w:rsidP="00C06458">
      <w:pPr>
        <w:spacing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>A Assembleia da República resolve, nos termos do disposto do n.º 5 do artigo 166.º da Constituição da República Portuguesa, recomendar ao Governo que:</w:t>
      </w:r>
    </w:p>
    <w:p w14:paraId="7C52EC14" w14:textId="1437BE78" w:rsidR="00C06458" w:rsidRPr="009B5B4B" w:rsidRDefault="00C06458" w:rsidP="00C06458">
      <w:pPr>
        <w:spacing w:line="360" w:lineRule="auto"/>
        <w:jc w:val="both"/>
        <w:rPr>
          <w:rFonts w:asciiTheme="majorHAnsi" w:hAnsiTheme="majorHAnsi" w:cstheme="majorHAnsi"/>
        </w:rPr>
      </w:pPr>
    </w:p>
    <w:p w14:paraId="0893C984" w14:textId="785F1408" w:rsidR="00BC233D" w:rsidRPr="009B5B4B" w:rsidRDefault="00074C8D" w:rsidP="00074C8D">
      <w:pPr>
        <w:spacing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>Crie protolocos com estabelecimentos veterinários</w:t>
      </w:r>
      <w:r w:rsidR="006A0C4B" w:rsidRPr="009B5B4B">
        <w:rPr>
          <w:rFonts w:asciiTheme="majorHAnsi" w:hAnsiTheme="majorHAnsi" w:cstheme="majorHAnsi"/>
        </w:rPr>
        <w:t xml:space="preserve"> </w:t>
      </w:r>
      <w:r w:rsidRPr="009B5B4B">
        <w:rPr>
          <w:rFonts w:asciiTheme="majorHAnsi" w:hAnsiTheme="majorHAnsi" w:cstheme="majorHAnsi"/>
        </w:rPr>
        <w:t>existentes, independente</w:t>
      </w:r>
      <w:r w:rsidR="009B5B4B">
        <w:rPr>
          <w:rFonts w:asciiTheme="majorHAnsi" w:hAnsiTheme="majorHAnsi" w:cstheme="majorHAnsi"/>
        </w:rPr>
        <w:t>mente</w:t>
      </w:r>
      <w:r w:rsidRPr="009B5B4B">
        <w:rPr>
          <w:rFonts w:asciiTheme="majorHAnsi" w:hAnsiTheme="majorHAnsi" w:cstheme="majorHAnsi"/>
        </w:rPr>
        <w:t xml:space="preserve"> da sua natureza jurídica, com vista a prestar cuidados de saúde a</w:t>
      </w:r>
      <w:r w:rsidR="006A0C4B" w:rsidRPr="009B5B4B">
        <w:rPr>
          <w:rFonts w:asciiTheme="majorHAnsi" w:hAnsiTheme="majorHAnsi" w:cstheme="majorHAnsi"/>
        </w:rPr>
        <w:t xml:space="preserve"> animais de companhia</w:t>
      </w:r>
      <w:r w:rsidRPr="009B5B4B">
        <w:rPr>
          <w:rFonts w:asciiTheme="majorHAnsi" w:hAnsiTheme="majorHAnsi" w:cstheme="majorHAnsi"/>
        </w:rPr>
        <w:t>.</w:t>
      </w:r>
    </w:p>
    <w:p w14:paraId="746CFC7F" w14:textId="1544FAA9" w:rsidR="00995F8D" w:rsidRPr="009B5B4B" w:rsidRDefault="00995F8D" w:rsidP="004F724B">
      <w:pPr>
        <w:pStyle w:val="PargrafodaLista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BCB7BD" w14:textId="7486F120" w:rsidR="00995F8D" w:rsidRPr="009B5B4B" w:rsidRDefault="00995F8D" w:rsidP="00995F8D">
      <w:pPr>
        <w:spacing w:before="240" w:after="240" w:line="360" w:lineRule="auto"/>
        <w:ind w:left="360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 xml:space="preserve">Palácio de São Bento, </w:t>
      </w:r>
      <w:r w:rsidR="00852738" w:rsidRPr="009B5B4B">
        <w:rPr>
          <w:rFonts w:asciiTheme="majorHAnsi" w:hAnsiTheme="majorHAnsi" w:cstheme="majorHAnsi"/>
        </w:rPr>
        <w:t>14</w:t>
      </w:r>
      <w:r w:rsidRPr="009B5B4B">
        <w:rPr>
          <w:rFonts w:asciiTheme="majorHAnsi" w:hAnsiTheme="majorHAnsi" w:cstheme="majorHAnsi"/>
        </w:rPr>
        <w:t xml:space="preserve"> de </w:t>
      </w:r>
      <w:r w:rsidR="006A0C4B" w:rsidRPr="009B5B4B">
        <w:rPr>
          <w:rFonts w:asciiTheme="majorHAnsi" w:hAnsiTheme="majorHAnsi" w:cstheme="majorHAnsi"/>
        </w:rPr>
        <w:t>fevereiro</w:t>
      </w:r>
      <w:r w:rsidRPr="009B5B4B">
        <w:rPr>
          <w:rFonts w:asciiTheme="majorHAnsi" w:hAnsiTheme="majorHAnsi" w:cstheme="majorHAnsi"/>
        </w:rPr>
        <w:t xml:space="preserve"> de 202</w:t>
      </w:r>
      <w:r w:rsidR="006A0C4B" w:rsidRPr="009B5B4B">
        <w:rPr>
          <w:rFonts w:asciiTheme="majorHAnsi" w:hAnsiTheme="majorHAnsi" w:cstheme="majorHAnsi"/>
        </w:rPr>
        <w:t>3</w:t>
      </w:r>
    </w:p>
    <w:p w14:paraId="31108489" w14:textId="5B6A3979" w:rsidR="00995F8D" w:rsidRPr="009B5B4B" w:rsidRDefault="00995F8D" w:rsidP="00995F8D">
      <w:pPr>
        <w:spacing w:before="240" w:after="240" w:line="360" w:lineRule="auto"/>
        <w:jc w:val="both"/>
        <w:rPr>
          <w:rFonts w:asciiTheme="majorHAnsi" w:hAnsiTheme="majorHAnsi" w:cstheme="majorHAnsi"/>
        </w:rPr>
      </w:pPr>
      <w:r w:rsidRPr="009B5B4B">
        <w:rPr>
          <w:rFonts w:asciiTheme="majorHAnsi" w:hAnsiTheme="majorHAnsi" w:cstheme="majorHAnsi"/>
        </w:rPr>
        <w:t xml:space="preserve">João Moura, Paulo Ramalho, João </w:t>
      </w:r>
      <w:r w:rsidR="00074C8D" w:rsidRPr="009B5B4B">
        <w:rPr>
          <w:rFonts w:asciiTheme="majorHAnsi" w:hAnsiTheme="majorHAnsi" w:cstheme="majorHAnsi"/>
        </w:rPr>
        <w:t>Marques, Artur Soveral Andrade, Carlos Cação, Fátima Ramos, Francisco Pimentel, Sónia Ramos Adão Silva, Emília Cerqueira, Claúdia André, Fernanda Velez, Maria Germana Rocha, Hugo Maravilha, Sara Madruga da Costa, João Prata</w:t>
      </w:r>
    </w:p>
    <w:p w14:paraId="67696C9B" w14:textId="77777777" w:rsidR="00995F8D" w:rsidRPr="009B5B4B" w:rsidRDefault="00995F8D" w:rsidP="00995F8D">
      <w:pPr>
        <w:spacing w:line="360" w:lineRule="auto"/>
        <w:jc w:val="both"/>
        <w:rPr>
          <w:rFonts w:asciiTheme="majorHAnsi" w:hAnsiTheme="majorHAnsi" w:cstheme="majorHAnsi"/>
        </w:rPr>
      </w:pPr>
    </w:p>
    <w:sectPr w:rsidR="00995F8D" w:rsidRPr="009B5B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B61" w14:textId="77777777" w:rsidR="00401B69" w:rsidRDefault="00401B69" w:rsidP="00401B69">
      <w:r>
        <w:separator/>
      </w:r>
    </w:p>
  </w:endnote>
  <w:endnote w:type="continuationSeparator" w:id="0">
    <w:p w14:paraId="52AEF99A" w14:textId="77777777" w:rsidR="00401B69" w:rsidRDefault="00401B69" w:rsidP="0040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40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7D7FFDD6" w14:textId="747F91B1" w:rsidR="00EF33F5" w:rsidRPr="00365284" w:rsidRDefault="00EF33F5">
        <w:pPr>
          <w:pStyle w:val="Rodap"/>
          <w:jc w:val="right"/>
          <w:rPr>
            <w:rFonts w:asciiTheme="majorHAnsi" w:hAnsiTheme="majorHAnsi" w:cstheme="majorHAnsi"/>
            <w:sz w:val="18"/>
            <w:szCs w:val="18"/>
          </w:rPr>
        </w:pPr>
        <w:r w:rsidRPr="00365284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365284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365284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365284">
          <w:rPr>
            <w:rFonts w:asciiTheme="majorHAnsi" w:hAnsiTheme="majorHAnsi" w:cstheme="majorHAnsi"/>
            <w:sz w:val="18"/>
            <w:szCs w:val="18"/>
          </w:rPr>
          <w:t>2</w:t>
        </w:r>
        <w:r w:rsidRPr="00365284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3FD2E634" w14:textId="77777777" w:rsidR="00EF33F5" w:rsidRDefault="00EF33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B52C" w14:textId="77777777" w:rsidR="00401B69" w:rsidRDefault="00401B69" w:rsidP="00401B69">
      <w:r>
        <w:separator/>
      </w:r>
    </w:p>
  </w:footnote>
  <w:footnote w:type="continuationSeparator" w:id="0">
    <w:p w14:paraId="2F6302A0" w14:textId="77777777" w:rsidR="00401B69" w:rsidRDefault="00401B69" w:rsidP="0040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166" w14:textId="77777777" w:rsidR="00401B69" w:rsidRDefault="00401B69">
    <w:pPr>
      <w:pStyle w:val="Cabealho"/>
    </w:pPr>
  </w:p>
  <w:p w14:paraId="11CFDEF4" w14:textId="326F5C40" w:rsidR="00401B69" w:rsidRDefault="00401B69">
    <w:pPr>
      <w:pStyle w:val="Cabealho"/>
    </w:pPr>
    <w:r w:rsidRPr="009A2D3B">
      <w:rPr>
        <w:rFonts w:asciiTheme="majorHAnsi" w:hAnsiTheme="majorHAnsi"/>
        <w:noProof/>
        <w:color w:val="538135" w:themeColor="accent6" w:themeShade="BF"/>
        <w:sz w:val="28"/>
        <w:szCs w:val="28"/>
      </w:rPr>
      <w:drawing>
        <wp:inline distT="0" distB="0" distL="0" distR="0" wp14:anchorId="5B356ABA" wp14:editId="2B4C4C6B">
          <wp:extent cx="977900" cy="628650"/>
          <wp:effectExtent l="19050" t="0" r="0" b="0"/>
          <wp:docPr id="2" name="Imagem 5" descr="gp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pps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46E3D1" w14:textId="77777777" w:rsidR="00401B69" w:rsidRDefault="00401B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217"/>
    <w:multiLevelType w:val="hybridMultilevel"/>
    <w:tmpl w:val="3ED02DDA"/>
    <w:lvl w:ilvl="0" w:tplc="1F4ADB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2E62E7"/>
    <w:multiLevelType w:val="hybridMultilevel"/>
    <w:tmpl w:val="565ED9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838"/>
    <w:multiLevelType w:val="hybridMultilevel"/>
    <w:tmpl w:val="A7584AF4"/>
    <w:lvl w:ilvl="0" w:tplc="E24E63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31CA8950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EF"/>
    <w:rsid w:val="00000B5B"/>
    <w:rsid w:val="00015166"/>
    <w:rsid w:val="000444D5"/>
    <w:rsid w:val="00074C8D"/>
    <w:rsid w:val="000A3770"/>
    <w:rsid w:val="000A57B1"/>
    <w:rsid w:val="000C50FC"/>
    <w:rsid w:val="001D6FD6"/>
    <w:rsid w:val="002871F0"/>
    <w:rsid w:val="002C5956"/>
    <w:rsid w:val="002F3F40"/>
    <w:rsid w:val="00307C65"/>
    <w:rsid w:val="00365284"/>
    <w:rsid w:val="00390CD9"/>
    <w:rsid w:val="003A2087"/>
    <w:rsid w:val="003E378B"/>
    <w:rsid w:val="00401B69"/>
    <w:rsid w:val="00430550"/>
    <w:rsid w:val="004B6B14"/>
    <w:rsid w:val="004F724B"/>
    <w:rsid w:val="00500D95"/>
    <w:rsid w:val="00531E99"/>
    <w:rsid w:val="005F1A36"/>
    <w:rsid w:val="0064736D"/>
    <w:rsid w:val="006A0C4B"/>
    <w:rsid w:val="00733C11"/>
    <w:rsid w:val="007628B6"/>
    <w:rsid w:val="0076739A"/>
    <w:rsid w:val="007B449A"/>
    <w:rsid w:val="007F5E3B"/>
    <w:rsid w:val="00852738"/>
    <w:rsid w:val="008F3669"/>
    <w:rsid w:val="00995F8D"/>
    <w:rsid w:val="009A1CE0"/>
    <w:rsid w:val="009B3D15"/>
    <w:rsid w:val="009B5B4B"/>
    <w:rsid w:val="00A067CD"/>
    <w:rsid w:val="00A77913"/>
    <w:rsid w:val="00A969A5"/>
    <w:rsid w:val="00B21C01"/>
    <w:rsid w:val="00B75AB6"/>
    <w:rsid w:val="00B76200"/>
    <w:rsid w:val="00B838B8"/>
    <w:rsid w:val="00BC233D"/>
    <w:rsid w:val="00C00538"/>
    <w:rsid w:val="00C06458"/>
    <w:rsid w:val="00CA7E33"/>
    <w:rsid w:val="00D04A0B"/>
    <w:rsid w:val="00D13DE9"/>
    <w:rsid w:val="00D476AD"/>
    <w:rsid w:val="00D53E92"/>
    <w:rsid w:val="00D54533"/>
    <w:rsid w:val="00D600AB"/>
    <w:rsid w:val="00D66BB9"/>
    <w:rsid w:val="00DA08ED"/>
    <w:rsid w:val="00DF62EF"/>
    <w:rsid w:val="00E4374C"/>
    <w:rsid w:val="00E7310E"/>
    <w:rsid w:val="00EB3391"/>
    <w:rsid w:val="00EF33F5"/>
    <w:rsid w:val="00F058B8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3ED"/>
  <w15:chartTrackingRefBased/>
  <w15:docId w15:val="{BB06B038-CCD8-451B-B440-E76EDE2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C064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C06458"/>
  </w:style>
  <w:style w:type="character" w:styleId="nfase">
    <w:name w:val="Emphasis"/>
    <w:basedOn w:val="Tipodeletrapredefinidodopargrafo"/>
    <w:uiPriority w:val="20"/>
    <w:qFormat/>
    <w:rsid w:val="00BC233D"/>
    <w:rPr>
      <w:i/>
      <w:iCs/>
    </w:rPr>
  </w:style>
  <w:style w:type="paragraph" w:customStyle="1" w:styleId="Default">
    <w:name w:val="Default"/>
    <w:rsid w:val="00F83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01B6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1B6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01B6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1B6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71EE.F0374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2023-02-16T00:00:00+00:00</DataDocumento>
    <NomeOriginalFicheiro xmlns="http://schemas.microsoft.com/sharepoint/v3">pjr485-XV-sub.docx</NomeOriginalFicheiro>
    <IDFase xmlns="http://schemas.microsoft.com/sharepoint/v3">0</IDFase>
    <NRIniciativa xmlns="http://schemas.microsoft.com/sharepoint/v3">485</NRIniciativa>
    <IDIniciativa xmlns="http://schemas.microsoft.com/sharepoint/v3">152494</IDIniciativa>
  </documentManagement>
</p:properties>
</file>

<file path=customXml/itemProps1.xml><?xml version="1.0" encoding="utf-8"?>
<ds:datastoreItem xmlns:ds="http://schemas.openxmlformats.org/officeDocument/2006/customXml" ds:itemID="{0EF41120-D673-41EF-A4FE-5D704271670E}"/>
</file>

<file path=customXml/itemProps2.xml><?xml version="1.0" encoding="utf-8"?>
<ds:datastoreItem xmlns:ds="http://schemas.openxmlformats.org/officeDocument/2006/customXml" ds:itemID="{F96AC22D-DC14-43B4-9D2D-DB310DE81775}"/>
</file>

<file path=customXml/itemProps3.xml><?xml version="1.0" encoding="utf-8"?>
<ds:datastoreItem xmlns:ds="http://schemas.openxmlformats.org/officeDocument/2006/customXml" ds:itemID="{A0312E57-CA0B-4DCB-9487-37333459D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Sofia Vale</dc:creator>
  <cp:keywords/>
  <dc:description/>
  <cp:lastModifiedBy>Pedro Camacho</cp:lastModifiedBy>
  <cp:revision>2</cp:revision>
  <cp:lastPrinted>2023-02-16T13:38:00Z</cp:lastPrinted>
  <dcterms:created xsi:type="dcterms:W3CDTF">2023-02-16T16:47:00Z</dcterms:created>
  <dcterms:modified xsi:type="dcterms:W3CDTF">2023-02-16T16:47:00Z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350100</vt:r8>
  </property>
</Properties>
</file>