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0535" w14:textId="5A519C9E" w:rsid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Projeto de Lei n.º</w:t>
      </w:r>
      <w:r w:rsidR="00517A1D">
        <w:rPr>
          <w:rFonts w:asciiTheme="minorHAnsi" w:hAnsiTheme="minorHAnsi" w:cstheme="minorHAnsi"/>
          <w:b/>
          <w:bCs/>
          <w:sz w:val="24"/>
          <w:szCs w:val="24"/>
        </w:rPr>
        <w:t xml:space="preserve"> 100</w:t>
      </w:r>
      <w:r w:rsidRPr="009A1F30">
        <w:rPr>
          <w:rFonts w:asciiTheme="minorHAnsi" w:hAnsiTheme="minorHAnsi" w:cstheme="minorHAnsi"/>
          <w:b/>
          <w:bCs/>
          <w:sz w:val="24"/>
          <w:szCs w:val="24"/>
        </w:rPr>
        <w:t>/XV/1.ª</w:t>
      </w:r>
    </w:p>
    <w:p w14:paraId="2D86166D" w14:textId="0C172CEA" w:rsid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22D443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F38BD7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 xml:space="preserve">Altera a Lei n.º 32/2008, de 17 de julho sobre conservação de dados gerados ou tratados no contexto da oferta de serviços de comunicações eletrónicas </w:t>
      </w:r>
    </w:p>
    <w:p w14:paraId="48485DEB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47DDA9" w14:textId="43035916" w:rsid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Exposição de motivos</w:t>
      </w:r>
    </w:p>
    <w:p w14:paraId="727D68D8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0F5557" w14:textId="3A3AFF0E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Como é do conhecimento geral, através do Acórdão n.º 268/2022, o Tribunal Constitucional declarou inconstitucionais, com força obrigatória geral, os artigos 4.º em conjugação com o artigo 6.º e o artigo 9.º da Lei n.º 32/2008, de 17 de julho, sobre conservação de dados gerados ou tratados no contexto da oferta de serviços de comunicações eletrónicas.</w:t>
      </w:r>
    </w:p>
    <w:p w14:paraId="0457A0B8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49C63D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 xml:space="preserve">Considerou, em síntese, o Tribunal Constitucional, que a conservação generalizada, pelo período de um ano, dos dados de tráfego e de localização (os chamados </w:t>
      </w:r>
      <w:proofErr w:type="spellStart"/>
      <w:r w:rsidRPr="009A1F30">
        <w:rPr>
          <w:rFonts w:asciiTheme="minorHAnsi" w:hAnsiTheme="minorHAnsi" w:cstheme="minorHAnsi"/>
          <w:sz w:val="24"/>
          <w:szCs w:val="24"/>
        </w:rPr>
        <w:t>metadados</w:t>
      </w:r>
      <w:proofErr w:type="spellEnd"/>
      <w:r w:rsidRPr="009A1F30">
        <w:rPr>
          <w:rFonts w:asciiTheme="minorHAnsi" w:hAnsiTheme="minorHAnsi" w:cstheme="minorHAnsi"/>
          <w:sz w:val="24"/>
          <w:szCs w:val="24"/>
        </w:rPr>
        <w:t>) de todos os utilizadores de comunicações eletrónicas ultrapassa os limites da proporcionalidade na restrição de direitos fundamentais à reserva da intimidade da vida privada e à autodeterminação informativa, violando assim os n.ºs 1 e 4 do artigo 35.º e o n.º 1 do artigo 26.º em conjugação com o n.º 2 do artigo 18.º da Constituição.</w:t>
      </w:r>
    </w:p>
    <w:p w14:paraId="7B4717FB" w14:textId="30BD6426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Mais decidiu o Tribunal Constitucional declarar a inconstitucionalidade do artigo 9.º da referida Lei .º 32/2008, de 17 de julho, por não prever, em momento algum, a necessidade de informar o titular dos dados que foram transmitidos no âmbito de um processo criminal da existência desse procedimento, comprometendo a sua possibilidade de conhecer a informação a que a autoridade pública acedeu a seu respeito mas ainda a faculdade de defesa e reação contra eventuais acessos ilegítimos a essa informação, por violação do n.º 1 do artigo 35.º e do n.º 1 do artigo 20.º, em conjugação com o n.º 2 do artigo 18.º da Constituição.</w:t>
      </w:r>
    </w:p>
    <w:p w14:paraId="6CB7CD35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6FE1E8" w14:textId="62486E6D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lastRenderedPageBreak/>
        <w:t>As consequências desta decisão, cuja bondade constitucional não se questiona, não deixam de ter consequências relevantes em matéria de investigação da criminalidade mais grave, como foi salientado publicamente Procuradora-Geral da República e por outras entidades intervenientes na investigação criminal.</w:t>
      </w:r>
    </w:p>
    <w:p w14:paraId="0FC13553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3A6682" w14:textId="02276FF2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 xml:space="preserve">A questão que se coloca então ao legislador é a de procurar conciliar os objetivos de eficácia da investigação da criminalidade mais grave, para a qual o acesso aos </w:t>
      </w:r>
      <w:proofErr w:type="spellStart"/>
      <w:r w:rsidRPr="009A1F30">
        <w:rPr>
          <w:rFonts w:asciiTheme="minorHAnsi" w:hAnsiTheme="minorHAnsi" w:cstheme="minorHAnsi"/>
          <w:sz w:val="24"/>
          <w:szCs w:val="24"/>
        </w:rPr>
        <w:t>metadados</w:t>
      </w:r>
      <w:proofErr w:type="spellEnd"/>
      <w:r w:rsidRPr="009A1F30">
        <w:rPr>
          <w:rFonts w:asciiTheme="minorHAnsi" w:hAnsiTheme="minorHAnsi" w:cstheme="minorHAnsi"/>
          <w:sz w:val="24"/>
          <w:szCs w:val="24"/>
        </w:rPr>
        <w:t xml:space="preserve"> se afigura muito relevante, com a salvaguarda dos valores constitucionais violados pela lei em causa.</w:t>
      </w:r>
    </w:p>
    <w:p w14:paraId="3DFE52A2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7B725B" w14:textId="60B4E1C6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A proposta que o PCP apresenta assume o propósito de tentar resolver apenas os problemas suscitados pelo Tribunal Constitucional, não se propondo rever globalmente a Lei n.º 32/2008, de 17 de julho.</w:t>
      </w:r>
    </w:p>
    <w:p w14:paraId="1646605E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DEBA8A" w14:textId="0377B29A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Assim, propõe-se uma limitação temporal significativa da conservação dos dados de tráfego e de localização dos utilizadores de comunicações eletrónicas, que é atualmente de um ano, para um prazo de 90 dias, após o qual devem ser destruídos pelos operadores. Apenas durante ess</w:t>
      </w:r>
      <w:r w:rsidR="00CD36E4">
        <w:rPr>
          <w:rFonts w:asciiTheme="minorHAnsi" w:hAnsiTheme="minorHAnsi" w:cstheme="minorHAnsi"/>
          <w:sz w:val="24"/>
          <w:szCs w:val="24"/>
        </w:rPr>
        <w:t>e</w:t>
      </w:r>
      <w:r w:rsidRPr="009A1F30">
        <w:rPr>
          <w:rFonts w:asciiTheme="minorHAnsi" w:hAnsiTheme="minorHAnsi" w:cstheme="minorHAnsi"/>
          <w:sz w:val="24"/>
          <w:szCs w:val="24"/>
        </w:rPr>
        <w:t xml:space="preserve">s </w:t>
      </w:r>
      <w:r w:rsidR="00CD36E4">
        <w:rPr>
          <w:rFonts w:asciiTheme="minorHAnsi" w:hAnsiTheme="minorHAnsi" w:cstheme="minorHAnsi"/>
          <w:sz w:val="24"/>
          <w:szCs w:val="24"/>
        </w:rPr>
        <w:t>90 dias,</w:t>
      </w:r>
      <w:r w:rsidRPr="009A1F30">
        <w:rPr>
          <w:rFonts w:asciiTheme="minorHAnsi" w:hAnsiTheme="minorHAnsi" w:cstheme="minorHAnsi"/>
          <w:sz w:val="24"/>
          <w:szCs w:val="24"/>
        </w:rPr>
        <w:t xml:space="preserve"> após as comunicações</w:t>
      </w:r>
      <w:r w:rsidR="00CD36E4">
        <w:rPr>
          <w:rFonts w:asciiTheme="minorHAnsi" w:hAnsiTheme="minorHAnsi" w:cstheme="minorHAnsi"/>
          <w:sz w:val="24"/>
          <w:szCs w:val="24"/>
        </w:rPr>
        <w:t>,</w:t>
      </w:r>
      <w:r w:rsidRPr="009A1F30">
        <w:rPr>
          <w:rFonts w:asciiTheme="minorHAnsi" w:hAnsiTheme="minorHAnsi" w:cstheme="minorHAnsi"/>
          <w:sz w:val="24"/>
          <w:szCs w:val="24"/>
        </w:rPr>
        <w:t xml:space="preserve"> podem os respetivos dados ser facultados às autoridades judiciárias nos termos da lei.</w:t>
      </w:r>
    </w:p>
    <w:p w14:paraId="02EACD5E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A723C9" w14:textId="0F86A4FE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Relativamente à questão da comunicação aos interessados da transmissão dos seus dados às autoridades judiciárias, propõe-se que o juiz de instrução que autorizou a transmissão notifique os interessados desse facto logo que considere que tal comunicação não seja suscetível de comprometer as investigações nem a vida ou integridade física de terceiros.</w:t>
      </w:r>
    </w:p>
    <w:p w14:paraId="3B745FFE" w14:textId="77777777" w:rsidR="00CD36E4" w:rsidRPr="009A1F30" w:rsidRDefault="00CD36E4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14C657" w14:textId="04D5318B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 xml:space="preserve">Mais se propõe que a conservação de dados para efeitos da Lei n.º 32/2008, de 17 de julho sejam conservados pelos operadores em território nacional e que a respetiva transmissão a autoridades de outros Estados seja feita estritamente em conformidade com o regime legal aplicável em matéria de cooperação judiciária internacional. </w:t>
      </w:r>
    </w:p>
    <w:p w14:paraId="01DA634A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9B5DF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lastRenderedPageBreak/>
        <w:t xml:space="preserve"> Nestes termos, ao abrigo da alínea b) do artigo 156.º da Constituição e da alínea b) do n.º 1 do artigo 4.º do Regimento, os Deputados da Grupo Parlamentar do PCP apresentam o seguinte Projeto de Lei:</w:t>
      </w:r>
    </w:p>
    <w:p w14:paraId="729303AD" w14:textId="321FC46C" w:rsid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BF36D0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00F19F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Artigo 1.º</w:t>
      </w:r>
    </w:p>
    <w:p w14:paraId="78421848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Objeto</w:t>
      </w:r>
    </w:p>
    <w:p w14:paraId="1AAA72DA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A presente lei procede à segunda alteração à Lei n.º 32/2008, de 17 de julho, alterada pela Lei n.º 79/2021, de 24 de novembro, sobre conservação de dados gerados ou tratados no contexto da oferta de serviços de comunicações eletrónicas</w:t>
      </w:r>
    </w:p>
    <w:p w14:paraId="1804CFDE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A733BF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Artigo 2.º</w:t>
      </w:r>
    </w:p>
    <w:p w14:paraId="2878CD6D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Alteração à Lei n.º 32/2008, de 17 de julho</w:t>
      </w:r>
    </w:p>
    <w:p w14:paraId="3D6D9A6D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A1F30">
        <w:rPr>
          <w:rFonts w:asciiTheme="minorHAnsi" w:hAnsiTheme="minorHAnsi" w:cstheme="minorHAnsi"/>
          <w:i/>
          <w:iCs/>
          <w:sz w:val="24"/>
          <w:szCs w:val="24"/>
        </w:rPr>
        <w:t>Os artigos 6.º e 9.º da Lei n.º 32/2008, de 17 de julho, na sua redação atual, passam a ter a seguinte redação:</w:t>
      </w:r>
    </w:p>
    <w:p w14:paraId="30CA1A8B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4692342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“Artigo 6.º</w:t>
      </w:r>
    </w:p>
    <w:p w14:paraId="607A6FDE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[…]</w:t>
      </w:r>
    </w:p>
    <w:p w14:paraId="54229022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 xml:space="preserve">As entidades referidas no n.º 1 do artigo 4.º devem conservar </w:t>
      </w:r>
      <w:r w:rsidRPr="009A1F30">
        <w:rPr>
          <w:rFonts w:asciiTheme="minorHAnsi" w:hAnsiTheme="minorHAnsi" w:cstheme="minorHAnsi"/>
          <w:b/>
          <w:bCs/>
          <w:sz w:val="24"/>
          <w:szCs w:val="24"/>
        </w:rPr>
        <w:t>em Portugal</w:t>
      </w:r>
      <w:r w:rsidRPr="009A1F30">
        <w:rPr>
          <w:rFonts w:asciiTheme="minorHAnsi" w:hAnsiTheme="minorHAnsi" w:cstheme="minorHAnsi"/>
          <w:sz w:val="24"/>
          <w:szCs w:val="24"/>
        </w:rPr>
        <w:t xml:space="preserve"> os dados previstos no mesmo artigo pelo período de 90 dias</w:t>
      </w:r>
      <w:r w:rsidRPr="009A1F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A1F30">
        <w:rPr>
          <w:rFonts w:asciiTheme="minorHAnsi" w:hAnsiTheme="minorHAnsi" w:cstheme="minorHAnsi"/>
          <w:sz w:val="24"/>
          <w:szCs w:val="24"/>
        </w:rPr>
        <w:t>a contar da data da conclusão da comunicação.</w:t>
      </w:r>
    </w:p>
    <w:p w14:paraId="4D004530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6B1E4D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Artigo 9.º</w:t>
      </w:r>
    </w:p>
    <w:p w14:paraId="0E763DFA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[…]</w:t>
      </w:r>
    </w:p>
    <w:p w14:paraId="693456AA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1 – […];</w:t>
      </w:r>
    </w:p>
    <w:p w14:paraId="17EDB677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2 – […];</w:t>
      </w:r>
    </w:p>
    <w:p w14:paraId="157DACA1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3 – […];</w:t>
      </w:r>
    </w:p>
    <w:p w14:paraId="11545536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4 – […];</w:t>
      </w:r>
    </w:p>
    <w:p w14:paraId="6B55BF59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5 – […];</w:t>
      </w:r>
    </w:p>
    <w:p w14:paraId="539AA527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6 – […];</w:t>
      </w:r>
    </w:p>
    <w:p w14:paraId="6EBEB1B1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lastRenderedPageBreak/>
        <w:t>7 – A transmissão de dados previstos no artigo 4.º da presente lei a autoridades de outros Estados só pode ser efetuada de acordo com as regras de cooperação judiciária internacional estabelecidas na lei.</w:t>
      </w:r>
    </w:p>
    <w:p w14:paraId="24B3BC0D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42162B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Artigo 3.º</w:t>
      </w:r>
    </w:p>
    <w:p w14:paraId="6859221F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Aditamento à Lei n.º 32/2008, de 17 de julho</w:t>
      </w:r>
    </w:p>
    <w:p w14:paraId="3E7EE96F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A1F30">
        <w:rPr>
          <w:rFonts w:asciiTheme="minorHAnsi" w:hAnsiTheme="minorHAnsi" w:cstheme="minorHAnsi"/>
          <w:i/>
          <w:iCs/>
          <w:sz w:val="24"/>
          <w:szCs w:val="24"/>
        </w:rPr>
        <w:t>É aditado à Lei n.º 32/2008, de 17 de julho, na sua redação atual, um novo artigo 9.º-A com a seguinte redação:</w:t>
      </w:r>
    </w:p>
    <w:p w14:paraId="25CE2FED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2116073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“</w:t>
      </w:r>
      <w:r w:rsidRPr="009A1F30">
        <w:rPr>
          <w:rFonts w:asciiTheme="minorHAnsi" w:hAnsiTheme="minorHAnsi" w:cstheme="minorHAnsi"/>
          <w:b/>
          <w:bCs/>
          <w:sz w:val="24"/>
          <w:szCs w:val="24"/>
        </w:rPr>
        <w:t>Artigo 9-º-A</w:t>
      </w:r>
    </w:p>
    <w:p w14:paraId="1FAE1550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Notificação aos titulares de dados</w:t>
      </w:r>
    </w:p>
    <w:p w14:paraId="74746983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O juiz de instrução que autorizou a transmissão de dados previstos na presente lei no âmbito de um processo criminal notifica o titular dos dados dessa transmissão a partir do momento em que considere que essa comunicação não seja suscetível de comprometer a investigação criminal ou de constituir risco para a vida ou integridade física de terceiros.</w:t>
      </w:r>
    </w:p>
    <w:p w14:paraId="3100C36C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55D164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Artigo 4.º</w:t>
      </w:r>
    </w:p>
    <w:p w14:paraId="484EA3EC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1F30">
        <w:rPr>
          <w:rFonts w:asciiTheme="minorHAnsi" w:hAnsiTheme="minorHAnsi" w:cstheme="minorHAnsi"/>
          <w:b/>
          <w:bCs/>
          <w:sz w:val="24"/>
          <w:szCs w:val="24"/>
        </w:rPr>
        <w:t>Entrada em vigor</w:t>
      </w:r>
    </w:p>
    <w:p w14:paraId="0BF3703A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A presente lei entra em vigor no dia imediato ao da sua publicação.</w:t>
      </w:r>
    </w:p>
    <w:p w14:paraId="15250C3B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52FEE3" w14:textId="77777777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Assembleia da República, 27 de maio de 2022</w:t>
      </w:r>
    </w:p>
    <w:p w14:paraId="100920EF" w14:textId="77777777" w:rsidR="009A1F30" w:rsidRPr="009A1F30" w:rsidRDefault="009A1F30" w:rsidP="009A1F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C2FB8F" w14:textId="47B55BAF" w:rsidR="001B54DF" w:rsidRDefault="009A1F30" w:rsidP="009A1F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1F30">
        <w:rPr>
          <w:rFonts w:asciiTheme="minorHAnsi" w:hAnsiTheme="minorHAnsi" w:cstheme="minorHAnsi"/>
          <w:sz w:val="24"/>
          <w:szCs w:val="24"/>
        </w:rPr>
        <w:t>Os Deputados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38B2E41" w14:textId="5D7A39BF" w:rsid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5062ED3" w14:textId="188CAE13" w:rsidR="009A1F30" w:rsidRPr="009A1F30" w:rsidRDefault="009A1F30" w:rsidP="009A1F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ALAM RIVERA; PAULA SANTOS; BRUNO DIAS; JERÓNIMO DE SOUSA; DIANA FERREIRA; JOÃO DIAS</w:t>
      </w:r>
    </w:p>
    <w:sectPr w:rsidR="009A1F30" w:rsidRPr="009A1F30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85F4" w14:textId="77777777" w:rsidR="00CB4E03" w:rsidRDefault="00CB4E03">
      <w:r>
        <w:separator/>
      </w:r>
    </w:p>
  </w:endnote>
  <w:endnote w:type="continuationSeparator" w:id="0">
    <w:p w14:paraId="13C1B3F5" w14:textId="77777777" w:rsidR="00CB4E03" w:rsidRDefault="00CB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81E6" w14:textId="77777777" w:rsidR="00CB4E03" w:rsidRDefault="00CB4E03">
      <w:r>
        <w:separator/>
      </w:r>
    </w:p>
  </w:footnote>
  <w:footnote w:type="continuationSeparator" w:id="0">
    <w:p w14:paraId="667F6F55" w14:textId="77777777" w:rsidR="00CB4E03" w:rsidRDefault="00CB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539E" w14:textId="77777777" w:rsidR="00DF4900" w:rsidRDefault="00DF4900">
    <w:pPr>
      <w:jc w:val="both"/>
      <w:rPr>
        <w:sz w:val="24"/>
      </w:rPr>
    </w:pPr>
  </w:p>
  <w:p w14:paraId="7C5FC5B0" w14:textId="77777777"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 wp14:anchorId="5E6775DB" wp14:editId="4221443A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DB9F" w14:textId="77777777"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 wp14:anchorId="11432D9B" wp14:editId="5939403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33A22" w14:textId="77777777"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14:paraId="5099E163" w14:textId="77777777"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14:paraId="3A68698C" w14:textId="77777777"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17A1D"/>
    <w:rsid w:val="00522919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1F30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36E4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21F51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2022-05-26T23:00:00+00:00</DataDocumento>
    <NomeOriginalFicheiro xmlns="http://schemas.microsoft.com/sharepoint/v3">pjl100-XV.docx</NomeOriginalFicheiro>
    <IDFase xmlns="http://schemas.microsoft.com/sharepoint/v3">0</IDFase>
    <NRIniciativa xmlns="http://schemas.microsoft.com/sharepoint/v3">100</NRIniciativa>
    <IDIniciativa xmlns="http://schemas.microsoft.com/sharepoint/v3">121509</IDIniciativa>
  </documentManagement>
</p:properties>
</file>

<file path=customXml/itemProps1.xml><?xml version="1.0" encoding="utf-8"?>
<ds:datastoreItem xmlns:ds="http://schemas.openxmlformats.org/officeDocument/2006/customXml" ds:itemID="{02EC2796-3950-4F0D-9813-612304F30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81DEC-9239-4904-BB0A-FFACEC863AB6}"/>
</file>

<file path=customXml/itemProps3.xml><?xml version="1.0" encoding="utf-8"?>
<ds:datastoreItem xmlns:ds="http://schemas.openxmlformats.org/officeDocument/2006/customXml" ds:itemID="{ACD9D6A1-14F1-4BEB-B4AF-B84F5ABAAD7B}"/>
</file>

<file path=customXml/itemProps4.xml><?xml version="1.0" encoding="utf-8"?>
<ds:datastoreItem xmlns:ds="http://schemas.openxmlformats.org/officeDocument/2006/customXml" ds:itemID="{D195F2B1-B165-4761-8E7E-F136E288D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4581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ac</dc:creator>
  <cp:keywords/>
  <dc:description/>
  <cp:lastModifiedBy>Pedro Camacho</cp:lastModifiedBy>
  <cp:revision>2</cp:revision>
  <cp:lastPrinted>2019-11-29T11:10:00Z</cp:lastPrinted>
  <dcterms:created xsi:type="dcterms:W3CDTF">2022-05-27T11:14:00Z</dcterms:created>
  <dcterms:modified xsi:type="dcterms:W3CDTF">2022-05-27T11:14:00Z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61100</vt:r8>
  </property>
</Properties>
</file>