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3C6E" w14:textId="77777777" w:rsidR="002B1E0B" w:rsidRDefault="002B1E0B">
      <w:pPr>
        <w:spacing w:after="240" w:line="360" w:lineRule="auto"/>
        <w:jc w:val="center"/>
        <w:rPr>
          <w:rFonts w:ascii="Calibri" w:eastAsia="Calibri" w:hAnsi="Calibri" w:cs="Calibri"/>
          <w:b/>
        </w:rPr>
      </w:pPr>
    </w:p>
    <w:p w14:paraId="6980A759" w14:textId="5AF581D0" w:rsidR="00536723" w:rsidRDefault="00FD784A">
      <w:pPr>
        <w:spacing w:after="240" w:line="36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Projecto-Lei</w:t>
      </w:r>
      <w:proofErr w:type="spellEnd"/>
      <w:r>
        <w:rPr>
          <w:rFonts w:ascii="Calibri" w:eastAsia="Calibri" w:hAnsi="Calibri" w:cs="Calibri"/>
          <w:b/>
        </w:rPr>
        <w:t xml:space="preserve"> n.º </w:t>
      </w:r>
      <w:r w:rsidR="002B1E0B">
        <w:rPr>
          <w:rFonts w:ascii="Calibri" w:eastAsia="Calibri" w:hAnsi="Calibri" w:cs="Calibri"/>
          <w:b/>
        </w:rPr>
        <w:t>663</w:t>
      </w:r>
      <w:r>
        <w:rPr>
          <w:rFonts w:ascii="Calibri" w:eastAsia="Calibri" w:hAnsi="Calibri" w:cs="Calibri"/>
          <w:b/>
        </w:rPr>
        <w:t>/XV/1ª</w:t>
      </w:r>
    </w:p>
    <w:p w14:paraId="07A0F21A" w14:textId="77777777" w:rsidR="00536723" w:rsidRDefault="00FD784A">
      <w:pPr>
        <w:spacing w:after="24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Limita a 15% a Margem de Lucro Bruta na Comercialização de Bens Essenciais </w:t>
      </w:r>
    </w:p>
    <w:p w14:paraId="44749115" w14:textId="77777777" w:rsidR="00536723" w:rsidRDefault="00536723">
      <w:pPr>
        <w:spacing w:after="240" w:line="360" w:lineRule="auto"/>
        <w:jc w:val="center"/>
        <w:rPr>
          <w:rFonts w:ascii="Calibri" w:eastAsia="Calibri" w:hAnsi="Calibri" w:cs="Calibri"/>
          <w:b/>
        </w:rPr>
      </w:pPr>
    </w:p>
    <w:p w14:paraId="46EEB0F7" w14:textId="77777777" w:rsidR="00536723" w:rsidRDefault="00FD784A">
      <w:pPr>
        <w:spacing w:after="24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Exposição de motivos</w:t>
      </w:r>
    </w:p>
    <w:p w14:paraId="4E07C181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 2019 e 2020, 27% dos agregados familiares tiveram uma redução de rendimento devido principalmente à crise pandémica. Segundo o Banco de Portugal, a maior parte destes agregados familiares tomou alguma medida para lidar com a situação. Assim, nesse período, quase 70% das famílias com redução de rendimento diminuíram a despesa em bens não duradouros e serviços. Outras medidas de recurso para fazer face à redução do rendimento foram a utilização de poupanças acumuladas, a venda de bens de valor, o recurso a moratórias para os empréstimos com garantia da residência principal, o adiamento da compra de bens duradouros e a ajuda de familiares ou amigos.</w:t>
      </w:r>
    </w:p>
    <w:p w14:paraId="1A976089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É nesta conjuntura, já de si adversa, que a partir do segundo semestre de 2021 se começam a sentir os primeiros sinais de um forte incremento dos preços de bens alimentares essenciais, devido principalmente ao aumento exponencial do custo de matérias-primas, tais como o petróleo, gás, componentes industriais e de alta tecnologia, fertilizantes agrícolas, etc. Em fevereiro de 2022, a variação de preços homóloga destes bens alimentares essenciais já se situava nos 4,2%. </w:t>
      </w:r>
    </w:p>
    <w:p w14:paraId="3C5F261C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 é precisamente a partir de fevereiro de 2022, com a invasão da Rússia à Ucrânia, que esta tendência de subida dos preços se veio acentuar dramaticamente. O aumento dos preços da energia, mas sobretudo dos bens alimentares essenciais, vieram colocar as famílias portuguesas sob uma pressão inédita nas últimas décadas. </w:t>
      </w:r>
    </w:p>
    <w:p w14:paraId="2945DECF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 é certo que em 2022 a taxa média anual de inflação se fixou em 7,8%, por sinal, a mais elevada desde 1992, os preços do setor alimentar dispararam nos últimos meses, com a inflação neste setor a atingir 21% em fevereiro.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footnoteReference w:id="2"/>
      </w:r>
    </w:p>
    <w:p w14:paraId="78816E7B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Segundo a ASAE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eastAsia="Calibri" w:hAnsi="Calibri" w:cs="Calibri"/>
        </w:rPr>
        <w:t>, desde 2022 e até fevereiro deste ano, o cabaz de bens essenciais de referência desta autoridade, subiu cerca de 29%. Este cabaz, constituído essencialmente por peixe, carne, legumes, frutas, massas, arroz, azeite, ovos, óleo, leite, açúcar, pão e farinha, que em janeiro de 2022 custava 74,90 euros, hoje custa 96,44 euros, o que representa um incremento de 28,76%.</w:t>
      </w:r>
    </w:p>
    <w:p w14:paraId="1878693C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Esta diferença entre a taxa média anual de inflação, e a evolução dos preços no setor alimentar dos últimos meses, remete-nos necessariamente para o processo de formação de preço que percorre toda a cadeia do setor: produção, transformação e distribuição.</w:t>
      </w:r>
    </w:p>
    <w:p w14:paraId="5E69E2B6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Nesse sentido, e tomando como referência o mais recente relatório da ASAE, as margens de lucro bruto dos retalhistas superam os 40% e 50% em alguns produtos, como é o caso da cebola, em que a margem de lucro bruta foi de 52% em três cadeias de hipermercados.</w:t>
      </w:r>
    </w:p>
    <w:p w14:paraId="1F2B37A3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Nesse relatório, a título de exemplo, é referido que no retalho registaram-se margens médias de lucro bruta, referentes ao ano de 2022, entre 20% e 30%; 30% e 40%; 40% e 50% e mais de 50%. Até aos 30%, destaca-se o lucro no açúcar branco, óleo alimentar e na dourada, enquanto até aos 40% destaca-se o atum em conserva e o azeite, e até aos 50%, os ovos, laranjas, cenouras e febras de porco</w:t>
      </w:r>
      <w:r>
        <w:rPr>
          <w:rFonts w:ascii="Calibri" w:eastAsia="Calibri" w:hAnsi="Calibri" w:cs="Calibri"/>
          <w:vertAlign w:val="superscript"/>
        </w:rPr>
        <w:footnoteReference w:id="4"/>
      </w:r>
      <w:r>
        <w:rPr>
          <w:rFonts w:ascii="Calibri" w:eastAsia="Calibri" w:hAnsi="Calibri" w:cs="Calibri"/>
        </w:rPr>
        <w:t>.</w:t>
      </w:r>
    </w:p>
    <w:p w14:paraId="580221AF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tivermos em conta que o aumento acentuado dos preços dos bens alimentares tem mais impacto para as famílias de menor rendimento, refletindo o maior peso destes bens no seu cabaz de consumo, importa garantir que não existam situações de </w:t>
      </w:r>
      <w:r>
        <w:rPr>
          <w:rFonts w:ascii="Calibri" w:eastAsia="Calibri" w:hAnsi="Calibri" w:cs="Calibri"/>
        </w:rPr>
        <w:lastRenderedPageBreak/>
        <w:t xml:space="preserve">aproveitamento ou abuso na fixação de margens de lucro ao longo da cadeia que intervém no processo de formação de preço. Este objetivo é ainda mais premente se tivermos em consideração que para além </w:t>
      </w:r>
      <w:proofErr w:type="gramStart"/>
      <w:r>
        <w:rPr>
          <w:rFonts w:ascii="Calibri" w:eastAsia="Calibri" w:hAnsi="Calibri" w:cs="Calibri"/>
        </w:rPr>
        <w:t>d a</w:t>
      </w:r>
      <w:proofErr w:type="gramEnd"/>
      <w:r>
        <w:rPr>
          <w:rFonts w:ascii="Calibri" w:eastAsia="Calibri" w:hAnsi="Calibri" w:cs="Calibri"/>
        </w:rPr>
        <w:t xml:space="preserve"> pressão sobre os bens alimentares essenciais, as famílias enfrentam também uma escalada nos preços da energia e dos juros associados ao crédito habitação. Em suma, um </w:t>
      </w:r>
      <w:r>
        <w:rPr>
          <w:rFonts w:ascii="Calibri" w:eastAsia="Calibri" w:hAnsi="Calibri" w:cs="Calibri"/>
          <w:i/>
        </w:rPr>
        <w:t>cocktail</w:t>
      </w:r>
      <w:r>
        <w:rPr>
          <w:rFonts w:ascii="Calibri" w:eastAsia="Calibri" w:hAnsi="Calibri" w:cs="Calibri"/>
        </w:rPr>
        <w:t xml:space="preserve"> conjuntural extremamente adverso que já atinge o âmago da coesão social e sobre o qual urge atuar. </w:t>
      </w:r>
    </w:p>
    <w:p w14:paraId="64D31CA0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Neste sentido, o CHEGA entende que num momento especialmente dramático para as famílias portuguesas, fruto da crise inflacionista, aumentos dos custos da energia e da subida das taxas de juro do crédito à habitação, é função do Estado como regulador, atuar no mercado de forma a evitar aumentos de preços dos bens essenciais que começam a ser incomportáveis para uma grande parte das famílias portuguesas, por sinal, as mais vulneráveis do ponto de vista financeiro. </w:t>
      </w:r>
    </w:p>
    <w:p w14:paraId="11FE0F1A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 exposto, o CHEGA vem propor que se estabeleça um limite máximo à margem de lucro bruta na comercialização de bens alimentares essenciais, de forma excecional e temporária, como forma de evitar aumentos excessivos de preço deste tipo de bens essenciais. </w:t>
      </w:r>
    </w:p>
    <w:p w14:paraId="5A961E47" w14:textId="77777777" w:rsidR="00536723" w:rsidRDefault="00FD784A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Assim, e ao abrigo das disposições constitucionais e regimentalmente aplicáveis, os Deputados do Grupo Parlamentar do Partido CHEGA, apresentam o seguinte Projeto de Lei:</w:t>
      </w:r>
    </w:p>
    <w:p w14:paraId="4C146EB9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Artigo 1.º</w:t>
      </w:r>
    </w:p>
    <w:p w14:paraId="46E87C62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</w:t>
      </w:r>
    </w:p>
    <w:p w14:paraId="5FF898E3" w14:textId="77777777" w:rsidR="00536723" w:rsidRDefault="00FD784A">
      <w:pPr>
        <w:widowControl w:val="0"/>
        <w:spacing w:after="240" w:line="360" w:lineRule="auto"/>
        <w:ind w:right="-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lei estabelece de forma excecional e temporária, um limite máximo à margem de lucro bruta na comercialização de bens alimentares do cabaz essencial, como resposta à escalada descontrolada dos preços destes bens.</w:t>
      </w:r>
    </w:p>
    <w:p w14:paraId="5F0E1BC6" w14:textId="77777777" w:rsidR="00536723" w:rsidRDefault="00536723">
      <w:pPr>
        <w:widowControl w:val="0"/>
        <w:spacing w:after="240" w:line="360" w:lineRule="auto"/>
        <w:ind w:right="-567"/>
        <w:jc w:val="both"/>
        <w:rPr>
          <w:rFonts w:ascii="Calibri" w:eastAsia="Calibri" w:hAnsi="Calibri" w:cs="Calibri"/>
        </w:rPr>
      </w:pPr>
    </w:p>
    <w:p w14:paraId="3B4C5691" w14:textId="77777777" w:rsidR="00536723" w:rsidRDefault="00536723">
      <w:pPr>
        <w:widowControl w:val="0"/>
        <w:spacing w:after="240" w:line="360" w:lineRule="auto"/>
        <w:ind w:right="-567"/>
        <w:jc w:val="both"/>
        <w:rPr>
          <w:rFonts w:ascii="Calibri" w:eastAsia="Calibri" w:hAnsi="Calibri" w:cs="Calibri"/>
        </w:rPr>
      </w:pPr>
    </w:p>
    <w:p w14:paraId="7AA1D822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</w:rPr>
        <w:lastRenderedPageBreak/>
        <w:t>Artigo 2.º</w:t>
      </w:r>
    </w:p>
    <w:p w14:paraId="2DED79ED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Margem de Lucro</w:t>
      </w:r>
    </w:p>
    <w:p w14:paraId="0A6B5065" w14:textId="77777777" w:rsidR="00536723" w:rsidRDefault="00FD784A">
      <w:pPr>
        <w:widowControl w:val="0"/>
        <w:spacing w:after="240" w:line="360" w:lineRule="auto"/>
        <w:ind w:right="-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Fixa um limite máximo de 15% na margem de lucro bruta na comercialização de bens alimentares do cabaz essencial. </w:t>
      </w:r>
    </w:p>
    <w:p w14:paraId="51F7D741" w14:textId="77777777" w:rsidR="00536723" w:rsidRDefault="00536723">
      <w:pPr>
        <w:widowControl w:val="0"/>
        <w:spacing w:after="240" w:line="360" w:lineRule="auto"/>
        <w:ind w:right="-567"/>
        <w:rPr>
          <w:rFonts w:ascii="Calibri" w:eastAsia="Calibri" w:hAnsi="Calibri" w:cs="Calibri"/>
          <w:b/>
        </w:rPr>
      </w:pPr>
    </w:p>
    <w:p w14:paraId="2C09CB08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Artigo 3.º</w:t>
      </w:r>
    </w:p>
    <w:p w14:paraId="0EBEB366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Âmbito de aplicação</w:t>
      </w:r>
    </w:p>
    <w:p w14:paraId="44F4FA17" w14:textId="77777777" w:rsidR="00536723" w:rsidRDefault="00FD784A">
      <w:pPr>
        <w:widowControl w:val="0"/>
        <w:spacing w:after="240" w:line="360" w:lineRule="auto"/>
        <w:ind w:right="-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limite máximo de 15% na margem de lucro bruta aplica-se a todos os grossistas e retalhistas de comércio alimentar.</w:t>
      </w:r>
    </w:p>
    <w:p w14:paraId="052B1A61" w14:textId="77777777" w:rsidR="00536723" w:rsidRDefault="00536723">
      <w:pPr>
        <w:widowControl w:val="0"/>
        <w:spacing w:after="240" w:line="360" w:lineRule="auto"/>
        <w:ind w:right="-567"/>
        <w:jc w:val="both"/>
        <w:rPr>
          <w:rFonts w:ascii="Calibri" w:eastAsia="Calibri" w:hAnsi="Calibri" w:cs="Calibri"/>
        </w:rPr>
      </w:pPr>
    </w:p>
    <w:p w14:paraId="619F9C6E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Artigo 4.º</w:t>
      </w:r>
    </w:p>
    <w:p w14:paraId="434113B5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Regulamentação </w:t>
      </w:r>
    </w:p>
    <w:p w14:paraId="329DE83D" w14:textId="77777777" w:rsidR="00536723" w:rsidRDefault="00FD784A">
      <w:pPr>
        <w:widowControl w:val="0"/>
        <w:spacing w:after="240" w:line="360" w:lineRule="auto"/>
        <w:ind w:right="-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lei é regulamentada, nomeadamente no que diz respeito à determinação dos bens alimentares que compõem o cabaz essencial, através de portaria do Membro do Governo responsável pela área da economia, no prazo de 30 dias após a sua aprovação.</w:t>
      </w:r>
    </w:p>
    <w:p w14:paraId="6EE32BB2" w14:textId="77777777" w:rsidR="00536723" w:rsidRDefault="00536723">
      <w:pPr>
        <w:widowControl w:val="0"/>
        <w:spacing w:after="240" w:line="360" w:lineRule="auto"/>
        <w:ind w:right="-567"/>
        <w:jc w:val="both"/>
        <w:rPr>
          <w:rFonts w:ascii="Calibri" w:eastAsia="Calibri" w:hAnsi="Calibri" w:cs="Calibri"/>
        </w:rPr>
      </w:pPr>
    </w:p>
    <w:p w14:paraId="1C104D11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Artigo 5.º</w:t>
      </w:r>
    </w:p>
    <w:p w14:paraId="38695354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Aplicação Temporal</w:t>
      </w:r>
    </w:p>
    <w:p w14:paraId="3BAE824D" w14:textId="77777777" w:rsidR="00536723" w:rsidRDefault="00FD784A">
      <w:pPr>
        <w:widowControl w:val="0"/>
        <w:spacing w:after="240" w:line="360" w:lineRule="auto"/>
        <w:ind w:right="-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presente lei vigorará durante seis meses a partir da sua entrada em vigor, podendo a sua aplicação ser prolongada por igual período de tempo se as circunstâncias que deram origem à sua elaboração se mantiverem. </w:t>
      </w:r>
    </w:p>
    <w:p w14:paraId="30C99412" w14:textId="77777777" w:rsidR="00536723" w:rsidRDefault="00536723">
      <w:pPr>
        <w:widowControl w:val="0"/>
        <w:spacing w:after="240" w:line="360" w:lineRule="auto"/>
        <w:ind w:right="-567"/>
        <w:jc w:val="both"/>
        <w:rPr>
          <w:rFonts w:ascii="Calibri" w:eastAsia="Calibri" w:hAnsi="Calibri" w:cs="Calibri"/>
        </w:rPr>
      </w:pPr>
    </w:p>
    <w:p w14:paraId="4042570C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Artigo 6.º</w:t>
      </w:r>
    </w:p>
    <w:p w14:paraId="4C123F66" w14:textId="77777777" w:rsidR="00536723" w:rsidRDefault="00FD784A">
      <w:pPr>
        <w:widowControl w:val="0"/>
        <w:spacing w:after="240" w:line="360" w:lineRule="auto"/>
        <w:ind w:right="-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Entrada em vigor</w:t>
      </w:r>
    </w:p>
    <w:p w14:paraId="7317164D" w14:textId="77777777" w:rsidR="00536723" w:rsidRDefault="00FD784A">
      <w:pPr>
        <w:widowControl w:val="0"/>
        <w:spacing w:after="240" w:line="360" w:lineRule="auto"/>
        <w:ind w:righ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lei entra em vigor no dia seguinte ao da sua publicação.</w:t>
      </w:r>
    </w:p>
    <w:p w14:paraId="57BF778A" w14:textId="77777777" w:rsidR="00536723" w:rsidRDefault="00536723">
      <w:pPr>
        <w:spacing w:after="240" w:line="360" w:lineRule="auto"/>
        <w:rPr>
          <w:rFonts w:ascii="Calibri" w:eastAsia="Calibri" w:hAnsi="Calibri" w:cs="Calibri"/>
          <w:b/>
        </w:rPr>
      </w:pPr>
    </w:p>
    <w:p w14:paraId="6759D4CD" w14:textId="77777777" w:rsidR="00536723" w:rsidRDefault="00FD784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Palácio de </w:t>
      </w:r>
      <w:r>
        <w:rPr>
          <w:rFonts w:ascii="Calibri" w:eastAsia="Calibri" w:hAnsi="Calibri" w:cs="Calibri"/>
          <w:color w:val="000000"/>
          <w:highlight w:val="white"/>
        </w:rPr>
        <w:t>São Bento</w:t>
      </w:r>
      <w:r>
        <w:rPr>
          <w:rFonts w:ascii="Calibri" w:eastAsia="Calibri" w:hAnsi="Calibri" w:cs="Calibri"/>
          <w:color w:val="000000"/>
        </w:rPr>
        <w:t>, 13 de março de 2023</w:t>
      </w:r>
    </w:p>
    <w:p w14:paraId="7C45BD59" w14:textId="77777777" w:rsidR="00536723" w:rsidRDefault="0053672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eastAsia="Calibri" w:hAnsi="Calibri" w:cs="Calibri"/>
          <w:color w:val="000000"/>
        </w:rPr>
      </w:pPr>
    </w:p>
    <w:p w14:paraId="1A7DE95C" w14:textId="77777777" w:rsidR="00536723" w:rsidRDefault="00FD784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Deputados do Grupo Parlamentar do CHEGA,</w:t>
      </w:r>
    </w:p>
    <w:p w14:paraId="6B6E22CB" w14:textId="77777777" w:rsidR="00536723" w:rsidRDefault="0053672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libri" w:eastAsia="Calibri" w:hAnsi="Calibri" w:cs="Calibri"/>
          <w:color w:val="000000"/>
        </w:rPr>
      </w:pPr>
    </w:p>
    <w:p w14:paraId="7B39C4AC" w14:textId="77777777" w:rsidR="00536723" w:rsidRDefault="00FD784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André Ventura - Bruno Nunes - Diogo Pacheco de Amorim - Filipe Melo - Gabriel Mithá Ribeiro - Jorge Galveias - Pedro Frazão - Pedro Pessanha - Pedro Pinto - Rita Matias - Rui Afonso - Rui Paulo Sousa</w:t>
      </w:r>
    </w:p>
    <w:sectPr w:rsidR="0053672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9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2F50" w14:textId="77777777" w:rsidR="00FD784A" w:rsidRDefault="00FD784A">
      <w:r>
        <w:separator/>
      </w:r>
    </w:p>
  </w:endnote>
  <w:endnote w:type="continuationSeparator" w:id="0">
    <w:p w14:paraId="74762A42" w14:textId="77777777" w:rsidR="00FD784A" w:rsidRDefault="00FD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B32A" w14:textId="77777777" w:rsidR="00536723" w:rsidRDefault="00FD7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2B1E0B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7330C67" w14:textId="77777777" w:rsidR="00536723" w:rsidRDefault="005367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A9C1" w14:textId="77777777" w:rsidR="00536723" w:rsidRDefault="00FD7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9FE3A9" wp14:editId="1CEDD7CA">
          <wp:simplePos x="0" y="0"/>
          <wp:positionH relativeFrom="column">
            <wp:posOffset>1669097</wp:posOffset>
          </wp:positionH>
          <wp:positionV relativeFrom="paragraph">
            <wp:posOffset>138264</wp:posOffset>
          </wp:positionV>
          <wp:extent cx="2061845" cy="66230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231A51" w14:textId="77777777" w:rsidR="00536723" w:rsidRDefault="005367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3CA4" w14:textId="77777777" w:rsidR="00FD784A" w:rsidRDefault="00FD784A">
      <w:r>
        <w:separator/>
      </w:r>
    </w:p>
  </w:footnote>
  <w:footnote w:type="continuationSeparator" w:id="0">
    <w:p w14:paraId="31915ADB" w14:textId="77777777" w:rsidR="00FD784A" w:rsidRDefault="00FD784A">
      <w:r>
        <w:continuationSeparator/>
      </w:r>
    </w:p>
  </w:footnote>
  <w:footnote w:id="1">
    <w:p w14:paraId="6B7C217E" w14:textId="77777777" w:rsidR="00536723" w:rsidRDefault="00FD784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hyperlink r:id="rId1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Banco de Portugal - Boletim maio 2021</w:t>
        </w:r>
      </w:hyperlink>
      <w:r>
        <w:rPr>
          <w:sz w:val="18"/>
          <w:szCs w:val="18"/>
        </w:rPr>
        <w:t xml:space="preserve"> </w:t>
      </w:r>
    </w:p>
  </w:footnote>
  <w:footnote w:id="2">
    <w:p w14:paraId="141DD90F" w14:textId="77777777" w:rsidR="00536723" w:rsidRDefault="00FD784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Banco de Portugal - Boletim maio 2022</w:t>
        </w:r>
      </w:hyperlink>
    </w:p>
  </w:footnote>
  <w:footnote w:id="3">
    <w:p w14:paraId="581CD8B5" w14:textId="77777777" w:rsidR="00536723" w:rsidRDefault="00FD784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jornal económico 9 de março 2023</w:t>
        </w:r>
      </w:hyperlink>
      <w:r>
        <w:rPr>
          <w:sz w:val="18"/>
          <w:szCs w:val="18"/>
        </w:rPr>
        <w:t xml:space="preserve"> </w:t>
      </w:r>
    </w:p>
  </w:footnote>
  <w:footnote w:id="4">
    <w:p w14:paraId="65B283CC" w14:textId="77777777" w:rsidR="00536723" w:rsidRDefault="00FD784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observador 9 de março 2023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3932" w14:textId="77777777" w:rsidR="00536723" w:rsidRDefault="00FD7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5A255A" wp14:editId="0257C7FD">
          <wp:simplePos x="0" y="0"/>
          <wp:positionH relativeFrom="column">
            <wp:posOffset>1852295</wp:posOffset>
          </wp:positionH>
          <wp:positionV relativeFrom="paragraph">
            <wp:posOffset>-210183</wp:posOffset>
          </wp:positionV>
          <wp:extent cx="1695450" cy="662305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23"/>
    <w:rsid w:val="002B1E0B"/>
    <w:rsid w:val="00536723"/>
    <w:rsid w:val="00A945CC"/>
    <w:rsid w:val="00CA7383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54D8"/>
  <w15:docId w15:val="{269992BF-FBFC-487D-9430-96FDADA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4F5DBD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F5DB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B0528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81A1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1A18"/>
  </w:style>
  <w:style w:type="paragraph" w:styleId="Rodap">
    <w:name w:val="footer"/>
    <w:basedOn w:val="Normal"/>
    <w:link w:val="RodapCarter"/>
    <w:uiPriority w:val="99"/>
    <w:unhideWhenUsed/>
    <w:rsid w:val="00D81A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jornaleconomico.pt/noticias/sector-alimentar-margem-de-lucro-supera-50-em-alguns-produtos-adverte-asae-1004193" TargetMode="External"/><Relationship Id="rId2" Type="http://schemas.openxmlformats.org/officeDocument/2006/relationships/hyperlink" Target="http://www.bportugal.pt/sites/default/files/anexos/pdf-boletim/be_mai2022_p.pdf" TargetMode="External"/><Relationship Id="rId1" Type="http://schemas.openxmlformats.org/officeDocument/2006/relationships/hyperlink" Target="http://www.bportugal.pt/sites/default/files/anexos/pdf-boletim/be_mai2021_p.pdf" TargetMode="External"/><Relationship Id="rId4" Type="http://schemas.openxmlformats.org/officeDocument/2006/relationships/hyperlink" Target="https://observador.pt/liveblogs/governo-e-asae-falam-do-aumento-dos-precos-dos-produtos-alimentares-apos-inspecao-a-supermercad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pv3WwcwcQQmh4NgHZdtDRp91Kg==">AMUW2mU3Qmvo/croug0U2zmwpI0Zpe0XDyl/G03mC9DF6zTihIQCq7aekM3YzmYNl2Nbr6uwwjZHO1NQaEzCLHeaY4EaMINwK7CfS08yWJxwdrUacOCHEeBI2DyvISz54t5jvtxAnkTV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2023-03-13T00:00:00+00:00</DataDocumento>
    <NomeOriginalFicheiro xmlns="http://schemas.microsoft.com/sharepoint/v3">pjl663-XV.docx</NomeOriginalFicheiro>
    <IDFase xmlns="http://schemas.microsoft.com/sharepoint/v3">0</IDFase>
    <NRIniciativa xmlns="http://schemas.microsoft.com/sharepoint/v3">663</NRIniciativa>
    <IDIniciativa xmlns="http://schemas.microsoft.com/sharepoint/v3">152657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398D6E-DB82-4792-BF80-DB6BBA9FB4D6}"/>
</file>

<file path=customXml/itemProps3.xml><?xml version="1.0" encoding="utf-8"?>
<ds:datastoreItem xmlns:ds="http://schemas.openxmlformats.org/officeDocument/2006/customXml" ds:itemID="{FE993E25-1DCD-45C7-9EF2-6A570CBE9F88}"/>
</file>

<file path=customXml/itemProps4.xml><?xml version="1.0" encoding="utf-8"?>
<ds:datastoreItem xmlns:ds="http://schemas.openxmlformats.org/officeDocument/2006/customXml" ds:itemID="{FCE23224-8058-4A5B-BD44-30FBA7C8F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5199</Characters>
  <Application>Microsoft Office Word</Application>
  <DocSecurity>4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Jorge Pereira</dc:creator>
  <cp:lastModifiedBy>Beatriz Zoccoli</cp:lastModifiedBy>
  <cp:revision>2</cp:revision>
  <dcterms:created xsi:type="dcterms:W3CDTF">2023-03-13T14:40:00Z</dcterms:created>
  <dcterms:modified xsi:type="dcterms:W3CDTF">2023-03-13T14:40:00Z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392400</vt:r8>
  </property>
</Properties>
</file>