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D329" w14:textId="77777777" w:rsidR="005763D5" w:rsidRDefault="005763D5" w:rsidP="00011463">
      <w:pPr>
        <w:shd w:val="clear" w:color="auto" w:fill="FFFFFF"/>
        <w:spacing w:after="200" w:line="360" w:lineRule="auto"/>
        <w:jc w:val="center"/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</w:pPr>
    </w:p>
    <w:p w14:paraId="00000001" w14:textId="41A22B87" w:rsidR="00502C32" w:rsidRPr="00011463" w:rsidRDefault="00B728D4" w:rsidP="00011463">
      <w:pPr>
        <w:shd w:val="clear" w:color="auto" w:fill="FFFFFF"/>
        <w:spacing w:after="200" w:line="360" w:lineRule="auto"/>
        <w:jc w:val="center"/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  <w:t>Projeto</w:t>
      </w:r>
      <w:r w:rsidR="004C185B" w:rsidRPr="00011463"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  <w:t xml:space="preserve">-Regimento n.º </w:t>
      </w:r>
      <w:r w:rsidR="005763D5"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  <w:t>6</w:t>
      </w:r>
      <w:r w:rsidR="004C185B" w:rsidRPr="00011463"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  <w:t>/XV/1ª</w:t>
      </w:r>
    </w:p>
    <w:p w14:paraId="00000002" w14:textId="79D9D346" w:rsidR="00502C32" w:rsidRPr="00011463" w:rsidRDefault="004C185B" w:rsidP="00011463">
      <w:pPr>
        <w:shd w:val="clear" w:color="auto" w:fill="FFFFFF"/>
        <w:spacing w:after="200" w:line="360" w:lineRule="auto"/>
        <w:jc w:val="center"/>
        <w:rPr>
          <w:rFonts w:ascii="Calibri Light" w:eastAsia="Calibri" w:hAnsi="Calibri Light" w:cs="Calibri Light"/>
          <w:b/>
          <w:bCs/>
          <w:color w:val="212529"/>
          <w:sz w:val="24"/>
          <w:szCs w:val="24"/>
          <w:highlight w:val="white"/>
          <w:lang w:val="pt-PT"/>
        </w:rPr>
      </w:pPr>
      <w:r w:rsidRPr="00011463">
        <w:rPr>
          <w:rFonts w:ascii="Calibri Light" w:eastAsia="Calibri" w:hAnsi="Calibri Light" w:cs="Calibri Light"/>
          <w:b/>
          <w:bCs/>
          <w:color w:val="212529"/>
          <w:sz w:val="24"/>
          <w:szCs w:val="24"/>
          <w:highlight w:val="white"/>
          <w:lang w:val="pt-PT"/>
        </w:rPr>
        <w:t xml:space="preserve">Altera o Regimento da Assembleia da República tornando-o mais </w:t>
      </w:r>
      <w:r w:rsidR="00007403" w:rsidRPr="00011463">
        <w:rPr>
          <w:rFonts w:ascii="Calibri Light" w:eastAsia="Calibri" w:hAnsi="Calibri Light" w:cs="Calibri Light"/>
          <w:b/>
          <w:bCs/>
          <w:color w:val="212529"/>
          <w:sz w:val="24"/>
          <w:szCs w:val="24"/>
          <w:highlight w:val="white"/>
          <w:lang w:val="pt-PT"/>
        </w:rPr>
        <w:t>democrático</w:t>
      </w:r>
      <w:r w:rsidRPr="00011463">
        <w:rPr>
          <w:rFonts w:ascii="Calibri Light" w:eastAsia="Calibri" w:hAnsi="Calibri Light" w:cs="Calibri Light"/>
          <w:b/>
          <w:bCs/>
          <w:color w:val="212529"/>
          <w:sz w:val="24"/>
          <w:szCs w:val="24"/>
          <w:highlight w:val="white"/>
          <w:lang w:val="pt-PT"/>
        </w:rPr>
        <w:t xml:space="preserve"> e assegurando a liberdade de expressão e discussão de propostas apresentadas por parte dos Deputados</w:t>
      </w:r>
    </w:p>
    <w:p w14:paraId="00000003" w14:textId="77777777" w:rsidR="00502C32" w:rsidRPr="00011463" w:rsidRDefault="00502C32" w:rsidP="00011463">
      <w:pPr>
        <w:shd w:val="clear" w:color="auto" w:fill="FFFFFF"/>
        <w:spacing w:after="200" w:line="360" w:lineRule="auto"/>
        <w:jc w:val="center"/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</w:pPr>
    </w:p>
    <w:p w14:paraId="00000004" w14:textId="77777777" w:rsidR="00502C32" w:rsidRPr="00011463" w:rsidRDefault="004C185B" w:rsidP="00011463">
      <w:pPr>
        <w:shd w:val="clear" w:color="auto" w:fill="FFFFFF"/>
        <w:spacing w:after="200" w:line="360" w:lineRule="auto"/>
        <w:jc w:val="center"/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  <w:t>Exposição de motivos</w:t>
      </w:r>
    </w:p>
    <w:p w14:paraId="00000005" w14:textId="64190E24" w:rsidR="00502C32" w:rsidRPr="00011463" w:rsidRDefault="004C185B" w:rsidP="00011463">
      <w:pPr>
        <w:shd w:val="clear" w:color="auto" w:fill="FFFFFF"/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O Regimento da Assembleia da República (doravante RAR) em conjunto com a Constituição da República Portuguesa (doravante CRP) conformam o funcionamento deste órgão de soberania e dos seus titulares, explicitando as competências que lhe cabem e o modo de exercício das mesmas. O RAR </w:t>
      </w:r>
      <w:r w:rsidR="00B728D4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atualmente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em vigor foi aprovado pelo Regimento da AR n.º 1/2020, de 14/10 que alterou o Regimento da AR n.º 1/2007, de 20/08. </w:t>
      </w:r>
    </w:p>
    <w:p w14:paraId="00000006" w14:textId="41647AE3" w:rsidR="00502C32" w:rsidRPr="00011463" w:rsidRDefault="004C185B" w:rsidP="00011463">
      <w:pPr>
        <w:shd w:val="clear" w:color="auto" w:fill="FFFFFF"/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Existem, no entanto, diversas normas </w:t>
      </w:r>
      <w:r w:rsidR="00B728D4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do RAR 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cuja revisão se impõe. Estas normas em particular limitam os direitos dos Deputados e dos Grupos Parlamentares, contrariando o espírito da CRP. São elas, as relativas à eleição dos Vice-Presidentes da Assembleia da República; admissão de iniciativas legislativas por parte da Mesa da Assembleia da República e, poder de interrupção do Presidente da Assembleia da República durante intervenção de um Deputado. Vejamos.</w:t>
      </w:r>
    </w:p>
    <w:p w14:paraId="00000007" w14:textId="77777777" w:rsidR="00502C32" w:rsidRPr="00011463" w:rsidRDefault="00502C32" w:rsidP="00011463">
      <w:pPr>
        <w:shd w:val="clear" w:color="auto" w:fill="FFFFFF"/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</w:p>
    <w:p w14:paraId="00000008" w14:textId="77777777" w:rsidR="00502C32" w:rsidRPr="00011463" w:rsidRDefault="004C185B" w:rsidP="00011463">
      <w:pPr>
        <w:shd w:val="clear" w:color="auto" w:fill="FFFFFF"/>
        <w:spacing w:after="200" w:line="360" w:lineRule="auto"/>
        <w:ind w:firstLine="720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I - Eleição Vice-Presidentes da Assembleia da República</w:t>
      </w:r>
    </w:p>
    <w:p w14:paraId="00000009" w14:textId="617C4077" w:rsidR="00502C32" w:rsidRPr="00011463" w:rsidRDefault="004C185B" w:rsidP="00011463">
      <w:pPr>
        <w:shd w:val="clear" w:color="auto" w:fill="FFFFFF"/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A CRP determina no seu artigo 175.º, relativo à competência interna da Assembleia, que compete a esta “Eleger por maioria absoluta dos Deputados em efetividade de funções o seu Presidente e os demais membros da Mesa, sendo os quatro Vice-Presidentes eleitos sob proposta dos quatro maiores grupos parlamentares”. Esta disposição foi inserida na Revisão Constitucional de 1982, 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lastRenderedPageBreak/>
        <w:t xml:space="preserve">tendo assegurado que os quatro maiores grupos parlamentares poderiam indicar um Vice-Presidente e, consequentemente, fazer-se representar. Acontece que hoje em dia temos seis grupos parlamentares e apenas dois dias deles conseguiram eleger Vice-Presidentes, o que não deixa de ser um </w:t>
      </w:r>
      <w:r w:rsid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mau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 sinal para a democracia. Tal como referiu a constitucionalista Teresa Violante ao jornal NOVO, ter apenas dois partidos na mesa, numa Assembleia da República tão diversa, “desprestigia o Parlamento e polariza a democracia”. E acrescentou “Isso significa que os eleitores destas forças não estão a ter acesso a determinados canais institucionais do Parlamento, o que é bastante problemático para o seu funcionamento”, e que “o modo como o sistema está a funcionar depois das eleições não está a ser fiel àquilo que os eleitores depositam nas urnas.” Teresa Violante termina dizendo que considera que o princípio constitucional das minorias políticas está a ser ignorado “de forma gritante” e aponta o dedo ao PS e ao PSD por funcionarem em “duopólio” para “ocuparem todo o sistema político”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vertAlign w:val="superscript"/>
          <w:lang w:val="pt-PT"/>
        </w:rPr>
        <w:footnoteReference w:id="1"/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.</w:t>
      </w:r>
    </w:p>
    <w:p w14:paraId="0000000A" w14:textId="77777777" w:rsidR="00502C32" w:rsidRPr="00011463" w:rsidRDefault="004C185B" w:rsidP="00011463">
      <w:pPr>
        <w:shd w:val="clear" w:color="auto" w:fill="FFFFFF"/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Assim, para evitar este tipo de situações, o CHEGA propõe que os quatro maiores grupos parlamentares possam indicar o nome do Deputado que pretendem ver na lista que se candidata à Mesa da Assembleia da República, e que deve depois ser votada pelos Deputados em efetividade de funções. Desta forma, todos os Vice-Presidentes indicados assim como os Secretários da Mesa são votados em conjunto, assim se assegurando a representação da esmagadora maioria parlamentar. </w:t>
      </w:r>
    </w:p>
    <w:p w14:paraId="0000000B" w14:textId="77777777" w:rsidR="00502C32" w:rsidRPr="00011463" w:rsidRDefault="00502C32" w:rsidP="00011463">
      <w:pPr>
        <w:shd w:val="clear" w:color="auto" w:fill="FFFFFF"/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</w:p>
    <w:p w14:paraId="0000000C" w14:textId="77777777" w:rsidR="00502C32" w:rsidRPr="00011463" w:rsidRDefault="004C185B" w:rsidP="00011463">
      <w:pPr>
        <w:shd w:val="clear" w:color="auto" w:fill="FFFFFF"/>
        <w:spacing w:after="200" w:line="360" w:lineRule="auto"/>
        <w:ind w:firstLine="720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II - Liberdade de expressão no modo de usar a palavra </w:t>
      </w:r>
    </w:p>
    <w:p w14:paraId="0000000D" w14:textId="77777777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Na nossa Constituição são vários artigos que garantem o pluralismo de expressão e as liberdades fundamentais, entre as quais a liberdade de expressão. Especificamente o artigo 37.º, com a 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lastRenderedPageBreak/>
        <w:t xml:space="preserve">epígrafe “Liberdade de expressão e informação”, garante no seu n.º 1 que “Todos têm o direito de exprimir e divulgar livremente o seu pensamento pela palavra, pela imagem ou por qualquer outro meio, bem como o direito de informar, de se informar e de ser informados, sem impedimentos nem discriminações.” E o n.º 2 acrescenta que “O exercício destes direitos não pode ser impedido ou limitado por qualquer tipo ou forma de censura.” Parece-nos, por isso, que o artigo 89.º do Regimento da Assembleia da República, deve ser clarificado no sentido de não permitir interpretações erradas da sua letra, que possam levar a situações de censura ou que não garantam a liberdade de expressão aos oradores. </w:t>
      </w:r>
    </w:p>
    <w:p w14:paraId="0000000E" w14:textId="77777777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Gomes Canotilho e Vital Moreira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vertAlign w:val="superscript"/>
          <w:lang w:val="pt-PT"/>
        </w:rPr>
        <w:footnoteReference w:id="2"/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ajudam-nos a compreender a extensão e concretização destes direitos. Os Autores consideram que estamos perante dois direitos: o de expressão do pensamento e o de informação. No que diz respeito ao primeiro, referem que “o âmbito normativo desta liberdade deve ser o mais extenso possível de modo a englobar opiniões, ideias, pontos de vista, convicções, críticas, tomadas de posição, juízos de valor sobre qualquer matéria ou assunto (questões políticas, económicas, gastronómicas, astrológicas), e quaisquer que sejam as finalidades (influência de opinião pública, fins comerciais) e os critérios de valoração (verdade, justiça, beleza, racionais, emocionais, cognitivos, etc.).”  E acrescentam de uma forma muito clara “a liberdade de expressão, isto é, o direito de não ser impedido de exprimir-se e de divulgar ideias e opiniões”. </w:t>
      </w:r>
    </w:p>
    <w:p w14:paraId="0000000F" w14:textId="01FD6ADF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O mesmo artigo inclui ainda a proibição de censura. Note-se que a escolha dest</w:t>
      </w:r>
      <w:r w:rsidR="00B728D4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a proibição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constar no artigo 37.º e não no relativo à liberdade de </w:t>
      </w:r>
      <w:r w:rsidR="00007403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imprensa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, deixa evidente que se trata de uma proibição constitucional geral, aplicando-se a qualquer forma de expressão e não apenas àquela que ocorre na imprensa. Os mesmos autores consideram ainda que “a proibição de censura não 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lastRenderedPageBreak/>
        <w:t xml:space="preserve">vale apenas perante o Estado, mas sim perante toda e qualquer entidade ou poder que esteja em condições de impedir a expressão ou divulgação de ideias ou de informações”. </w:t>
      </w:r>
    </w:p>
    <w:p w14:paraId="00000010" w14:textId="759E9473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Ainda, em decisão do Tribunal Constitucional (Acórdão n.º 248/86)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vertAlign w:val="superscript"/>
          <w:lang w:val="pt-PT"/>
        </w:rPr>
        <w:footnoteReference w:id="3"/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podemos ler que “Todas as limitações de direitos fundamentais devem encontrar o seu fundamento na Constituição, motivo pelo qual deve haver particular cuidado na aceitação de limitações não escritas (</w:t>
      </w:r>
      <w:proofErr w:type="spellStart"/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ungeschriebene</w:t>
      </w:r>
      <w:proofErr w:type="spellEnd"/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 </w:t>
      </w:r>
      <w:proofErr w:type="spellStart"/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Grundrechtsbegrenzungen</w:t>
      </w:r>
      <w:proofErr w:type="spellEnd"/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). Em face do nosso texto constitucional, a limitação carece de autorização constitucional expressa (</w:t>
      </w:r>
      <w:proofErr w:type="spellStart"/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art</w:t>
      </w:r>
      <w:proofErr w:type="spellEnd"/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. 18º/2), não bastando, por ex., que a </w:t>
      </w:r>
      <w:proofErr w:type="spellStart"/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protecção</w:t>
      </w:r>
      <w:proofErr w:type="spellEnd"/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 de um bem superior da comunidade justifique, através de um simples critério de ponderação de interesses ou bens (</w:t>
      </w:r>
      <w:proofErr w:type="spellStart"/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Guterabwägung</w:t>
      </w:r>
      <w:proofErr w:type="spellEnd"/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), a limitação dos direitos fundamentais.”.  Tal entendimento levanta até dúvidas sobre a admissibilidade do n.º 3, do </w:t>
      </w:r>
      <w:proofErr w:type="spellStart"/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art</w:t>
      </w:r>
      <w:proofErr w:type="spellEnd"/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. 89.º do Regimento da Assembleia da República quando permite a retirada da palavra ao orador, já que o </w:t>
      </w:r>
      <w:proofErr w:type="spellStart"/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art</w:t>
      </w:r>
      <w:proofErr w:type="spellEnd"/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. 37.º da CRP não prevê qualquer autorização, pelo contrário dispõe expressamente que o exercício dos direitos de expressão e informação não podem ser de qualquer forma limitados ou impedidos. </w:t>
      </w:r>
    </w:p>
    <w:p w14:paraId="00000011" w14:textId="1A8DC122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Assim, o silenciamento dos Deputados, atenta à natureza pública do seu </w:t>
      </w:r>
      <w:r w:rsidR="00B728D4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cargo,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mas especialmente representativa dos cidadãos, equivale ao </w:t>
      </w:r>
      <w:r w:rsidR="00007403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silenciamento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de todos quantos votaram naqueles representantes e é absolutamente inadmissível num Estado de Direito Democrático, em particular quando a decisão de retirar a palavra a um Deputado depende de uma decisão arbitrária de quem ocupar o lugar de Presidente da Assembleia da República.</w:t>
      </w:r>
    </w:p>
    <w:p w14:paraId="00000012" w14:textId="77777777" w:rsidR="00502C32" w:rsidRPr="00011463" w:rsidRDefault="00502C32" w:rsidP="00011463">
      <w:pPr>
        <w:shd w:val="clear" w:color="auto" w:fill="FFFFFF"/>
        <w:spacing w:after="200" w:line="360" w:lineRule="auto"/>
        <w:ind w:firstLine="720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</w:p>
    <w:p w14:paraId="00000013" w14:textId="77777777" w:rsidR="00502C32" w:rsidRPr="00011463" w:rsidRDefault="004C185B" w:rsidP="00011463">
      <w:pPr>
        <w:shd w:val="clear" w:color="auto" w:fill="FFFFFF"/>
        <w:spacing w:after="200" w:line="360" w:lineRule="auto"/>
        <w:ind w:firstLine="720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III - Limites à discussão de iniciativas </w:t>
      </w:r>
    </w:p>
    <w:p w14:paraId="00000014" w14:textId="280054C6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Na XIV legislatura o CHEGA viu o seu </w:t>
      </w:r>
      <w:r w:rsidR="00B728D4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projeto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n.º 144/XIV/1</w:t>
      </w:r>
      <w:r w:rsidR="00007403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ª ser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impedido de ser discutido em plenário devido ao facto do Presidente da Assembleia da República (doravante PAR), no uso dos 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lastRenderedPageBreak/>
        <w:t>seus poderes, ter optado por a rejeitar. Na verdade, através do Despacho n.º 25/XIV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vertAlign w:val="superscript"/>
          <w:lang w:val="pt-PT"/>
        </w:rPr>
        <w:footnoteReference w:id="4"/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,  o PAR admitiu a iniciativa, tendo referido no seu Despacho que “Parece ser consensual que o entendimento que o poder de rejeição de iniciativas legislativas com fundamento em inconstitucionalidade é </w:t>
      </w:r>
      <w:proofErr w:type="spellStart"/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excepcional</w:t>
      </w:r>
      <w:proofErr w:type="spellEnd"/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.” E acrescenta que “Conforme prática dos Presidentes </w:t>
      </w:r>
      <w:r w:rsidR="00007403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que me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antecederam neste cargo, este poder só deve ser exercido quando decorra do incumprimento de requisitos formais ou quando o juízo de inconstitucionalidade seja absolutamente evidente e os motivos não possam ser corrigidos no decurso do processo legislativo”. Assim, acaba por concluir, e bem, pela admissão do </w:t>
      </w:r>
      <w:r w:rsidR="00B728D4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projeto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. Acontece que posteriormente, através do Despacho n.º 36/XIV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vertAlign w:val="superscript"/>
          <w:lang w:val="pt-PT"/>
        </w:rPr>
        <w:footnoteReference w:id="5"/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o PAR veio a reverter essa decisão depois de ter solicitado parecer à 1ª Comissão. A comissão, por sua vez, entende que “existe neste específico </w:t>
      </w:r>
      <w:r w:rsidR="00B728D4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projeto-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lei um elemento nuclear cuja desconformidade constitucional parece intransponível”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vertAlign w:val="superscript"/>
          <w:lang w:val="pt-PT"/>
        </w:rPr>
        <w:footnoteReference w:id="6"/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, concluindo que o </w:t>
      </w:r>
      <w:r w:rsidR="00B728D4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projeto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não reúne as condições para subir a plenário. </w:t>
      </w:r>
    </w:p>
    <w:p w14:paraId="00000015" w14:textId="717A979E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Tal função de aferi</w:t>
      </w:r>
      <w:r w:rsidR="00C250D5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r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da constitucionalidade não deve caber aos serviços da Assembleia da República, nem ao seu Presidente, mas sim ao Tribunal Constitucional. De resto, o próprio Presidente da República, que tem o poder de promulgar ou vetar, se tiver dúvidas sobre a constitucionalidade de um Decreto, deve </w:t>
      </w:r>
      <w:r w:rsidR="00007403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remetê-lo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para a apreciação do Tribunal Constitucional, 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lastRenderedPageBreak/>
        <w:t xml:space="preserve">cabendo a esta instituição a verificação da conformidade com a CRP (al. g) do </w:t>
      </w:r>
      <w:proofErr w:type="spellStart"/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art</w:t>
      </w:r>
      <w:proofErr w:type="spellEnd"/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. 134.º, </w:t>
      </w:r>
      <w:proofErr w:type="spellStart"/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art</w:t>
      </w:r>
      <w:proofErr w:type="spellEnd"/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. 136.º, 223.º). Caso o Tribunal Constitucional se pronuncie pela inconstitucionalidade de norma constante num decreto, o diploma deve ser vetado pelo Presidente da República, sendo que o referido diploma não poderá ser promulgado ou assinado sem que o órgão que o tiver aprovado expurgue a norma julgada inconstitucional ou, quando for caso disso, o confirme por maioria de dois terços dos Deputados presentes, desde que superior à maioria absoluta dos Deputados em efetividade de funções (</w:t>
      </w:r>
      <w:proofErr w:type="spellStart"/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art</w:t>
      </w:r>
      <w:proofErr w:type="spellEnd"/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. 279.º da CRP). Quando uma potencial inconstitucionalidade só é </w:t>
      </w:r>
      <w:r w:rsidR="00B728D4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detetada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após a entrada em vigor de uma determinada lei, o Tribunal Constitucional continua a ter a competência para verificar da conformidade da eventual normal com a CRP, sendo que “A declaração de inconstitucionalidade ou de ilegalidade com força obrigatória geral produz efeitos desde a entrada em vigor da norma declarada inconstitucional”, (artigo 282.º da CRP). Em momento algum, a CRP confere estas competências à Assembleia da República, pelo contrário, a nossa Constituição prevê a separação de poderes (</w:t>
      </w:r>
      <w:proofErr w:type="spellStart"/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art</w:t>
      </w:r>
      <w:proofErr w:type="spellEnd"/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. 2.º, da CRP), pelo que a Assembleia da República não se deve imiscuir naquelas que são as competências dos Tribunais e vice-versa. </w:t>
      </w:r>
    </w:p>
    <w:p w14:paraId="00000016" w14:textId="4B28E797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A Assembleia da República pode vigiar o cumprimento da Constituição, tal como previsto no </w:t>
      </w:r>
      <w:proofErr w:type="spellStart"/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art</w:t>
      </w:r>
      <w:proofErr w:type="spellEnd"/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. 162.º do Regimento, no entanto, não deve substituir-se ao Tribunal Constitucional, que foi o que fez ao rejeitar o debate na generalidade de uma determinada iniciativa. A decisão de admissão ou rejeição de uma iniciativa legislativa deve-se cingir aos requisitos </w:t>
      </w:r>
      <w:r w:rsidR="00007403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formais,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mas não uma apreciação material das iniciativas legislativas. Posteriormente, com o debate, os Partidos Políticos com assento parlamentar têm a possibilidade de tecer as suas considerações sobre as iniciativas e </w:t>
      </w:r>
      <w:r w:rsidR="00007403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votá-las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, podendo aí exercer o seu direito de rejeição de uma iniciativa com base nos argumentos que entender. </w:t>
      </w:r>
    </w:p>
    <w:p w14:paraId="00000017" w14:textId="15D66FFA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Note-se que, por exemplo, outras iniciativas já foram votadas na Assembleia da República, e apresentavam desde logo também questões de </w:t>
      </w:r>
      <w:r w:rsidR="00007403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constitucionalidade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, como a relativa à despenalização da morte medicamente assistida, e isso não impediu, e bem, o seu debate. Pelo 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lastRenderedPageBreak/>
        <w:t xml:space="preserve">que o Chega vem propor que as preocupações com a constitucionalidade de certa iniciativa devem constar no </w:t>
      </w:r>
      <w:r w:rsidR="00007403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relatório,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mas não devem obstar à admissão e debate da mesma, cabendo numa primeira fase aos partidos políticos fazer a sua avaliação e, caso se verifique uma aprovação cabe depois ao Presidente da República, exercer ou não o seu direito de veto</w:t>
      </w:r>
      <w:r w:rsidR="00B728D4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e, por fim, ao Tribunal Constitucional fazer uma apreciação da sua conformidade com o nosso texto fundamental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. </w:t>
      </w:r>
    </w:p>
    <w:p w14:paraId="00000018" w14:textId="38197909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Nestes termos, ao abrigo da alínea b) do artigo 156.º da Constituição e da alínea b) do n.º 1 do artigo 4.º do Regimento, o Grupo Parlamentar do CHEGA apresenta o seguinte </w:t>
      </w:r>
      <w:r w:rsidR="00B728D4"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Projeto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 de Lei:</w:t>
      </w:r>
    </w:p>
    <w:p w14:paraId="00000019" w14:textId="77777777" w:rsidR="00502C32" w:rsidRPr="00011463" w:rsidRDefault="00502C32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</w:p>
    <w:p w14:paraId="0000001A" w14:textId="77777777" w:rsidR="00502C32" w:rsidRPr="00011463" w:rsidRDefault="004C185B" w:rsidP="00011463">
      <w:pPr>
        <w:shd w:val="clear" w:color="auto" w:fill="FFFFFF"/>
        <w:spacing w:after="200" w:line="360" w:lineRule="auto"/>
        <w:jc w:val="center"/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  <w:t xml:space="preserve">Artigo 1.º </w:t>
      </w:r>
    </w:p>
    <w:p w14:paraId="0000001B" w14:textId="2C6B487C" w:rsidR="00502C32" w:rsidRPr="00011463" w:rsidRDefault="00B728D4" w:rsidP="00011463">
      <w:pPr>
        <w:shd w:val="clear" w:color="auto" w:fill="FFFFFF"/>
        <w:spacing w:after="200" w:line="360" w:lineRule="auto"/>
        <w:jc w:val="center"/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  <w:t>Objeto</w:t>
      </w:r>
    </w:p>
    <w:p w14:paraId="0000001C" w14:textId="2DF9CA79" w:rsidR="00502C32" w:rsidRPr="00011463" w:rsidRDefault="004C185B" w:rsidP="00011463">
      <w:pPr>
        <w:shd w:val="clear" w:color="auto" w:fill="FFFFFF"/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highlight w:val="yellow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O presente diploma altera o Regimento da Assembleia da República tornando-o mais </w:t>
      </w:r>
      <w:r w:rsidR="00007403"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democrático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 e assegurando a liberdade de expressão e discussão de propostas apresentadas por parte dos Deputados. </w:t>
      </w:r>
    </w:p>
    <w:p w14:paraId="0000001D" w14:textId="77777777" w:rsidR="00502C32" w:rsidRPr="00011463" w:rsidRDefault="00502C32" w:rsidP="00011463">
      <w:pPr>
        <w:shd w:val="clear" w:color="auto" w:fill="FFFFFF"/>
        <w:spacing w:after="200" w:line="360" w:lineRule="auto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</w:p>
    <w:p w14:paraId="0000001E" w14:textId="77777777" w:rsidR="00502C32" w:rsidRPr="00011463" w:rsidRDefault="004C185B" w:rsidP="00011463">
      <w:pPr>
        <w:shd w:val="clear" w:color="auto" w:fill="FFFFFF"/>
        <w:spacing w:after="200" w:line="360" w:lineRule="auto"/>
        <w:jc w:val="center"/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  <w:t xml:space="preserve">Artigo 2.º </w:t>
      </w:r>
    </w:p>
    <w:p w14:paraId="0000001F" w14:textId="77777777" w:rsidR="00502C32" w:rsidRPr="00011463" w:rsidRDefault="004C185B" w:rsidP="00011463">
      <w:pPr>
        <w:shd w:val="clear" w:color="auto" w:fill="FFFFFF"/>
        <w:spacing w:after="200" w:line="360" w:lineRule="auto"/>
        <w:jc w:val="center"/>
        <w:rPr>
          <w:rFonts w:ascii="Calibri Light" w:eastAsia="Calibri" w:hAnsi="Calibri Light" w:cs="Calibri Light"/>
          <w:b/>
          <w:bCs/>
          <w:color w:val="212529"/>
          <w:sz w:val="24"/>
          <w:szCs w:val="24"/>
          <w:highlight w:val="white"/>
          <w:lang w:val="pt-PT"/>
        </w:rPr>
      </w:pPr>
      <w:r w:rsidRPr="00011463"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  <w:t xml:space="preserve">Alteração ao </w:t>
      </w:r>
      <w:r w:rsidRPr="00011463">
        <w:rPr>
          <w:rFonts w:ascii="Calibri Light" w:eastAsia="Calibri" w:hAnsi="Calibri Light" w:cs="Calibri Light"/>
          <w:b/>
          <w:bCs/>
          <w:color w:val="212529"/>
          <w:sz w:val="24"/>
          <w:szCs w:val="24"/>
          <w:highlight w:val="white"/>
          <w:lang w:val="pt-PT"/>
        </w:rPr>
        <w:t>Regimento da Assembleia da República n.º 1/2020</w:t>
      </w:r>
    </w:p>
    <w:p w14:paraId="00000020" w14:textId="67B1096B" w:rsidR="00502C32" w:rsidRPr="00011463" w:rsidRDefault="004C185B" w:rsidP="00011463">
      <w:pPr>
        <w:shd w:val="clear" w:color="auto" w:fill="FFFFFF"/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São alterados os artigos 23.º, 89.º e 120.º do Regimento da Assembleia da República n.º 1/2020, o qual passa a ter a seguinte </w:t>
      </w:r>
      <w:r w:rsidR="00B728D4"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redação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: </w:t>
      </w:r>
    </w:p>
    <w:p w14:paraId="46E4D8CF" w14:textId="77777777" w:rsidR="00007403" w:rsidRPr="00011463" w:rsidRDefault="00007403" w:rsidP="00011463">
      <w:pPr>
        <w:shd w:val="clear" w:color="auto" w:fill="FFFFFF"/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</w:pPr>
    </w:p>
    <w:p w14:paraId="00000021" w14:textId="62D956D3" w:rsidR="00502C32" w:rsidRPr="00011463" w:rsidRDefault="004C185B" w:rsidP="00011463">
      <w:pPr>
        <w:shd w:val="clear" w:color="auto" w:fill="FFFFFF"/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«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Artigo 23.º </w:t>
      </w:r>
    </w:p>
    <w:p w14:paraId="00000022" w14:textId="77777777" w:rsidR="00502C32" w:rsidRPr="00011463" w:rsidRDefault="004C185B" w:rsidP="00011463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(...)</w:t>
      </w:r>
    </w:p>
    <w:p w14:paraId="00000023" w14:textId="77777777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highlight w:val="yellow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lastRenderedPageBreak/>
        <w:t>1 - Os Vice-Presidentes, Secretários e Vice-Secretários da Assembleia da República são eleitos por sufrágio de lista única e plurinominal.</w:t>
      </w:r>
    </w:p>
    <w:p w14:paraId="00000024" w14:textId="77777777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2 - Cada um dos quatro maiores grupos parlamentares indica um Vice-Presidente e, tendo um décimo ou mais do número de Deputados, pelo menos um Secretário e um Vice-Secretário. </w:t>
      </w:r>
    </w:p>
    <w:p w14:paraId="00000025" w14:textId="77777777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3 - Considera-se eleita a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 lista 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de candidatos que obtiver a maioria absoluta dos votos dos Deputados em efetividade de funções.</w:t>
      </w:r>
    </w:p>
    <w:p w14:paraId="00000026" w14:textId="77777777" w:rsidR="00502C32" w:rsidRPr="00011463" w:rsidRDefault="00502C32" w:rsidP="00011463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</w:p>
    <w:p w14:paraId="00000027" w14:textId="77777777" w:rsidR="00502C32" w:rsidRPr="00011463" w:rsidRDefault="004C185B" w:rsidP="00011463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Artigo 89.º </w:t>
      </w:r>
    </w:p>
    <w:p w14:paraId="00000028" w14:textId="77777777" w:rsidR="00502C32" w:rsidRPr="00011463" w:rsidRDefault="004C185B" w:rsidP="00011463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Modo de usar a palavra </w:t>
      </w:r>
    </w:p>
    <w:p w14:paraId="00000029" w14:textId="77777777" w:rsidR="00502C32" w:rsidRPr="00011463" w:rsidRDefault="004C185B" w:rsidP="00011463">
      <w:pPr>
        <w:spacing w:after="200" w:line="360" w:lineRule="auto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1 - (...). </w:t>
      </w:r>
    </w:p>
    <w:p w14:paraId="0000002A" w14:textId="77777777" w:rsidR="00502C32" w:rsidRPr="00011463" w:rsidRDefault="004C185B" w:rsidP="00011463">
      <w:pPr>
        <w:spacing w:after="200" w:line="360" w:lineRule="auto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2 - (...). </w:t>
      </w:r>
    </w:p>
    <w:p w14:paraId="0000002B" w14:textId="77777777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3 - O orador é advertido pelo Presidente da Assembleia da República quando se desvie do assunto em discussão ou quando o discurso se torne injurioso ou ofensivo, podendo retirar-lhe a palavra, tendo sempre em atenção que o 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exercício do direito de liberdade de expressão não pode ser impedido ou limitado por qualquer tipo ou forma de censura, nos termos da Constituição da República Portuguesa.</w:t>
      </w:r>
    </w:p>
    <w:p w14:paraId="0000002C" w14:textId="77777777" w:rsidR="00502C32" w:rsidRPr="00011463" w:rsidRDefault="004C185B" w:rsidP="00011463">
      <w:pPr>
        <w:spacing w:after="200" w:line="360" w:lineRule="auto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4 - (...).</w:t>
      </w:r>
    </w:p>
    <w:p w14:paraId="0000002F" w14:textId="77777777" w:rsidR="00502C32" w:rsidRPr="00011463" w:rsidRDefault="00502C32" w:rsidP="00011463">
      <w:pPr>
        <w:spacing w:after="200" w:line="360" w:lineRule="auto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</w:p>
    <w:p w14:paraId="00000030" w14:textId="77777777" w:rsidR="00502C32" w:rsidRPr="00011463" w:rsidRDefault="004C185B" w:rsidP="00011463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 xml:space="preserve">Artigo 120.º </w:t>
      </w:r>
    </w:p>
    <w:p w14:paraId="00000031" w14:textId="77777777" w:rsidR="00502C32" w:rsidRPr="00011463" w:rsidRDefault="004C185B" w:rsidP="00011463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(...)</w:t>
      </w:r>
    </w:p>
    <w:p w14:paraId="00000032" w14:textId="77777777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lastRenderedPageBreak/>
        <w:t xml:space="preserve">1 - Não são admitidos projetos e propostas de lei ou propostas de alteração que: </w:t>
      </w:r>
    </w:p>
    <w:p w14:paraId="00000033" w14:textId="77777777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a) Revogada. </w:t>
      </w:r>
    </w:p>
    <w:p w14:paraId="00000034" w14:textId="339FCF00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b) </w:t>
      </w:r>
      <w:r w:rsidR="00C250D5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(...). </w:t>
      </w:r>
    </w:p>
    <w:p w14:paraId="00000035" w14:textId="068BF4C8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2 - Quando existam dúvidas sobre a constitucionalidade de uma iniciativa, essas dúvidas devem ser expressas no relatório elaborado pela </w:t>
      </w:r>
      <w:r w:rsidR="00B728D4"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respetiva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 </w:t>
      </w:r>
      <w:r w:rsidR="00007403"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Comissão,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 mas tal circunstância não pode obstar à admissão do </w:t>
      </w:r>
      <w:r w:rsidR="00B728D4"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projeto</w:t>
      </w: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 ou proposta de lei pela Mesa e, consequentemente, à devida apreciação em plenário. </w:t>
      </w:r>
    </w:p>
    <w:p w14:paraId="00000036" w14:textId="77777777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 xml:space="preserve">3 - (anterior n.º 2). </w:t>
      </w:r>
    </w:p>
    <w:p w14:paraId="00000037" w14:textId="77777777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4 - (anterior n.º 3).»</w:t>
      </w:r>
    </w:p>
    <w:p w14:paraId="00000038" w14:textId="77777777" w:rsidR="00502C32" w:rsidRPr="00011463" w:rsidRDefault="00502C32" w:rsidP="00011463">
      <w:pPr>
        <w:spacing w:after="200" w:line="360" w:lineRule="auto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</w:p>
    <w:p w14:paraId="00000039" w14:textId="77777777" w:rsidR="00502C32" w:rsidRPr="00011463" w:rsidRDefault="004C185B" w:rsidP="00011463">
      <w:pPr>
        <w:spacing w:after="200" w:line="360" w:lineRule="auto"/>
        <w:jc w:val="center"/>
        <w:rPr>
          <w:rFonts w:ascii="Calibri Light" w:eastAsia="Calibri" w:hAnsi="Calibri Light" w:cs="Calibri Light"/>
          <w:b/>
          <w:bCs/>
          <w:color w:val="212529"/>
          <w:sz w:val="24"/>
          <w:szCs w:val="24"/>
          <w:highlight w:val="white"/>
          <w:lang w:val="pt-PT"/>
        </w:rPr>
      </w:pPr>
      <w:r w:rsidRPr="00011463">
        <w:rPr>
          <w:rFonts w:ascii="Calibri Light" w:eastAsia="Calibri" w:hAnsi="Calibri Light" w:cs="Calibri Light"/>
          <w:b/>
          <w:bCs/>
          <w:color w:val="212529"/>
          <w:sz w:val="24"/>
          <w:szCs w:val="24"/>
          <w:highlight w:val="white"/>
          <w:lang w:val="pt-PT"/>
        </w:rPr>
        <w:t xml:space="preserve">Artigo 3º </w:t>
      </w:r>
    </w:p>
    <w:p w14:paraId="0000003A" w14:textId="77777777" w:rsidR="00502C32" w:rsidRPr="00011463" w:rsidRDefault="004C185B" w:rsidP="00011463">
      <w:pPr>
        <w:spacing w:after="200" w:line="360" w:lineRule="auto"/>
        <w:jc w:val="center"/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</w:pPr>
      <w:r w:rsidRPr="00011463">
        <w:rPr>
          <w:rFonts w:ascii="Calibri Light" w:eastAsia="Calibri" w:hAnsi="Calibri Light" w:cs="Calibri Light"/>
          <w:b/>
          <w:bCs/>
          <w:color w:val="212529"/>
          <w:sz w:val="24"/>
          <w:szCs w:val="24"/>
          <w:lang w:val="pt-PT"/>
        </w:rPr>
        <w:t xml:space="preserve">Entrada em vigor </w:t>
      </w:r>
    </w:p>
    <w:p w14:paraId="0000003B" w14:textId="77777777" w:rsidR="00502C32" w:rsidRPr="00011463" w:rsidRDefault="004C185B" w:rsidP="00011463">
      <w:pPr>
        <w:spacing w:after="200" w:line="360" w:lineRule="auto"/>
        <w:jc w:val="both"/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highlight w:val="white"/>
          <w:lang w:val="pt-PT"/>
        </w:rPr>
        <w:t>O presente diploma entra em vigor no dia seguinte ao da sua publicação em Diário da República.</w:t>
      </w:r>
    </w:p>
    <w:p w14:paraId="0000003C" w14:textId="77777777" w:rsidR="00502C32" w:rsidRPr="00011463" w:rsidRDefault="00502C32" w:rsidP="00011463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</w:p>
    <w:p w14:paraId="0000003D" w14:textId="2BD79CDE" w:rsidR="00502C32" w:rsidRPr="00011463" w:rsidRDefault="004C185B" w:rsidP="00011463">
      <w:pPr>
        <w:spacing w:after="200" w:line="360" w:lineRule="auto"/>
        <w:rPr>
          <w:rFonts w:ascii="Calibri Light" w:eastAsia="Calibri" w:hAnsi="Calibri Light" w:cs="Calibri Light"/>
          <w:color w:val="212529"/>
          <w:sz w:val="24"/>
          <w:szCs w:val="24"/>
          <w:shd w:val="clear" w:color="auto" w:fill="FFF2CC"/>
          <w:lang w:val="pt-PT"/>
        </w:rPr>
      </w:pPr>
      <w:r w:rsidRPr="00011463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Palácio de São Bento</w:t>
      </w:r>
      <w:r w:rsidRPr="00011463">
        <w:rPr>
          <w:rFonts w:ascii="Calibri Light" w:hAnsi="Calibri Light" w:cs="Calibri Light"/>
          <w:sz w:val="24"/>
          <w:szCs w:val="24"/>
        </w:rPr>
        <w:t xml:space="preserve">, </w:t>
      </w:r>
      <w:r w:rsidR="00011463" w:rsidRPr="00011463">
        <w:rPr>
          <w:rFonts w:ascii="Calibri Light" w:hAnsi="Calibri Light" w:cs="Calibri Light"/>
          <w:sz w:val="24"/>
          <w:szCs w:val="24"/>
        </w:rPr>
        <w:t>30</w:t>
      </w:r>
      <w:r w:rsidRPr="00011463">
        <w:rPr>
          <w:rFonts w:ascii="Calibri Light" w:hAnsi="Calibri Light" w:cs="Calibri Light"/>
          <w:sz w:val="24"/>
          <w:szCs w:val="24"/>
        </w:rPr>
        <w:t xml:space="preserve"> de </w:t>
      </w:r>
      <w:r w:rsidR="00011463" w:rsidRPr="00011463">
        <w:rPr>
          <w:rFonts w:ascii="Calibri Light" w:hAnsi="Calibri Light" w:cs="Calibri Light"/>
          <w:sz w:val="24"/>
          <w:szCs w:val="24"/>
        </w:rPr>
        <w:t>Maio</w:t>
      </w:r>
      <w:r w:rsidRPr="00011463">
        <w:rPr>
          <w:rFonts w:ascii="Calibri Light" w:hAnsi="Calibri Light" w:cs="Calibri Light"/>
          <w:sz w:val="24"/>
          <w:szCs w:val="24"/>
        </w:rPr>
        <w:t xml:space="preserve"> de 2022</w:t>
      </w:r>
    </w:p>
    <w:p w14:paraId="4BE8B5DF" w14:textId="77777777" w:rsidR="0057622D" w:rsidRPr="0057622D" w:rsidRDefault="0057622D" w:rsidP="0057622D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57622D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Os Deputados do Grupo Parlamentar do CHEGA,</w:t>
      </w:r>
    </w:p>
    <w:p w14:paraId="3995F6F1" w14:textId="77777777" w:rsidR="0057622D" w:rsidRPr="0057622D" w:rsidRDefault="0057622D" w:rsidP="0057622D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57622D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André Ventura</w:t>
      </w:r>
    </w:p>
    <w:p w14:paraId="492F479A" w14:textId="77777777" w:rsidR="0057622D" w:rsidRPr="0057622D" w:rsidRDefault="0057622D" w:rsidP="0057622D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57622D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Bruno Nunes</w:t>
      </w:r>
    </w:p>
    <w:p w14:paraId="35DAC6CC" w14:textId="77777777" w:rsidR="0057622D" w:rsidRPr="0057622D" w:rsidRDefault="0057622D" w:rsidP="0057622D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57622D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Diogo Pacheco de Amorim</w:t>
      </w:r>
    </w:p>
    <w:p w14:paraId="25095082" w14:textId="77777777" w:rsidR="0057622D" w:rsidRPr="0057622D" w:rsidRDefault="0057622D" w:rsidP="0057622D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57622D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lastRenderedPageBreak/>
        <w:t>Filipe Melo</w:t>
      </w:r>
    </w:p>
    <w:p w14:paraId="7162613E" w14:textId="77777777" w:rsidR="0057622D" w:rsidRPr="0057622D" w:rsidRDefault="0057622D" w:rsidP="0057622D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57622D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Gabriel Mithá Ribeiro</w:t>
      </w:r>
    </w:p>
    <w:p w14:paraId="66397571" w14:textId="77777777" w:rsidR="0057622D" w:rsidRPr="0057622D" w:rsidRDefault="0057622D" w:rsidP="0057622D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57622D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Jorge Galveias</w:t>
      </w:r>
    </w:p>
    <w:p w14:paraId="455B5BDF" w14:textId="77777777" w:rsidR="0057622D" w:rsidRPr="0057622D" w:rsidRDefault="0057622D" w:rsidP="0057622D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57622D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Pedro Frazão</w:t>
      </w:r>
    </w:p>
    <w:p w14:paraId="5CE06276" w14:textId="77777777" w:rsidR="0057622D" w:rsidRPr="0057622D" w:rsidRDefault="0057622D" w:rsidP="0057622D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57622D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Pedro Pessanha</w:t>
      </w:r>
    </w:p>
    <w:p w14:paraId="272E2AA7" w14:textId="77777777" w:rsidR="0057622D" w:rsidRPr="0057622D" w:rsidRDefault="0057622D" w:rsidP="0057622D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57622D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Pedro Pinto</w:t>
      </w:r>
    </w:p>
    <w:p w14:paraId="3126FDB8" w14:textId="77777777" w:rsidR="0057622D" w:rsidRPr="0057622D" w:rsidRDefault="0057622D" w:rsidP="0057622D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57622D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Rita Matias</w:t>
      </w:r>
    </w:p>
    <w:p w14:paraId="3FE04666" w14:textId="77777777" w:rsidR="0057622D" w:rsidRPr="0057622D" w:rsidRDefault="0057622D" w:rsidP="0057622D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57622D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Rui Afonso</w:t>
      </w:r>
    </w:p>
    <w:p w14:paraId="19F986A2" w14:textId="77777777" w:rsidR="0057622D" w:rsidRPr="0057622D" w:rsidRDefault="0057622D" w:rsidP="0057622D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  <w:r w:rsidRPr="0057622D"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  <w:t>Rui Paulo Sousa</w:t>
      </w:r>
    </w:p>
    <w:p w14:paraId="1DCECD83" w14:textId="77777777" w:rsidR="0057622D" w:rsidRPr="00011463" w:rsidRDefault="0057622D" w:rsidP="00011463">
      <w:pPr>
        <w:spacing w:after="200" w:line="360" w:lineRule="auto"/>
        <w:jc w:val="center"/>
        <w:rPr>
          <w:rFonts w:ascii="Calibri Light" w:eastAsia="Calibri" w:hAnsi="Calibri Light" w:cs="Calibri Light"/>
          <w:color w:val="212529"/>
          <w:sz w:val="24"/>
          <w:szCs w:val="24"/>
          <w:lang w:val="pt-PT"/>
        </w:rPr>
      </w:pPr>
    </w:p>
    <w:sectPr w:rsidR="0057622D" w:rsidRPr="000114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82C3" w14:textId="77777777" w:rsidR="00BB5FC9" w:rsidRDefault="00BB5FC9">
      <w:pPr>
        <w:spacing w:line="240" w:lineRule="auto"/>
      </w:pPr>
      <w:r>
        <w:separator/>
      </w:r>
    </w:p>
  </w:endnote>
  <w:endnote w:type="continuationSeparator" w:id="0">
    <w:p w14:paraId="4EF9BC06" w14:textId="77777777" w:rsidR="00BB5FC9" w:rsidRDefault="00BB5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9493E15" w:rsidR="00502C32" w:rsidRDefault="004C185B">
    <w:pPr>
      <w:jc w:val="right"/>
    </w:pPr>
    <w:r>
      <w:fldChar w:fldCharType="begin"/>
    </w:r>
    <w:r>
      <w:instrText>PAGE</w:instrText>
    </w:r>
    <w:r>
      <w:fldChar w:fldCharType="separate"/>
    </w:r>
    <w:r w:rsidR="000074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30B9" w14:textId="77777777" w:rsidR="00BB5FC9" w:rsidRDefault="00BB5FC9">
      <w:pPr>
        <w:spacing w:line="240" w:lineRule="auto"/>
      </w:pPr>
      <w:r>
        <w:separator/>
      </w:r>
    </w:p>
  </w:footnote>
  <w:footnote w:type="continuationSeparator" w:id="0">
    <w:p w14:paraId="3CF89F83" w14:textId="77777777" w:rsidR="00BB5FC9" w:rsidRDefault="00BB5FC9">
      <w:pPr>
        <w:spacing w:line="240" w:lineRule="auto"/>
      </w:pPr>
      <w:r>
        <w:continuationSeparator/>
      </w:r>
    </w:p>
  </w:footnote>
  <w:footnote w:id="1">
    <w:p w14:paraId="00000041" w14:textId="77777777" w:rsidR="00502C32" w:rsidRPr="00011463" w:rsidRDefault="004C185B">
      <w:pPr>
        <w:spacing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011463">
        <w:rPr>
          <w:rFonts w:ascii="Calibri Light" w:hAnsi="Calibri Light" w:cs="Calibri Light"/>
          <w:sz w:val="20"/>
          <w:szCs w:val="20"/>
          <w:vertAlign w:val="superscript"/>
        </w:rPr>
        <w:footnoteRef/>
      </w:r>
      <w:r w:rsidRPr="00011463">
        <w:rPr>
          <w:rFonts w:ascii="Calibri Light" w:eastAsia="Calibri" w:hAnsi="Calibri Light" w:cs="Calibri Light"/>
          <w:sz w:val="20"/>
          <w:szCs w:val="20"/>
        </w:rPr>
        <w:t xml:space="preserve"> https://onovo.pt/politica/constitucionalistas-arrasam-boicote-que-desprestigia-ar-FA10322755?fbclid=IwAR03iusYV3a2O9UfSSxJOcDzpuKnMTAs9r7Y2Ra6VEwIyyybkzPHf2WjQzE</w:t>
      </w:r>
    </w:p>
  </w:footnote>
  <w:footnote w:id="2">
    <w:p w14:paraId="00000042" w14:textId="77777777" w:rsidR="00502C32" w:rsidRPr="00011463" w:rsidRDefault="004C185B">
      <w:pPr>
        <w:spacing w:line="240" w:lineRule="auto"/>
        <w:rPr>
          <w:rFonts w:ascii="Calibri Light" w:hAnsi="Calibri Light" w:cs="Calibri Light"/>
          <w:sz w:val="20"/>
          <w:szCs w:val="20"/>
          <w:lang w:val="pt-PT"/>
        </w:rPr>
      </w:pPr>
      <w:r w:rsidRPr="00011463">
        <w:rPr>
          <w:rFonts w:ascii="Calibri Light" w:hAnsi="Calibri Light" w:cs="Calibri Light"/>
          <w:sz w:val="20"/>
          <w:szCs w:val="20"/>
          <w:vertAlign w:val="superscript"/>
        </w:rPr>
        <w:footnoteRef/>
      </w:r>
      <w:r w:rsidRPr="00011463">
        <w:rPr>
          <w:rFonts w:ascii="Calibri Light" w:hAnsi="Calibri Light" w:cs="Calibri Light"/>
          <w:sz w:val="20"/>
          <w:szCs w:val="20"/>
          <w:lang w:val="pt-PT"/>
        </w:rPr>
        <w:t xml:space="preserve"> Gomes Canotilho/ Vital Moreira, Constituição da República Portuguesa Anotada, Vol. I, 4ª Edição, Coimbra, Almedina, págs. 569 - 577.</w:t>
      </w:r>
    </w:p>
  </w:footnote>
  <w:footnote w:id="3">
    <w:p w14:paraId="00000043" w14:textId="77777777" w:rsidR="00502C32" w:rsidRPr="00011463" w:rsidRDefault="004C185B">
      <w:pPr>
        <w:spacing w:line="240" w:lineRule="auto"/>
        <w:rPr>
          <w:rFonts w:ascii="Calibri Light" w:hAnsi="Calibri Light" w:cs="Calibri Light"/>
          <w:sz w:val="20"/>
          <w:szCs w:val="20"/>
          <w:lang w:val="pt-PT"/>
        </w:rPr>
      </w:pPr>
      <w:r w:rsidRPr="00011463">
        <w:rPr>
          <w:rFonts w:ascii="Calibri Light" w:hAnsi="Calibri Light" w:cs="Calibri Light"/>
          <w:sz w:val="20"/>
          <w:szCs w:val="20"/>
          <w:vertAlign w:val="superscript"/>
        </w:rPr>
        <w:footnoteRef/>
      </w:r>
      <w:r w:rsidRPr="00011463">
        <w:rPr>
          <w:rFonts w:ascii="Calibri Light" w:hAnsi="Calibri Light" w:cs="Calibri Light"/>
          <w:sz w:val="20"/>
          <w:szCs w:val="20"/>
          <w:lang w:val="pt-PT"/>
        </w:rPr>
        <w:t xml:space="preserve"> http://www.tribunalconstitucional.pt/tc/acordaos/19860248.html</w:t>
      </w:r>
    </w:p>
  </w:footnote>
  <w:footnote w:id="4">
    <w:p w14:paraId="00000044" w14:textId="77777777" w:rsidR="00502C32" w:rsidRPr="00011463" w:rsidRDefault="004C185B">
      <w:pPr>
        <w:spacing w:line="240" w:lineRule="auto"/>
        <w:rPr>
          <w:rFonts w:ascii="Calibri Light" w:eastAsia="Calibri" w:hAnsi="Calibri Light" w:cs="Calibri Light"/>
          <w:sz w:val="20"/>
          <w:szCs w:val="20"/>
          <w:lang w:val="pt-PT"/>
        </w:rPr>
      </w:pPr>
      <w:r w:rsidRPr="00011463">
        <w:rPr>
          <w:rFonts w:ascii="Calibri Light" w:hAnsi="Calibri Light" w:cs="Calibri Light"/>
          <w:sz w:val="20"/>
          <w:szCs w:val="20"/>
          <w:vertAlign w:val="superscript"/>
        </w:rPr>
        <w:footnoteRef/>
      </w:r>
      <w:r w:rsidRPr="00011463">
        <w:rPr>
          <w:rFonts w:ascii="Calibri Light" w:hAnsi="Calibri Light" w:cs="Calibri Light"/>
          <w:sz w:val="20"/>
          <w:szCs w:val="20"/>
          <w:lang w:val="pt-PT"/>
        </w:rPr>
        <w:t xml:space="preserve"> </w:t>
      </w:r>
      <w:r w:rsidRPr="00011463">
        <w:rPr>
          <w:rFonts w:ascii="Calibri Light" w:eastAsia="Calibri" w:hAnsi="Calibri Light" w:cs="Calibri Light"/>
          <w:sz w:val="20"/>
          <w:szCs w:val="20"/>
          <w:lang w:val="pt-PT"/>
        </w:rPr>
        <w:t>https://app.parlamento.pt/webutils/docs/doc.pdf?path=6148523063484d364c793968636d356c6443397a6158526c6379395953565a4d5a5763765247396a6457316c626e527663306c7561574e7059585270646d4576596a67314d6a59344e4755744d5755334f433030597a4e6c4c546b794e6a49745a4468684d544d355a445a695954646d4c6e426b5a673d3d&amp;fich=b852684e-1e78-4c3e-9262-d8a139d6ba7f.pdf&amp;Inline=true</w:t>
      </w:r>
    </w:p>
  </w:footnote>
  <w:footnote w:id="5">
    <w:p w14:paraId="00000045" w14:textId="77777777" w:rsidR="00502C32" w:rsidRPr="00011463" w:rsidRDefault="004C185B">
      <w:pPr>
        <w:spacing w:line="240" w:lineRule="auto"/>
        <w:jc w:val="both"/>
        <w:rPr>
          <w:rFonts w:ascii="Calibri Light" w:eastAsia="Calibri" w:hAnsi="Calibri Light" w:cs="Calibri Light"/>
          <w:sz w:val="20"/>
          <w:szCs w:val="20"/>
          <w:lang w:val="pt-PT"/>
        </w:rPr>
      </w:pPr>
      <w:r w:rsidRPr="00011463">
        <w:rPr>
          <w:rFonts w:ascii="Calibri Light" w:hAnsi="Calibri Light" w:cs="Calibri Light"/>
          <w:sz w:val="20"/>
          <w:szCs w:val="20"/>
          <w:vertAlign w:val="superscript"/>
        </w:rPr>
        <w:footnoteRef/>
      </w:r>
      <w:r w:rsidRPr="00011463">
        <w:rPr>
          <w:rFonts w:ascii="Calibri Light" w:hAnsi="Calibri Light" w:cs="Calibri Light"/>
          <w:sz w:val="20"/>
          <w:szCs w:val="20"/>
          <w:lang w:val="pt-PT"/>
        </w:rPr>
        <w:t xml:space="preserve"> </w:t>
      </w:r>
      <w:r w:rsidRPr="00011463">
        <w:rPr>
          <w:rFonts w:ascii="Calibri Light" w:eastAsia="Calibri" w:hAnsi="Calibri Light" w:cs="Calibri Light"/>
          <w:sz w:val="20"/>
          <w:szCs w:val="20"/>
          <w:lang w:val="pt-PT"/>
        </w:rPr>
        <w:t>https://app.parlamento.pt/webutils/docs/doc.pdf?path=6148523063484d364c793968636d356c6443397a6158526c6379395953565a4d5a5763765247396a6457316c626e527663306c7561574e7059585270646d45764e6a49325a544e695a544174597a6377596930305a5455784c57497a4e3251744e7a417a593245304e6d4e6b4f44597a4c6e426b5a673d3d&amp;fich=626e3be0-c70b-4e51-b37d-703ca46cd863.pdf&amp;Inline=true</w:t>
      </w:r>
    </w:p>
  </w:footnote>
  <w:footnote w:id="6">
    <w:p w14:paraId="00000046" w14:textId="77777777" w:rsidR="00502C32" w:rsidRPr="00011463" w:rsidRDefault="004C185B">
      <w:pPr>
        <w:spacing w:line="240" w:lineRule="auto"/>
        <w:rPr>
          <w:rFonts w:ascii="Calibri Light" w:hAnsi="Calibri Light" w:cs="Calibri Light"/>
          <w:sz w:val="20"/>
          <w:szCs w:val="20"/>
          <w:lang w:val="pt-PT"/>
        </w:rPr>
      </w:pPr>
      <w:r w:rsidRPr="00011463">
        <w:rPr>
          <w:rFonts w:ascii="Calibri Light" w:hAnsi="Calibri Light" w:cs="Calibri Light"/>
          <w:sz w:val="20"/>
          <w:szCs w:val="20"/>
          <w:vertAlign w:val="superscript"/>
        </w:rPr>
        <w:footnoteRef/>
      </w:r>
      <w:r w:rsidRPr="00011463">
        <w:rPr>
          <w:rFonts w:ascii="Calibri Light" w:hAnsi="Calibri Light" w:cs="Calibri Light"/>
          <w:sz w:val="20"/>
          <w:szCs w:val="20"/>
          <w:lang w:val="pt-PT"/>
        </w:rPr>
        <w:t xml:space="preserve"> https://app.parlamento.pt/webutils/docs/doc.pdf?path=6148523063484d364c793968636d356c6443397a6158526c6379395953565a4d5a5763765247396a6457316c626e527663306c7561574e7059585270646d45764e6a49325a544e695a544174597a6377596930305a5455784c57497a4e3251744e7a417a593245304e6d4e6b4f44597a4c6e426b5a673d3d&amp;fich=626e3be0-c70b-4e51-b37d-703ca46cd863.pdf&amp;Inline=tr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8160" w14:textId="3BD440A7" w:rsidR="00011463" w:rsidRDefault="00011463" w:rsidP="00011463">
    <w:pPr>
      <w:pStyle w:val="Cabealho"/>
      <w:jc w:val="center"/>
    </w:pPr>
    <w:r w:rsidRPr="00033B4C">
      <w:rPr>
        <w:rFonts w:ascii="Arial Narrow" w:hAnsi="Arial Narrow" w:cstheme="minorHAnsi"/>
        <w:noProof/>
        <w:sz w:val="24"/>
        <w:szCs w:val="24"/>
      </w:rPr>
      <w:drawing>
        <wp:inline distT="0" distB="0" distL="0" distR="0" wp14:anchorId="58C11BA3" wp14:editId="034E154F">
          <wp:extent cx="13716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32"/>
    <w:rsid w:val="00007403"/>
    <w:rsid w:val="00011463"/>
    <w:rsid w:val="000936D2"/>
    <w:rsid w:val="001D021C"/>
    <w:rsid w:val="004C185B"/>
    <w:rsid w:val="00502C32"/>
    <w:rsid w:val="0057622D"/>
    <w:rsid w:val="005763D5"/>
    <w:rsid w:val="00772411"/>
    <w:rsid w:val="007B5718"/>
    <w:rsid w:val="00A675BA"/>
    <w:rsid w:val="00B728D4"/>
    <w:rsid w:val="00BB5FC9"/>
    <w:rsid w:val="00C250D5"/>
    <w:rsid w:val="00D23DEE"/>
    <w:rsid w:val="00E5535C"/>
    <w:rsid w:val="00E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AED3"/>
  <w15:docId w15:val="{5A745FDF-A3CA-5B45-8DE1-2ACC89F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ter"/>
    <w:uiPriority w:val="99"/>
    <w:unhideWhenUsed/>
    <w:rsid w:val="0001146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11463"/>
  </w:style>
  <w:style w:type="paragraph" w:styleId="Rodap">
    <w:name w:val="footer"/>
    <w:basedOn w:val="Normal"/>
    <w:link w:val="RodapCarter"/>
    <w:uiPriority w:val="99"/>
    <w:unhideWhenUsed/>
    <w:rsid w:val="00011463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1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Regimento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G</TipoIniciativa>
    <DataDocumento xmlns="http://schemas.microsoft.com/sharepoint/v3">2022-05-29T23:00:00+00:00</DataDocumento>
    <NomeOriginalFicheiro xmlns="http://schemas.microsoft.com/sharepoint/v3">pre6-XV.docx</NomeOriginalFicheiro>
    <IDFase xmlns="http://schemas.microsoft.com/sharepoint/v3">0</IDFase>
    <NRIniciativa xmlns="http://schemas.microsoft.com/sharepoint/v3">6</NRIniciativa>
    <IDIniciativa xmlns="http://schemas.microsoft.com/sharepoint/v3">121513</IDIniciativa>
  </documentManagement>
</p:properties>
</file>

<file path=customXml/itemProps1.xml><?xml version="1.0" encoding="utf-8"?>
<ds:datastoreItem xmlns:ds="http://schemas.openxmlformats.org/officeDocument/2006/customXml" ds:itemID="{822CFA8F-70A0-E845-A6BD-411A366C8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074517-6DC4-4508-858E-D331E5A483C3}"/>
</file>

<file path=customXml/itemProps3.xml><?xml version="1.0" encoding="utf-8"?>
<ds:datastoreItem xmlns:ds="http://schemas.openxmlformats.org/officeDocument/2006/customXml" ds:itemID="{4D43CC4A-DA94-40A6-8DF0-99AE659EBC74}"/>
</file>

<file path=customXml/itemProps4.xml><?xml version="1.0" encoding="utf-8"?>
<ds:datastoreItem xmlns:ds="http://schemas.openxmlformats.org/officeDocument/2006/customXml" ds:itemID="{AD833474-88C6-4009-8C35-30D1AA10C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2133</Words>
  <Characters>11524</Characters>
  <Application>Microsoft Office Word</Application>
  <DocSecurity>4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Virginia Francisco</dc:creator>
  <cp:lastModifiedBy>Virginia Francisco</cp:lastModifiedBy>
  <cp:revision>2</cp:revision>
  <dcterms:created xsi:type="dcterms:W3CDTF">2022-05-30T11:49:00Z</dcterms:created>
  <dcterms:modified xsi:type="dcterms:W3CDTF">2022-05-30T11:49:00Z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62100</vt:r8>
  </property>
</Properties>
</file>