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9BA5" w14:textId="6E87F003" w:rsidR="00664A38" w:rsidRPr="00303653" w:rsidRDefault="00664A38" w:rsidP="00664A38">
      <w:pPr>
        <w:spacing w:line="360" w:lineRule="auto"/>
        <w:jc w:val="center"/>
        <w:rPr>
          <w:rFonts w:ascii="Arial" w:hAnsi="Arial" w:cs="Arial"/>
          <w:b/>
          <w:bCs/>
        </w:rPr>
      </w:pPr>
      <w:r w:rsidRPr="00303653">
        <w:rPr>
          <w:rFonts w:ascii="Arial" w:hAnsi="Arial" w:cs="Arial"/>
          <w:b/>
          <w:bCs/>
        </w:rPr>
        <w:t xml:space="preserve">PROJETO DE LEI N.º </w:t>
      </w:r>
      <w:r w:rsidR="00BC0624">
        <w:rPr>
          <w:rFonts w:ascii="Arial" w:hAnsi="Arial" w:cs="Arial"/>
          <w:b/>
          <w:bCs/>
        </w:rPr>
        <w:t>640</w:t>
      </w:r>
      <w:r w:rsidRPr="00303653">
        <w:rPr>
          <w:rFonts w:ascii="Arial" w:hAnsi="Arial" w:cs="Arial"/>
          <w:b/>
          <w:bCs/>
        </w:rPr>
        <w:t>/X</w:t>
      </w:r>
      <w:r w:rsidR="006230C0">
        <w:rPr>
          <w:rFonts w:ascii="Arial" w:hAnsi="Arial" w:cs="Arial"/>
          <w:b/>
          <w:bCs/>
        </w:rPr>
        <w:t>V/1.ª</w:t>
      </w:r>
    </w:p>
    <w:p w14:paraId="2F9CC782" w14:textId="77777777" w:rsidR="00664A38" w:rsidRPr="00303653" w:rsidRDefault="00664A38" w:rsidP="00664A38">
      <w:pPr>
        <w:spacing w:line="360" w:lineRule="auto"/>
        <w:jc w:val="center"/>
        <w:rPr>
          <w:rFonts w:ascii="Arial" w:hAnsi="Arial" w:cs="Arial"/>
          <w:b/>
          <w:bCs/>
        </w:rPr>
      </w:pPr>
    </w:p>
    <w:p w14:paraId="2C9E9367" w14:textId="579B8D14" w:rsidR="00664A38" w:rsidRPr="00303653" w:rsidRDefault="00F901FD" w:rsidP="00664A38">
      <w:pPr>
        <w:spacing w:line="360" w:lineRule="auto"/>
        <w:jc w:val="both"/>
        <w:rPr>
          <w:rFonts w:ascii="Arial" w:hAnsi="Arial" w:cs="Arial"/>
          <w:b/>
        </w:rPr>
      </w:pPr>
      <w:r w:rsidRPr="00F901FD">
        <w:rPr>
          <w:rFonts w:ascii="Arial" w:hAnsi="Arial" w:cs="Arial"/>
          <w:b/>
          <w:bCs/>
        </w:rPr>
        <w:t xml:space="preserve">PROCEDE À QUINQUAGÉSIMA SÉTIMA </w:t>
      </w:r>
      <w:r w:rsidR="00664A38" w:rsidRPr="00303653">
        <w:rPr>
          <w:rFonts w:ascii="Arial" w:hAnsi="Arial" w:cs="Arial"/>
          <w:b/>
        </w:rPr>
        <w:t>ALTERAÇÃO AO CÓDIGO PENAL, APROVADO PELO DECRETO-LEI N.º 400/82, DE 23 DE SETEMBRO, CRIMINALIZANDO UM CONJUNTO DE CONDUTAS QUE ATENTAM CONTRA OS DIREITOS FUNDAMENTAIS DOS IDOSOS</w:t>
      </w:r>
    </w:p>
    <w:p w14:paraId="5A89B3B4" w14:textId="77777777" w:rsidR="00664A38" w:rsidRPr="00303653" w:rsidRDefault="00664A38" w:rsidP="00664A38">
      <w:pPr>
        <w:spacing w:line="360" w:lineRule="auto"/>
        <w:ind w:firstLine="2"/>
        <w:jc w:val="both"/>
        <w:rPr>
          <w:rFonts w:ascii="Arial" w:hAnsi="Arial" w:cs="Arial"/>
          <w:b/>
          <w:bCs/>
        </w:rPr>
      </w:pPr>
    </w:p>
    <w:p w14:paraId="6FBFDFB2" w14:textId="77777777" w:rsidR="00664A38" w:rsidRPr="00303653" w:rsidRDefault="00664A38" w:rsidP="00664A38">
      <w:pPr>
        <w:spacing w:line="360" w:lineRule="auto"/>
        <w:ind w:left="1416" w:hanging="1416"/>
        <w:jc w:val="center"/>
        <w:rPr>
          <w:rFonts w:ascii="Arial" w:hAnsi="Arial" w:cs="Arial"/>
          <w:b/>
          <w:bCs/>
        </w:rPr>
      </w:pPr>
    </w:p>
    <w:p w14:paraId="2EF5B1AB" w14:textId="77777777" w:rsidR="00664A38" w:rsidRPr="00303653" w:rsidRDefault="00664A38" w:rsidP="00664A38">
      <w:pPr>
        <w:spacing w:line="360" w:lineRule="auto"/>
        <w:jc w:val="center"/>
        <w:rPr>
          <w:rFonts w:ascii="Arial" w:hAnsi="Arial" w:cs="Arial"/>
          <w:b/>
          <w:bCs/>
        </w:rPr>
      </w:pPr>
      <w:r w:rsidRPr="00303653">
        <w:rPr>
          <w:rFonts w:ascii="Arial" w:hAnsi="Arial" w:cs="Arial"/>
          <w:b/>
          <w:bCs/>
        </w:rPr>
        <w:t>Exposição de motivos</w:t>
      </w:r>
    </w:p>
    <w:p w14:paraId="22ADA64B" w14:textId="77777777" w:rsidR="00664A38" w:rsidRPr="00303653" w:rsidRDefault="00664A38" w:rsidP="00664A38">
      <w:pPr>
        <w:spacing w:line="360" w:lineRule="auto"/>
        <w:rPr>
          <w:rFonts w:ascii="Arial" w:hAnsi="Arial" w:cs="Arial"/>
        </w:rPr>
      </w:pPr>
    </w:p>
    <w:p w14:paraId="7AD1556C" w14:textId="77777777" w:rsidR="00664A38" w:rsidRPr="000F28F8" w:rsidRDefault="00664A38" w:rsidP="009C4E91">
      <w:pPr>
        <w:pStyle w:val="NormalWeb"/>
        <w:shd w:val="clear" w:color="auto" w:fill="FFFFFF"/>
        <w:spacing w:before="0" w:beforeAutospacing="0" w:after="0" w:afterAutospacing="0" w:line="360" w:lineRule="auto"/>
        <w:jc w:val="both"/>
        <w:rPr>
          <w:rFonts w:ascii="Arial" w:hAnsi="Arial" w:cs="Arial"/>
        </w:rPr>
      </w:pPr>
      <w:r w:rsidRPr="000F28F8">
        <w:rPr>
          <w:rFonts w:ascii="Arial" w:hAnsi="Arial" w:cs="Arial"/>
        </w:rPr>
        <w:t>A dependência económica e de prestação de cuidados básicos, nomeadamente de higiene e de saúde, em que amiúde se encontram face aos seus familiares, ou inversamente o aproveitamento que estes pretendem fazer dos rendimentos da pessoa idosa, mormente por causa de situações de desemprego, bem como a dependência face a terceiros prestadores de cuidados, potenciam a ocorrência de situações de violência física e psicológica reiterada sobre as pessoas idosas.</w:t>
      </w:r>
    </w:p>
    <w:p w14:paraId="4BC709B1" w14:textId="77777777" w:rsidR="00664A38" w:rsidRPr="000F28F8" w:rsidRDefault="00664A38" w:rsidP="009C4E91">
      <w:pPr>
        <w:pStyle w:val="NormalWeb"/>
        <w:shd w:val="clear" w:color="auto" w:fill="FFFFFF"/>
        <w:spacing w:before="0" w:beforeAutospacing="0" w:after="0" w:afterAutospacing="0" w:line="360" w:lineRule="auto"/>
        <w:jc w:val="both"/>
        <w:rPr>
          <w:rFonts w:ascii="Arial" w:hAnsi="Arial" w:cs="Arial"/>
        </w:rPr>
      </w:pPr>
    </w:p>
    <w:p w14:paraId="2DCBB613" w14:textId="77777777" w:rsidR="00664A38" w:rsidRPr="000F28F8" w:rsidRDefault="00664A38" w:rsidP="009C4E91">
      <w:pPr>
        <w:pStyle w:val="NormalWeb"/>
        <w:shd w:val="clear" w:color="auto" w:fill="FFFFFF"/>
        <w:spacing w:before="0" w:beforeAutospacing="0" w:after="0" w:afterAutospacing="0" w:line="360" w:lineRule="auto"/>
        <w:jc w:val="both"/>
        <w:rPr>
          <w:rFonts w:ascii="Arial" w:hAnsi="Arial" w:cs="Arial"/>
        </w:rPr>
      </w:pPr>
      <w:r w:rsidRPr="000F28F8">
        <w:rPr>
          <w:rFonts w:ascii="Arial" w:hAnsi="Arial" w:cs="Arial"/>
        </w:rPr>
        <w:t>Estas situações já encontram em múltiplos casos previsão legal específica no Código Penal, desde logo no tipo criminal dos maus tratos, onde foram expressamente contempladas as pessoas particularmente indefesas, em razão da idade, que estejam ao cuidado ou à guarda de outras (n.º 1 do artigo 152.º-A do Código Penal), bem como no tipo criminal da violência doméstica, onde se contemplam as pessoas particularmente indefesas, nomeadamente em razão da idade (alínea d) do n.º 1 do artigo 152.º do Código Penal).</w:t>
      </w:r>
    </w:p>
    <w:p w14:paraId="7B14CA85" w14:textId="77777777" w:rsidR="00664A38" w:rsidRPr="000F28F8" w:rsidRDefault="00664A38" w:rsidP="009C4E91">
      <w:pPr>
        <w:pStyle w:val="NormalWeb"/>
        <w:shd w:val="clear" w:color="auto" w:fill="FFFFFF"/>
        <w:spacing w:before="0" w:beforeAutospacing="0" w:after="0" w:afterAutospacing="0" w:line="360" w:lineRule="auto"/>
        <w:jc w:val="both"/>
        <w:rPr>
          <w:rFonts w:ascii="Arial" w:hAnsi="Arial" w:cs="Arial"/>
        </w:rPr>
      </w:pPr>
    </w:p>
    <w:p w14:paraId="67AA456D" w14:textId="3DCE1220" w:rsidR="00664A38" w:rsidRPr="000F28F8" w:rsidRDefault="00664A38" w:rsidP="009C4E91">
      <w:pPr>
        <w:pStyle w:val="NormalWeb"/>
        <w:shd w:val="clear" w:color="auto" w:fill="FFFFFF"/>
        <w:spacing w:before="0" w:beforeAutospacing="0" w:after="0" w:afterAutospacing="0" w:line="360" w:lineRule="auto"/>
        <w:jc w:val="both"/>
        <w:rPr>
          <w:rFonts w:ascii="Arial" w:hAnsi="Arial" w:cs="Arial"/>
        </w:rPr>
      </w:pPr>
      <w:r w:rsidRPr="000F28F8">
        <w:rPr>
          <w:rFonts w:ascii="Arial" w:hAnsi="Arial" w:cs="Arial"/>
        </w:rPr>
        <w:t>Ainda no plano dos crimes contra as pessoas, o crime de ofensas à integridade física é agravado pelo fa</w:t>
      </w:r>
      <w:r w:rsidR="0071757B">
        <w:rPr>
          <w:rFonts w:ascii="Arial" w:hAnsi="Arial" w:cs="Arial"/>
        </w:rPr>
        <w:t>c</w:t>
      </w:r>
      <w:r w:rsidRPr="000F28F8">
        <w:rPr>
          <w:rFonts w:ascii="Arial" w:hAnsi="Arial" w:cs="Arial"/>
        </w:rPr>
        <w:t xml:space="preserve">to de se tratar de uma vítima particularmente indefesa, em razão da idade (alínea c) do n.º 2 do artigo 132.º, </w:t>
      </w:r>
      <w:r w:rsidRPr="000F28F8">
        <w:rPr>
          <w:rFonts w:ascii="Arial" w:hAnsi="Arial" w:cs="Arial"/>
          <w:i/>
        </w:rPr>
        <w:t>ex vi</w:t>
      </w:r>
      <w:r w:rsidRPr="000F28F8">
        <w:rPr>
          <w:rFonts w:ascii="Arial" w:hAnsi="Arial" w:cs="Arial"/>
        </w:rPr>
        <w:t xml:space="preserve"> n.º 2 do artigo 145.º do Código Penal).</w:t>
      </w:r>
    </w:p>
    <w:p w14:paraId="0A366335" w14:textId="77777777" w:rsidR="00664A38" w:rsidRPr="000F28F8" w:rsidRDefault="00664A38" w:rsidP="009C4E91">
      <w:pPr>
        <w:pStyle w:val="NormalWeb"/>
        <w:shd w:val="clear" w:color="auto" w:fill="FFFFFF"/>
        <w:spacing w:before="0" w:beforeAutospacing="0" w:after="0" w:afterAutospacing="0" w:line="360" w:lineRule="auto"/>
        <w:jc w:val="both"/>
        <w:rPr>
          <w:rFonts w:ascii="Arial" w:hAnsi="Arial" w:cs="Arial"/>
        </w:rPr>
      </w:pPr>
    </w:p>
    <w:p w14:paraId="63889E5A" w14:textId="77777777" w:rsidR="00664A38" w:rsidRPr="000F28F8" w:rsidRDefault="00664A38" w:rsidP="009C4E91">
      <w:pPr>
        <w:pStyle w:val="NormalWeb"/>
        <w:shd w:val="clear" w:color="auto" w:fill="FFFFFF"/>
        <w:spacing w:before="0" w:beforeAutospacing="0" w:after="0" w:afterAutospacing="0" w:line="360" w:lineRule="auto"/>
        <w:jc w:val="both"/>
        <w:rPr>
          <w:rFonts w:ascii="Arial" w:hAnsi="Arial" w:cs="Arial"/>
        </w:rPr>
      </w:pPr>
      <w:r w:rsidRPr="000F28F8">
        <w:rPr>
          <w:rFonts w:ascii="Arial" w:hAnsi="Arial" w:cs="Arial"/>
        </w:rPr>
        <w:lastRenderedPageBreak/>
        <w:t>São também agravados os crimes de ameaças e de coação, se forem praticados contra pessoa particularmente indefesa, em razão da idade (alínea b) do n.º 1 do artigo 155.º do Código Penal).</w:t>
      </w:r>
    </w:p>
    <w:p w14:paraId="0B2FC215" w14:textId="77777777" w:rsidR="00664A38" w:rsidRPr="000F28F8" w:rsidRDefault="00664A38" w:rsidP="009C4E91">
      <w:pPr>
        <w:pStyle w:val="NormalWeb"/>
        <w:shd w:val="clear" w:color="auto" w:fill="FFFFFF"/>
        <w:spacing w:before="0" w:beforeAutospacing="0" w:after="0" w:afterAutospacing="0" w:line="360" w:lineRule="auto"/>
        <w:jc w:val="both"/>
        <w:rPr>
          <w:rFonts w:ascii="Arial" w:hAnsi="Arial" w:cs="Arial"/>
        </w:rPr>
      </w:pPr>
    </w:p>
    <w:p w14:paraId="42355BDF" w14:textId="77777777" w:rsidR="00664A38" w:rsidRPr="000F28F8" w:rsidRDefault="00664A38" w:rsidP="009C4E91">
      <w:pPr>
        <w:pStyle w:val="NormalWeb"/>
        <w:shd w:val="clear" w:color="auto" w:fill="FFFFFF"/>
        <w:spacing w:before="0" w:beforeAutospacing="0" w:after="0" w:afterAutospacing="0" w:line="360" w:lineRule="auto"/>
        <w:jc w:val="both"/>
        <w:rPr>
          <w:rFonts w:ascii="Arial" w:hAnsi="Arial" w:cs="Arial"/>
        </w:rPr>
      </w:pPr>
      <w:r w:rsidRPr="000F28F8">
        <w:rPr>
          <w:rFonts w:ascii="Arial" w:hAnsi="Arial" w:cs="Arial"/>
        </w:rPr>
        <w:t>E a pena aplicável ao crime de sequestro sofre de igual modo agravação se o mesmo tiver como vítima pessoa particularmente indefesa, em razão da idade (alínea e) do n.º 2 do artigo 158.º do Código Penal).</w:t>
      </w:r>
    </w:p>
    <w:p w14:paraId="1412555A" w14:textId="77777777" w:rsidR="00664A38" w:rsidRPr="000F28F8" w:rsidRDefault="00664A38" w:rsidP="009C4E91">
      <w:pPr>
        <w:pStyle w:val="NormalWeb"/>
        <w:shd w:val="clear" w:color="auto" w:fill="FFFFFF"/>
        <w:spacing w:before="0" w:beforeAutospacing="0" w:after="0" w:afterAutospacing="0" w:line="360" w:lineRule="auto"/>
        <w:jc w:val="both"/>
        <w:rPr>
          <w:rFonts w:ascii="Arial" w:hAnsi="Arial" w:cs="Arial"/>
        </w:rPr>
      </w:pPr>
    </w:p>
    <w:p w14:paraId="1E612148" w14:textId="77777777" w:rsidR="00664A38" w:rsidRPr="000F28F8" w:rsidRDefault="00664A38" w:rsidP="009C4E91">
      <w:pPr>
        <w:pStyle w:val="NormalWeb"/>
        <w:shd w:val="clear" w:color="auto" w:fill="FFFFFF"/>
        <w:spacing w:before="0" w:beforeAutospacing="0" w:after="0" w:afterAutospacing="0" w:line="360" w:lineRule="auto"/>
        <w:jc w:val="both"/>
        <w:rPr>
          <w:rFonts w:ascii="Arial" w:hAnsi="Arial" w:cs="Arial"/>
        </w:rPr>
      </w:pPr>
      <w:r w:rsidRPr="000F28F8">
        <w:rPr>
          <w:rFonts w:ascii="Arial" w:hAnsi="Arial" w:cs="Arial"/>
        </w:rPr>
        <w:t xml:space="preserve">Já em sede de crimes contra o património, pela sua maior fragilidade física, as pessoas idosas são frequentemente vítimas de crimes de roubo, alguns deles perpetrados com grande violência, mas essa maior vulnerabilidade já foi atendida no Código Penal, onde consta como circunstância agravante do crime de roubo (alínea d) do n.º 1 do artigo 204.º, </w:t>
      </w:r>
      <w:r w:rsidRPr="006230C0">
        <w:rPr>
          <w:rFonts w:ascii="Arial" w:hAnsi="Arial" w:cs="Arial"/>
          <w:i/>
        </w:rPr>
        <w:t>ex vi</w:t>
      </w:r>
      <w:r w:rsidRPr="000F28F8">
        <w:rPr>
          <w:rFonts w:ascii="Arial" w:hAnsi="Arial" w:cs="Arial"/>
        </w:rPr>
        <w:t xml:space="preserve"> alínea b) do n.º 2 do artigo 210.º do Código Penal), no qual se refere a especial debilidade da vítima, categoria na qual se integra a debilidade em razão da idade.</w:t>
      </w:r>
    </w:p>
    <w:p w14:paraId="0F469ADB" w14:textId="77777777" w:rsidR="00664A38" w:rsidRPr="000F28F8" w:rsidRDefault="00664A38" w:rsidP="009C4E91">
      <w:pPr>
        <w:pStyle w:val="NormalWeb"/>
        <w:shd w:val="clear" w:color="auto" w:fill="FFFFFF"/>
        <w:spacing w:before="0" w:beforeAutospacing="0" w:after="0" w:afterAutospacing="0" w:line="360" w:lineRule="auto"/>
        <w:jc w:val="both"/>
        <w:rPr>
          <w:rFonts w:ascii="Arial" w:hAnsi="Arial" w:cs="Arial"/>
        </w:rPr>
      </w:pPr>
    </w:p>
    <w:p w14:paraId="22AF72EA" w14:textId="5D54E820" w:rsidR="00664A38" w:rsidRPr="000F28F8" w:rsidRDefault="00664A38" w:rsidP="009C4E91">
      <w:pPr>
        <w:pStyle w:val="NormalWeb"/>
        <w:shd w:val="clear" w:color="auto" w:fill="FFFFFF"/>
        <w:spacing w:before="0" w:beforeAutospacing="0" w:after="0" w:afterAutospacing="0" w:line="360" w:lineRule="auto"/>
        <w:jc w:val="both"/>
        <w:rPr>
          <w:rFonts w:ascii="Arial" w:hAnsi="Arial" w:cs="Arial"/>
        </w:rPr>
      </w:pPr>
      <w:r w:rsidRPr="000F28F8">
        <w:rPr>
          <w:rFonts w:ascii="Arial" w:hAnsi="Arial" w:cs="Arial"/>
        </w:rPr>
        <w:t xml:space="preserve">Também </w:t>
      </w:r>
      <w:r w:rsidR="000423AC">
        <w:rPr>
          <w:rFonts w:ascii="Arial" w:hAnsi="Arial" w:cs="Arial"/>
        </w:rPr>
        <w:t>a</w:t>
      </w:r>
      <w:r w:rsidRPr="000F28F8">
        <w:rPr>
          <w:rFonts w:ascii="Arial" w:hAnsi="Arial" w:cs="Arial"/>
        </w:rPr>
        <w:t xml:space="preserve"> respeito </w:t>
      </w:r>
      <w:r w:rsidR="000423AC">
        <w:rPr>
          <w:rFonts w:ascii="Arial" w:hAnsi="Arial" w:cs="Arial"/>
        </w:rPr>
        <w:t>d</w:t>
      </w:r>
      <w:r w:rsidRPr="000F28F8">
        <w:rPr>
          <w:rFonts w:ascii="Arial" w:hAnsi="Arial" w:cs="Arial"/>
        </w:rPr>
        <w:t xml:space="preserve">os crimes de burla as pessoas idosas são vítimas potenciais, pois em muitos casos vivem isoladas, com pouca informação atualizada sobre questões financeiras, sistema bancário e moeda, e, por força da idade e de uma vida de trabalho, possuem uma disponibilidade económica que é particularmente atrativa para os criminosos. A este </w:t>
      </w:r>
      <w:r w:rsidR="000423AC">
        <w:rPr>
          <w:rFonts w:ascii="Arial" w:hAnsi="Arial" w:cs="Arial"/>
        </w:rPr>
        <w:t>propósito</w:t>
      </w:r>
      <w:r w:rsidRPr="000F28F8">
        <w:rPr>
          <w:rFonts w:ascii="Arial" w:hAnsi="Arial" w:cs="Arial"/>
        </w:rPr>
        <w:t xml:space="preserve"> constata-se que já está prevista como circunstância agravante do crime de burla o aproveitamento, pelo agente, de situação de especial vulnerabilidade da vítima, nomeadamente em razão da idade (alínea c) do n.º 2 do artigo 218.º do Código Penal).</w:t>
      </w:r>
    </w:p>
    <w:p w14:paraId="3FD84D0E" w14:textId="77777777" w:rsidR="00664A38" w:rsidRPr="000F28F8" w:rsidRDefault="00664A38" w:rsidP="009C4E91">
      <w:pPr>
        <w:pStyle w:val="NormalWeb"/>
        <w:shd w:val="clear" w:color="auto" w:fill="FFFFFF"/>
        <w:spacing w:before="0" w:beforeAutospacing="0" w:after="0" w:afterAutospacing="0" w:line="360" w:lineRule="auto"/>
        <w:jc w:val="both"/>
        <w:rPr>
          <w:rFonts w:ascii="Arial" w:hAnsi="Arial" w:cs="Arial"/>
        </w:rPr>
      </w:pPr>
    </w:p>
    <w:p w14:paraId="6810E7F4" w14:textId="28A64994" w:rsidR="00664A38" w:rsidRPr="000F28F8" w:rsidRDefault="000423AC" w:rsidP="009C4E91">
      <w:pPr>
        <w:pStyle w:val="NormalWeb"/>
        <w:shd w:val="clear" w:color="auto" w:fill="FFFFFF"/>
        <w:spacing w:before="0" w:beforeAutospacing="0" w:after="0" w:afterAutospacing="0" w:line="360" w:lineRule="auto"/>
        <w:jc w:val="both"/>
        <w:rPr>
          <w:rFonts w:ascii="Arial" w:hAnsi="Arial" w:cs="Arial"/>
        </w:rPr>
      </w:pPr>
      <w:r>
        <w:rPr>
          <w:rFonts w:ascii="Arial" w:hAnsi="Arial" w:cs="Arial"/>
        </w:rPr>
        <w:t>N</w:t>
      </w:r>
      <w:r w:rsidR="00664A38" w:rsidRPr="000F28F8">
        <w:rPr>
          <w:rFonts w:ascii="Arial" w:hAnsi="Arial" w:cs="Arial"/>
        </w:rPr>
        <w:t>este quadro global muito positivo em matéria de proteção penal dos direitos dos idosos, entende-se</w:t>
      </w:r>
      <w:r>
        <w:rPr>
          <w:rFonts w:ascii="Arial" w:hAnsi="Arial" w:cs="Arial"/>
        </w:rPr>
        <w:t>, ainda assim,</w:t>
      </w:r>
      <w:r w:rsidR="00664A38" w:rsidRPr="000F28F8">
        <w:rPr>
          <w:rFonts w:ascii="Arial" w:hAnsi="Arial" w:cs="Arial"/>
        </w:rPr>
        <w:t xml:space="preserve"> que </w:t>
      </w:r>
      <w:r>
        <w:rPr>
          <w:rFonts w:ascii="Arial" w:hAnsi="Arial" w:cs="Arial"/>
        </w:rPr>
        <w:t xml:space="preserve">se justifica </w:t>
      </w:r>
      <w:r w:rsidR="00664A38" w:rsidRPr="000F28F8">
        <w:rPr>
          <w:rFonts w:ascii="Arial" w:hAnsi="Arial" w:cs="Arial"/>
        </w:rPr>
        <w:t xml:space="preserve">o reforço </w:t>
      </w:r>
      <w:r>
        <w:rPr>
          <w:rFonts w:ascii="Arial" w:hAnsi="Arial" w:cs="Arial"/>
        </w:rPr>
        <w:t xml:space="preserve">da </w:t>
      </w:r>
      <w:r w:rsidR="00664A38" w:rsidRPr="000F28F8">
        <w:rPr>
          <w:rFonts w:ascii="Arial" w:hAnsi="Arial" w:cs="Arial"/>
        </w:rPr>
        <w:t xml:space="preserve">previsão </w:t>
      </w:r>
      <w:r>
        <w:rPr>
          <w:rFonts w:ascii="Arial" w:hAnsi="Arial" w:cs="Arial"/>
        </w:rPr>
        <w:t>penal no que tange a</w:t>
      </w:r>
      <w:r w:rsidR="00664A38" w:rsidRPr="000F28F8">
        <w:rPr>
          <w:rFonts w:ascii="Arial" w:hAnsi="Arial" w:cs="Arial"/>
        </w:rPr>
        <w:t xml:space="preserve"> práticas que assentam na exploração da especial vulnerabilidade dos idosos em situação de incapacidade. </w:t>
      </w:r>
    </w:p>
    <w:p w14:paraId="6B9F5B9F" w14:textId="77777777" w:rsidR="00664A38" w:rsidRPr="000F28F8" w:rsidRDefault="00664A38" w:rsidP="009C4E91">
      <w:pPr>
        <w:pStyle w:val="NormalWeb"/>
        <w:shd w:val="clear" w:color="auto" w:fill="FFFFFF"/>
        <w:spacing w:before="0" w:beforeAutospacing="0" w:after="0" w:afterAutospacing="0" w:line="360" w:lineRule="auto"/>
        <w:jc w:val="both"/>
        <w:rPr>
          <w:rFonts w:ascii="Arial" w:hAnsi="Arial" w:cs="Arial"/>
        </w:rPr>
      </w:pPr>
    </w:p>
    <w:p w14:paraId="5B8AD6C0" w14:textId="021EF0B5" w:rsidR="00664A38" w:rsidRPr="000F28F8" w:rsidRDefault="00664A38" w:rsidP="009C4E91">
      <w:pPr>
        <w:tabs>
          <w:tab w:val="left" w:pos="0"/>
        </w:tabs>
        <w:spacing w:line="360" w:lineRule="auto"/>
        <w:jc w:val="both"/>
        <w:rPr>
          <w:rFonts w:ascii="Arial" w:hAnsi="Arial" w:cs="Arial"/>
        </w:rPr>
      </w:pPr>
      <w:r w:rsidRPr="000F28F8">
        <w:rPr>
          <w:rFonts w:ascii="Arial" w:hAnsi="Arial" w:cs="Arial"/>
        </w:rPr>
        <w:t xml:space="preserve">Neste sentido, adita-se ao Título </w:t>
      </w:r>
      <w:r w:rsidR="0071757B">
        <w:rPr>
          <w:rFonts w:ascii="Arial" w:hAnsi="Arial" w:cs="Arial"/>
        </w:rPr>
        <w:t>“</w:t>
      </w:r>
      <w:r w:rsidR="0071757B" w:rsidRPr="0071757B">
        <w:rPr>
          <w:rFonts w:ascii="Arial" w:hAnsi="Arial" w:cs="Arial"/>
          <w:i/>
          <w:iCs/>
        </w:rPr>
        <w:t>D</w:t>
      </w:r>
      <w:r w:rsidRPr="0071757B">
        <w:rPr>
          <w:rFonts w:ascii="Arial" w:hAnsi="Arial" w:cs="Arial"/>
          <w:i/>
          <w:iCs/>
        </w:rPr>
        <w:t>os crimes contra as pessoas</w:t>
      </w:r>
      <w:r w:rsidR="0071757B">
        <w:rPr>
          <w:rFonts w:ascii="Arial" w:hAnsi="Arial" w:cs="Arial"/>
        </w:rPr>
        <w:t>”</w:t>
      </w:r>
      <w:r w:rsidRPr="000F28F8">
        <w:rPr>
          <w:rFonts w:ascii="Arial" w:hAnsi="Arial" w:cs="Arial"/>
        </w:rPr>
        <w:t xml:space="preserve"> um novo Capítulo IX, que consagra crimes contra direitos fundamentais dos idosos</w:t>
      </w:r>
      <w:r w:rsidR="00C539EE">
        <w:rPr>
          <w:rFonts w:ascii="Arial" w:hAnsi="Arial" w:cs="Arial"/>
        </w:rPr>
        <w:t>, considerando-se, para</w:t>
      </w:r>
      <w:r w:rsidR="00FD1226">
        <w:rPr>
          <w:rFonts w:ascii="Arial" w:hAnsi="Arial" w:cs="Arial"/>
        </w:rPr>
        <w:t xml:space="preserve"> este efeito</w:t>
      </w:r>
      <w:r w:rsidR="00C539EE">
        <w:rPr>
          <w:rFonts w:ascii="Arial" w:hAnsi="Arial" w:cs="Arial"/>
        </w:rPr>
        <w:t>, pessoa idosa aquela que tem 65 ou mais anos de idade</w:t>
      </w:r>
      <w:r w:rsidRPr="000F28F8">
        <w:rPr>
          <w:rFonts w:ascii="Arial" w:hAnsi="Arial" w:cs="Arial"/>
        </w:rPr>
        <w:t>.</w:t>
      </w:r>
    </w:p>
    <w:p w14:paraId="785D647B" w14:textId="77777777" w:rsidR="00664A38" w:rsidRPr="000F28F8" w:rsidRDefault="00664A38" w:rsidP="009C4E91">
      <w:pPr>
        <w:tabs>
          <w:tab w:val="left" w:pos="0"/>
        </w:tabs>
        <w:spacing w:line="360" w:lineRule="auto"/>
        <w:jc w:val="both"/>
        <w:rPr>
          <w:rFonts w:ascii="Arial" w:hAnsi="Arial" w:cs="Arial"/>
        </w:rPr>
      </w:pPr>
    </w:p>
    <w:p w14:paraId="31E4AFA1" w14:textId="5A2B6634" w:rsidR="00664A38" w:rsidRDefault="00664A38" w:rsidP="009C4E91">
      <w:pPr>
        <w:tabs>
          <w:tab w:val="left" w:pos="0"/>
        </w:tabs>
        <w:spacing w:line="360" w:lineRule="auto"/>
        <w:jc w:val="both"/>
        <w:rPr>
          <w:rFonts w:ascii="Arial" w:hAnsi="Arial" w:cs="Arial"/>
        </w:rPr>
      </w:pPr>
      <w:r w:rsidRPr="000F28F8">
        <w:rPr>
          <w:rFonts w:ascii="Arial" w:hAnsi="Arial" w:cs="Arial"/>
        </w:rPr>
        <w:t>Pretende-se, desta feita, introduzir normas no Código Penal que sancionem comportamentos contra</w:t>
      </w:r>
      <w:r w:rsidR="000F28F8">
        <w:rPr>
          <w:rFonts w:ascii="Arial" w:hAnsi="Arial" w:cs="Arial"/>
        </w:rPr>
        <w:t xml:space="preserve"> a pessoa idosa</w:t>
      </w:r>
      <w:r w:rsidRPr="000F28F8">
        <w:rPr>
          <w:rFonts w:ascii="Arial" w:hAnsi="Arial" w:cs="Arial"/>
        </w:rPr>
        <w:t xml:space="preserve">, prevendo-se que </w:t>
      </w:r>
      <w:r w:rsidR="000F28F8">
        <w:rPr>
          <w:rFonts w:ascii="Arial" w:hAnsi="Arial" w:cs="Arial"/>
        </w:rPr>
        <w:t xml:space="preserve">passem a constituir crime </w:t>
      </w:r>
      <w:r w:rsidRPr="000F28F8">
        <w:rPr>
          <w:rFonts w:ascii="Arial" w:hAnsi="Arial" w:cs="Arial"/>
        </w:rPr>
        <w:t>as seguintes condutas</w:t>
      </w:r>
      <w:r w:rsidR="00F901FD">
        <w:rPr>
          <w:rFonts w:ascii="Arial" w:hAnsi="Arial" w:cs="Arial"/>
        </w:rPr>
        <w:t xml:space="preserve"> de quem</w:t>
      </w:r>
      <w:r w:rsidRPr="000F28F8">
        <w:rPr>
          <w:rFonts w:ascii="Arial" w:hAnsi="Arial" w:cs="Arial"/>
        </w:rPr>
        <w:t>:</w:t>
      </w:r>
    </w:p>
    <w:p w14:paraId="40BE89D1" w14:textId="77777777" w:rsidR="00921DD2" w:rsidRPr="000F28F8" w:rsidRDefault="00921DD2" w:rsidP="009C4E91">
      <w:pPr>
        <w:tabs>
          <w:tab w:val="left" w:pos="0"/>
        </w:tabs>
        <w:spacing w:line="360" w:lineRule="auto"/>
        <w:jc w:val="both"/>
        <w:rPr>
          <w:rFonts w:ascii="Arial" w:hAnsi="Arial" w:cs="Arial"/>
        </w:rPr>
      </w:pPr>
    </w:p>
    <w:p w14:paraId="2D329186" w14:textId="59126EE5" w:rsidR="00664A38" w:rsidRDefault="000F28F8" w:rsidP="009C4E91">
      <w:pPr>
        <w:pStyle w:val="NormalWeb"/>
        <w:numPr>
          <w:ilvl w:val="0"/>
          <w:numId w:val="3"/>
        </w:numPr>
        <w:shd w:val="clear" w:color="auto" w:fill="FFFFFF"/>
        <w:spacing w:before="0" w:beforeAutospacing="0" w:after="0" w:afterAutospacing="0" w:line="360" w:lineRule="auto"/>
        <w:jc w:val="both"/>
        <w:rPr>
          <w:rFonts w:ascii="Arial" w:hAnsi="Arial" w:cs="Arial"/>
        </w:rPr>
      </w:pPr>
      <w:r w:rsidRPr="000F3736">
        <w:rPr>
          <w:rFonts w:ascii="Arial" w:hAnsi="Arial" w:cs="Arial"/>
        </w:rPr>
        <w:t>Com intenção de alcançar um benefício patrimonial, para si ou para outra pessoa, promover ou intervir na prática de um ato ou negócio jurídico</w:t>
      </w:r>
      <w:r w:rsidR="000F3736" w:rsidRPr="000F3736">
        <w:rPr>
          <w:rFonts w:ascii="Arial" w:hAnsi="Arial" w:cs="Arial"/>
        </w:rPr>
        <w:t xml:space="preserve"> que en</w:t>
      </w:r>
      <w:r w:rsidR="00664A38" w:rsidRPr="000F3736">
        <w:rPr>
          <w:rFonts w:ascii="Arial" w:hAnsi="Arial" w:cs="Arial"/>
        </w:rPr>
        <w:t xml:space="preserve">volva pessoa idosa que se encontre, à data, limitada ou alterada nas suas funções mentais, em termos que impossibilitem a tomada de decisões de forma autónoma ou esclarecida, </w:t>
      </w:r>
      <w:r w:rsidR="000F3736" w:rsidRPr="000F3736">
        <w:rPr>
          <w:rFonts w:ascii="Arial" w:hAnsi="Arial" w:cs="Arial"/>
        </w:rPr>
        <w:t xml:space="preserve">desde que esse facto seja notório ou conhecido do agente, </w:t>
      </w:r>
      <w:r w:rsidR="00664A38" w:rsidRPr="000F3736">
        <w:rPr>
          <w:rFonts w:ascii="Arial" w:hAnsi="Arial" w:cs="Arial"/>
        </w:rPr>
        <w:t>sem que se mostre assegurada a sua representação legal;</w:t>
      </w:r>
    </w:p>
    <w:p w14:paraId="3DA75FC9" w14:textId="77777777" w:rsidR="00921DD2" w:rsidRPr="000F3736" w:rsidRDefault="00921DD2" w:rsidP="009C4E91">
      <w:pPr>
        <w:pStyle w:val="NormalWeb"/>
        <w:shd w:val="clear" w:color="auto" w:fill="FFFFFF"/>
        <w:spacing w:before="0" w:beforeAutospacing="0" w:after="0" w:afterAutospacing="0" w:line="360" w:lineRule="auto"/>
        <w:ind w:left="720"/>
        <w:jc w:val="both"/>
        <w:rPr>
          <w:rFonts w:ascii="Arial" w:hAnsi="Arial" w:cs="Arial"/>
        </w:rPr>
      </w:pPr>
    </w:p>
    <w:p w14:paraId="080599F3" w14:textId="33352EF8" w:rsidR="00664A38" w:rsidRDefault="000F3736" w:rsidP="009C4E91">
      <w:pPr>
        <w:pStyle w:val="NormalWeb"/>
        <w:numPr>
          <w:ilvl w:val="0"/>
          <w:numId w:val="3"/>
        </w:numPr>
        <w:shd w:val="clear" w:color="auto" w:fill="FFFFFF"/>
        <w:spacing w:before="0" w:beforeAutospacing="0" w:after="0" w:afterAutospacing="0" w:line="360" w:lineRule="auto"/>
        <w:jc w:val="both"/>
        <w:rPr>
          <w:rFonts w:ascii="Arial" w:hAnsi="Arial" w:cs="Arial"/>
        </w:rPr>
      </w:pPr>
      <w:r w:rsidRPr="000F3736">
        <w:rPr>
          <w:rFonts w:ascii="Arial" w:hAnsi="Arial" w:cs="Arial"/>
        </w:rPr>
        <w:t xml:space="preserve">Solicitar ou por qualquer meio incentivar ou influenciar </w:t>
      </w:r>
      <w:r w:rsidR="00664A38" w:rsidRPr="000F3736">
        <w:rPr>
          <w:rFonts w:ascii="Arial" w:hAnsi="Arial" w:cs="Arial"/>
        </w:rPr>
        <w:t xml:space="preserve">uma pessoa idosa que se encontre, à data, limitada ou alterada nas suas funções mentais, em termos que impossibilitem a tomada de decisões de forma autónoma ou esclarecida, </w:t>
      </w:r>
      <w:r w:rsidRPr="000F3736">
        <w:rPr>
          <w:rFonts w:ascii="Arial" w:hAnsi="Arial" w:cs="Arial"/>
        </w:rPr>
        <w:t xml:space="preserve">desde que esse facto seja notório ou conhecido do agente, </w:t>
      </w:r>
      <w:r w:rsidR="00664A38" w:rsidRPr="000F3736">
        <w:rPr>
          <w:rFonts w:ascii="Arial" w:hAnsi="Arial" w:cs="Arial"/>
        </w:rPr>
        <w:t>a outorgar procuração para fins de administração ou disposição dos seus bens;</w:t>
      </w:r>
    </w:p>
    <w:p w14:paraId="300F53D2" w14:textId="77777777" w:rsidR="00921DD2" w:rsidRDefault="00921DD2" w:rsidP="009C4E91">
      <w:pPr>
        <w:pStyle w:val="PargrafodaLista"/>
        <w:spacing w:after="0" w:line="360" w:lineRule="auto"/>
        <w:contextualSpacing w:val="0"/>
        <w:rPr>
          <w:rFonts w:ascii="Arial" w:hAnsi="Arial" w:cs="Arial"/>
        </w:rPr>
      </w:pPr>
    </w:p>
    <w:p w14:paraId="59EFB1B4" w14:textId="77777777" w:rsidR="00664A38" w:rsidRPr="004A7A05" w:rsidRDefault="00227E02" w:rsidP="009C4E91">
      <w:pPr>
        <w:pStyle w:val="NormalWeb"/>
        <w:numPr>
          <w:ilvl w:val="0"/>
          <w:numId w:val="3"/>
        </w:numPr>
        <w:shd w:val="clear" w:color="auto" w:fill="FFFFFF"/>
        <w:spacing w:before="0" w:beforeAutospacing="0" w:after="0" w:afterAutospacing="0" w:line="360" w:lineRule="auto"/>
        <w:jc w:val="both"/>
        <w:rPr>
          <w:rFonts w:ascii="Arial" w:hAnsi="Arial" w:cs="Arial"/>
        </w:rPr>
      </w:pPr>
      <w:r w:rsidRPr="00227E02">
        <w:rPr>
          <w:rFonts w:ascii="Arial" w:hAnsi="Arial" w:cs="Arial"/>
        </w:rPr>
        <w:t xml:space="preserve">Condicionar </w:t>
      </w:r>
      <w:r w:rsidR="00664A38" w:rsidRPr="00227E02">
        <w:rPr>
          <w:rFonts w:ascii="Arial" w:hAnsi="Arial" w:cs="Arial"/>
        </w:rPr>
        <w:t xml:space="preserve">o acolhimento ou a permanência de pessoa idosa em instituição pública ou privada destinada ao </w:t>
      </w:r>
      <w:r w:rsidRPr="00227E02">
        <w:rPr>
          <w:rFonts w:ascii="Arial" w:hAnsi="Arial" w:cs="Arial"/>
        </w:rPr>
        <w:t xml:space="preserve">seu internamento à outorga por esta de </w:t>
      </w:r>
      <w:r w:rsidR="00664A38" w:rsidRPr="00227E02">
        <w:rPr>
          <w:rFonts w:ascii="Arial" w:hAnsi="Arial" w:cs="Arial"/>
        </w:rPr>
        <w:t xml:space="preserve">procuração para fins de administração ou disposição dos seus bens ou </w:t>
      </w:r>
      <w:r w:rsidRPr="00227E02">
        <w:rPr>
          <w:rFonts w:ascii="Arial" w:hAnsi="Arial" w:cs="Arial"/>
        </w:rPr>
        <w:t xml:space="preserve">a </w:t>
      </w:r>
      <w:r w:rsidR="00664A38" w:rsidRPr="00227E02">
        <w:rPr>
          <w:rFonts w:ascii="Arial" w:hAnsi="Arial" w:cs="Arial"/>
        </w:rPr>
        <w:t>efetuar disposição patrimonial a favor da instituição em causa</w:t>
      </w:r>
      <w:r w:rsidRPr="00227E02">
        <w:rPr>
          <w:rFonts w:ascii="Arial" w:hAnsi="Arial" w:cs="Arial"/>
        </w:rPr>
        <w:t xml:space="preserve"> </w:t>
      </w:r>
      <w:r w:rsidRPr="00227E02">
        <w:rPr>
          <w:rFonts w:ascii="Arial" w:hAnsi="Arial" w:cs="Arial"/>
        </w:rPr>
        <w:lastRenderedPageBreak/>
        <w:t>que extravase a contraprestação devidas pelos serviços por esta prestados</w:t>
      </w:r>
      <w:r w:rsidR="00664A38" w:rsidRPr="004A7A05">
        <w:rPr>
          <w:rFonts w:ascii="Arial" w:hAnsi="Arial" w:cs="Arial"/>
        </w:rPr>
        <w:t>.</w:t>
      </w:r>
    </w:p>
    <w:p w14:paraId="5B812998" w14:textId="77777777" w:rsidR="00664A38" w:rsidRPr="001B6185" w:rsidRDefault="00664A38" w:rsidP="009C4E91">
      <w:pPr>
        <w:tabs>
          <w:tab w:val="left" w:pos="0"/>
        </w:tabs>
        <w:spacing w:line="360" w:lineRule="auto"/>
        <w:jc w:val="both"/>
        <w:rPr>
          <w:rFonts w:ascii="Arial" w:hAnsi="Arial" w:cs="Arial"/>
        </w:rPr>
      </w:pPr>
    </w:p>
    <w:p w14:paraId="052598F2" w14:textId="77777777" w:rsidR="001B6185" w:rsidRPr="001B6185" w:rsidRDefault="001B6185" w:rsidP="009C4E91">
      <w:pPr>
        <w:tabs>
          <w:tab w:val="left" w:pos="0"/>
        </w:tabs>
        <w:spacing w:line="360" w:lineRule="auto"/>
        <w:jc w:val="both"/>
        <w:rPr>
          <w:rFonts w:ascii="Arial" w:hAnsi="Arial" w:cs="Arial"/>
        </w:rPr>
      </w:pPr>
      <w:r w:rsidRPr="001B6185">
        <w:rPr>
          <w:rFonts w:ascii="Arial" w:hAnsi="Arial" w:cs="Arial"/>
        </w:rPr>
        <w:t>Prevê-se que, pela prática destes crimes, também possam ser responsabilizadas as pessoas coletivas.</w:t>
      </w:r>
    </w:p>
    <w:p w14:paraId="0E691E89" w14:textId="77777777" w:rsidR="001B6185" w:rsidRPr="001B6185" w:rsidRDefault="001B6185" w:rsidP="009C4E91">
      <w:pPr>
        <w:tabs>
          <w:tab w:val="left" w:pos="0"/>
        </w:tabs>
        <w:spacing w:line="360" w:lineRule="auto"/>
        <w:jc w:val="both"/>
        <w:rPr>
          <w:rFonts w:ascii="Arial" w:hAnsi="Arial" w:cs="Arial"/>
        </w:rPr>
      </w:pPr>
    </w:p>
    <w:p w14:paraId="71C51E18" w14:textId="570F6678" w:rsidR="00664A38" w:rsidRDefault="00664A38" w:rsidP="009C4E91">
      <w:pPr>
        <w:tabs>
          <w:tab w:val="left" w:pos="0"/>
        </w:tabs>
        <w:spacing w:line="360" w:lineRule="auto"/>
        <w:jc w:val="both"/>
        <w:rPr>
          <w:rFonts w:ascii="Arial" w:hAnsi="Arial" w:cs="Arial"/>
        </w:rPr>
      </w:pPr>
      <w:r w:rsidRPr="001B6185">
        <w:rPr>
          <w:rFonts w:ascii="Arial" w:hAnsi="Arial" w:cs="Arial"/>
        </w:rPr>
        <w:t>Por outro lado, prevê-se que constitua circunstância agravante:</w:t>
      </w:r>
    </w:p>
    <w:p w14:paraId="04DAF8DE" w14:textId="77777777" w:rsidR="00921DD2" w:rsidRPr="001B6185" w:rsidRDefault="00921DD2" w:rsidP="009C4E91">
      <w:pPr>
        <w:tabs>
          <w:tab w:val="left" w:pos="0"/>
        </w:tabs>
        <w:spacing w:line="360" w:lineRule="auto"/>
        <w:jc w:val="both"/>
        <w:rPr>
          <w:rFonts w:ascii="Arial" w:hAnsi="Arial" w:cs="Arial"/>
        </w:rPr>
      </w:pPr>
    </w:p>
    <w:p w14:paraId="322084FE" w14:textId="47E0FEC2" w:rsidR="00664A38" w:rsidRDefault="00664A38" w:rsidP="009C4E91">
      <w:pPr>
        <w:pStyle w:val="NormalWeb"/>
        <w:numPr>
          <w:ilvl w:val="0"/>
          <w:numId w:val="4"/>
        </w:numPr>
        <w:shd w:val="clear" w:color="auto" w:fill="FFFFFF"/>
        <w:spacing w:before="0" w:beforeAutospacing="0" w:after="0" w:afterAutospacing="0" w:line="360" w:lineRule="auto"/>
        <w:jc w:val="both"/>
        <w:rPr>
          <w:rFonts w:ascii="Arial" w:hAnsi="Arial" w:cs="Arial"/>
        </w:rPr>
      </w:pPr>
      <w:r w:rsidRPr="001B6185">
        <w:rPr>
          <w:rFonts w:ascii="Arial" w:hAnsi="Arial" w:cs="Arial"/>
        </w:rPr>
        <w:t>Dos crimes de injúria e difamação, ser a atuação dirigida a pessoa particularmente indefesa, em razão de idade, deficiência, doença ou gravidez;</w:t>
      </w:r>
    </w:p>
    <w:p w14:paraId="1D9A40DB" w14:textId="77777777" w:rsidR="00921DD2" w:rsidRDefault="00921DD2" w:rsidP="009C4E91">
      <w:pPr>
        <w:pStyle w:val="NormalWeb"/>
        <w:shd w:val="clear" w:color="auto" w:fill="FFFFFF"/>
        <w:spacing w:before="0" w:beforeAutospacing="0" w:after="0" w:afterAutospacing="0" w:line="360" w:lineRule="auto"/>
        <w:ind w:left="720"/>
        <w:jc w:val="both"/>
        <w:rPr>
          <w:rFonts w:ascii="Arial" w:hAnsi="Arial" w:cs="Arial"/>
        </w:rPr>
      </w:pPr>
    </w:p>
    <w:p w14:paraId="249ACAEF" w14:textId="77777777" w:rsidR="00664A38" w:rsidRPr="001B6185" w:rsidRDefault="00664A38" w:rsidP="009C4E91">
      <w:pPr>
        <w:pStyle w:val="NormalWeb"/>
        <w:numPr>
          <w:ilvl w:val="0"/>
          <w:numId w:val="4"/>
        </w:numPr>
        <w:shd w:val="clear" w:color="auto" w:fill="FFFFFF"/>
        <w:spacing w:before="0" w:beforeAutospacing="0" w:after="0" w:afterAutospacing="0" w:line="360" w:lineRule="auto"/>
        <w:jc w:val="both"/>
        <w:rPr>
          <w:rFonts w:ascii="Arial" w:hAnsi="Arial" w:cs="Arial"/>
        </w:rPr>
      </w:pPr>
      <w:r w:rsidRPr="001B6185">
        <w:rPr>
          <w:rFonts w:ascii="Arial" w:hAnsi="Arial" w:cs="Arial"/>
        </w:rPr>
        <w:t xml:space="preserve">Do crime de burla, a atuação envolver um plano, campanha ou promoção destinados a induzir alguém a adquirir bens ou serviços que não solicitou previamente, executada através de contactos </w:t>
      </w:r>
      <w:r w:rsidR="001B6185" w:rsidRPr="001B6185">
        <w:rPr>
          <w:rFonts w:ascii="Arial" w:hAnsi="Arial" w:cs="Arial"/>
        </w:rPr>
        <w:t xml:space="preserve">à distância </w:t>
      </w:r>
      <w:r w:rsidRPr="001B6185">
        <w:rPr>
          <w:rFonts w:ascii="Arial" w:hAnsi="Arial" w:cs="Arial"/>
        </w:rPr>
        <w:t>da iniciativa do promotor do plano, campanha ou promoção.</w:t>
      </w:r>
    </w:p>
    <w:p w14:paraId="6167F150" w14:textId="77777777" w:rsidR="00664A38" w:rsidRPr="001B6185" w:rsidRDefault="00664A38" w:rsidP="009C4E91">
      <w:pPr>
        <w:tabs>
          <w:tab w:val="left" w:pos="0"/>
        </w:tabs>
        <w:spacing w:line="360" w:lineRule="auto"/>
        <w:jc w:val="both"/>
        <w:rPr>
          <w:rFonts w:ascii="Arial" w:hAnsi="Arial" w:cs="Arial"/>
        </w:rPr>
      </w:pPr>
    </w:p>
    <w:p w14:paraId="6BA176A2" w14:textId="6E78DB65" w:rsidR="00664A38" w:rsidRPr="0037290E" w:rsidRDefault="00664A38" w:rsidP="009C4E91">
      <w:pPr>
        <w:spacing w:line="360" w:lineRule="auto"/>
        <w:jc w:val="both"/>
        <w:rPr>
          <w:rFonts w:ascii="Arial" w:hAnsi="Arial" w:cs="Arial"/>
        </w:rPr>
      </w:pPr>
      <w:r w:rsidRPr="001B6185">
        <w:rPr>
          <w:rFonts w:ascii="Arial" w:hAnsi="Arial" w:cs="Arial"/>
        </w:rPr>
        <w:t xml:space="preserve">As alterações agora propostas </w:t>
      </w:r>
      <w:r w:rsidR="0037290E" w:rsidRPr="0037290E">
        <w:rPr>
          <w:rFonts w:ascii="Arial" w:hAnsi="Arial" w:cs="Arial"/>
        </w:rPr>
        <w:t>retomam, com diversas alterações decorrentes do acolhimento de sugestões contidas nos vários pareceres emitidos</w:t>
      </w:r>
      <w:r w:rsidR="008469FB">
        <w:rPr>
          <w:rFonts w:ascii="Arial" w:hAnsi="Arial" w:cs="Arial"/>
        </w:rPr>
        <w:t xml:space="preserve"> pelas entidades auscultadas</w:t>
      </w:r>
      <w:r w:rsidR="0037290E" w:rsidRPr="0037290E">
        <w:rPr>
          <w:rFonts w:ascii="Arial" w:hAnsi="Arial" w:cs="Arial"/>
        </w:rPr>
        <w:t>,</w:t>
      </w:r>
      <w:r w:rsidR="0037290E">
        <w:rPr>
          <w:rFonts w:ascii="Arial" w:hAnsi="Arial" w:cs="Arial"/>
        </w:rPr>
        <w:t xml:space="preserve"> o Projeto de Lei n.º 62/XIII/1</w:t>
      </w:r>
      <w:r w:rsidR="00921DD2">
        <w:rPr>
          <w:rFonts w:ascii="Arial" w:hAnsi="Arial" w:cs="Arial"/>
        </w:rPr>
        <w:t>.ª</w:t>
      </w:r>
      <w:r w:rsidR="0037290E">
        <w:rPr>
          <w:rFonts w:ascii="Arial" w:hAnsi="Arial" w:cs="Arial"/>
        </w:rPr>
        <w:t>.</w:t>
      </w:r>
    </w:p>
    <w:p w14:paraId="2C510643" w14:textId="77777777" w:rsidR="00664A38" w:rsidRPr="00303653" w:rsidRDefault="00664A38" w:rsidP="009C4E91">
      <w:pPr>
        <w:spacing w:line="360" w:lineRule="auto"/>
        <w:jc w:val="both"/>
        <w:rPr>
          <w:rFonts w:ascii="Arial" w:hAnsi="Arial" w:cs="Arial"/>
        </w:rPr>
      </w:pPr>
    </w:p>
    <w:p w14:paraId="3B69F0E9" w14:textId="1BD71A43" w:rsidR="00664A38" w:rsidRPr="00303653" w:rsidRDefault="00664A38" w:rsidP="009C4E91">
      <w:pPr>
        <w:spacing w:line="360" w:lineRule="auto"/>
        <w:jc w:val="both"/>
        <w:rPr>
          <w:rFonts w:ascii="Arial" w:hAnsi="Arial" w:cs="Arial"/>
          <w:iCs/>
        </w:rPr>
      </w:pPr>
      <w:r w:rsidRPr="00303653">
        <w:rPr>
          <w:rFonts w:ascii="Arial" w:hAnsi="Arial" w:cs="Arial"/>
          <w:iCs/>
        </w:rPr>
        <w:t xml:space="preserve">Assim, </w:t>
      </w:r>
      <w:r w:rsidRPr="00303653">
        <w:rPr>
          <w:rFonts w:ascii="Arial" w:hAnsi="Arial" w:cs="Arial"/>
        </w:rPr>
        <w:t>nos termos constitucionais e regimentais aplicáveis, os</w:t>
      </w:r>
      <w:r w:rsidR="00921DD2">
        <w:rPr>
          <w:rFonts w:ascii="Arial" w:hAnsi="Arial" w:cs="Arial"/>
        </w:rPr>
        <w:t>(as)</w:t>
      </w:r>
      <w:r w:rsidRPr="00303653">
        <w:rPr>
          <w:rFonts w:ascii="Arial" w:hAnsi="Arial" w:cs="Arial"/>
        </w:rPr>
        <w:t xml:space="preserve"> Deputados</w:t>
      </w:r>
      <w:r w:rsidR="00921DD2">
        <w:rPr>
          <w:rFonts w:ascii="Arial" w:hAnsi="Arial" w:cs="Arial"/>
        </w:rPr>
        <w:t>(as)</w:t>
      </w:r>
      <w:r w:rsidRPr="00303653">
        <w:rPr>
          <w:rFonts w:ascii="Arial" w:hAnsi="Arial" w:cs="Arial"/>
        </w:rPr>
        <w:t xml:space="preserve"> do PSD, </w:t>
      </w:r>
      <w:r w:rsidR="00921DD2" w:rsidRPr="00303653">
        <w:rPr>
          <w:rFonts w:ascii="Arial" w:hAnsi="Arial" w:cs="Arial"/>
        </w:rPr>
        <w:t>abaixo-assinados</w:t>
      </w:r>
      <w:r w:rsidRPr="00303653">
        <w:rPr>
          <w:rFonts w:ascii="Arial" w:hAnsi="Arial" w:cs="Arial"/>
        </w:rPr>
        <w:t>, apresentam o seguinte projeto de lei:</w:t>
      </w:r>
    </w:p>
    <w:p w14:paraId="6A4BF9CD" w14:textId="77777777" w:rsidR="00664A38" w:rsidRPr="00303653" w:rsidRDefault="00664A38" w:rsidP="009C4E91">
      <w:pPr>
        <w:spacing w:line="360" w:lineRule="auto"/>
      </w:pPr>
    </w:p>
    <w:p w14:paraId="49026C78" w14:textId="77777777" w:rsidR="006230C0" w:rsidRDefault="006230C0" w:rsidP="009C4E91">
      <w:pPr>
        <w:spacing w:line="360" w:lineRule="auto"/>
        <w:jc w:val="center"/>
        <w:rPr>
          <w:rFonts w:ascii="Arial" w:hAnsi="Arial" w:cs="Arial"/>
          <w:b/>
        </w:rPr>
      </w:pPr>
      <w:r>
        <w:rPr>
          <w:rFonts w:ascii="Arial" w:hAnsi="Arial" w:cs="Arial"/>
          <w:b/>
        </w:rPr>
        <w:t>Artigo 1.º</w:t>
      </w:r>
    </w:p>
    <w:p w14:paraId="7D08206A" w14:textId="77777777" w:rsidR="006230C0" w:rsidRDefault="006230C0" w:rsidP="009C4E91">
      <w:pPr>
        <w:spacing w:line="360" w:lineRule="auto"/>
        <w:jc w:val="center"/>
        <w:rPr>
          <w:rFonts w:ascii="Arial" w:hAnsi="Arial" w:cs="Arial"/>
          <w:b/>
        </w:rPr>
      </w:pPr>
      <w:r>
        <w:rPr>
          <w:rFonts w:ascii="Arial" w:hAnsi="Arial" w:cs="Arial"/>
          <w:b/>
        </w:rPr>
        <w:t>Objeto</w:t>
      </w:r>
    </w:p>
    <w:p w14:paraId="3BD08722" w14:textId="7B301390" w:rsidR="006230C0" w:rsidRDefault="006230C0" w:rsidP="009C4E91">
      <w:pPr>
        <w:spacing w:line="360" w:lineRule="auto"/>
        <w:jc w:val="both"/>
        <w:rPr>
          <w:rFonts w:ascii="Arial" w:hAnsi="Arial" w:cs="Arial"/>
          <w:iCs/>
          <w:color w:val="000000"/>
        </w:rPr>
      </w:pPr>
      <w:r w:rsidRPr="00474BBF">
        <w:rPr>
          <w:rFonts w:ascii="Arial" w:hAnsi="Arial" w:cs="Arial"/>
        </w:rPr>
        <w:t xml:space="preserve">A presente lei procede à </w:t>
      </w:r>
      <w:r w:rsidRPr="00362420">
        <w:rPr>
          <w:rFonts w:ascii="Arial" w:hAnsi="Arial" w:cs="Arial"/>
        </w:rPr>
        <w:t>qu</w:t>
      </w:r>
      <w:r>
        <w:rPr>
          <w:rFonts w:ascii="Arial" w:hAnsi="Arial" w:cs="Arial"/>
        </w:rPr>
        <w:t>inquagésim</w:t>
      </w:r>
      <w:r w:rsidR="0071757B">
        <w:rPr>
          <w:rFonts w:ascii="Arial" w:hAnsi="Arial" w:cs="Arial"/>
        </w:rPr>
        <w:t xml:space="preserve">a sétima </w:t>
      </w:r>
      <w:r w:rsidRPr="00474BBF">
        <w:rPr>
          <w:rFonts w:ascii="Arial" w:hAnsi="Arial" w:cs="Arial"/>
        </w:rPr>
        <w:t xml:space="preserve">alteração </w:t>
      </w:r>
      <w:r w:rsidRPr="00474BBF">
        <w:rPr>
          <w:rFonts w:ascii="Arial" w:hAnsi="Arial" w:cs="Arial"/>
          <w:iCs/>
          <w:color w:val="000000"/>
        </w:rPr>
        <w:t>ao Código Penal</w:t>
      </w:r>
      <w:r>
        <w:rPr>
          <w:rFonts w:ascii="Arial" w:hAnsi="Arial" w:cs="Arial"/>
          <w:iCs/>
          <w:color w:val="000000"/>
        </w:rPr>
        <w:t xml:space="preserve">, </w:t>
      </w:r>
      <w:r w:rsidRPr="00474BBF">
        <w:rPr>
          <w:rFonts w:ascii="Arial" w:hAnsi="Arial" w:cs="Arial"/>
          <w:color w:val="000000"/>
        </w:rPr>
        <w:t xml:space="preserve">aprovado </w:t>
      </w:r>
      <w:r>
        <w:rPr>
          <w:rFonts w:ascii="Arial" w:hAnsi="Arial" w:cs="Arial"/>
          <w:color w:val="000000"/>
        </w:rPr>
        <w:t xml:space="preserve">pelo </w:t>
      </w:r>
      <w:r>
        <w:rPr>
          <w:rFonts w:ascii="Arial" w:hAnsi="Arial" w:cs="Arial"/>
        </w:rPr>
        <w:t xml:space="preserve">Decreto-Lei </w:t>
      </w:r>
      <w:r w:rsidRPr="00193162">
        <w:rPr>
          <w:rFonts w:ascii="Arial" w:hAnsi="Arial" w:cs="Arial"/>
        </w:rPr>
        <w:t>n.º 400/82, de 23 de setembro</w:t>
      </w:r>
      <w:r w:rsidRPr="00474BBF">
        <w:rPr>
          <w:rFonts w:ascii="Arial" w:hAnsi="Arial" w:cs="Arial"/>
          <w:color w:val="000000"/>
        </w:rPr>
        <w:t>,</w:t>
      </w:r>
      <w:r>
        <w:rPr>
          <w:rFonts w:ascii="Arial" w:hAnsi="Arial" w:cs="Arial"/>
          <w:iCs/>
          <w:color w:val="000000"/>
        </w:rPr>
        <w:t xml:space="preserve"> criminalizando um conjunto de condutas que atentam contra os direitos fundamentais dos idosos.</w:t>
      </w:r>
    </w:p>
    <w:p w14:paraId="2C72159B" w14:textId="77777777" w:rsidR="009C4E91" w:rsidRDefault="009C4E91" w:rsidP="009C4E91">
      <w:pPr>
        <w:spacing w:line="360" w:lineRule="auto"/>
        <w:jc w:val="center"/>
        <w:rPr>
          <w:rFonts w:ascii="Arial" w:hAnsi="Arial" w:cs="Arial"/>
          <w:b/>
        </w:rPr>
      </w:pPr>
    </w:p>
    <w:p w14:paraId="433B28C8" w14:textId="77777777" w:rsidR="006C2482" w:rsidRDefault="006C2482" w:rsidP="009C4E91">
      <w:pPr>
        <w:spacing w:line="360" w:lineRule="auto"/>
        <w:jc w:val="center"/>
        <w:rPr>
          <w:rFonts w:ascii="Arial" w:hAnsi="Arial" w:cs="Arial"/>
          <w:b/>
        </w:rPr>
      </w:pPr>
    </w:p>
    <w:p w14:paraId="3B15B310" w14:textId="49404F9D" w:rsidR="00664A38" w:rsidRPr="00303653" w:rsidRDefault="00664A38" w:rsidP="009C4E91">
      <w:pPr>
        <w:spacing w:line="360" w:lineRule="auto"/>
        <w:jc w:val="center"/>
        <w:rPr>
          <w:rFonts w:ascii="Arial" w:hAnsi="Arial" w:cs="Arial"/>
          <w:b/>
        </w:rPr>
      </w:pPr>
      <w:r w:rsidRPr="00303653">
        <w:rPr>
          <w:rFonts w:ascii="Arial" w:hAnsi="Arial" w:cs="Arial"/>
          <w:b/>
        </w:rPr>
        <w:t xml:space="preserve">Artigo </w:t>
      </w:r>
      <w:r w:rsidR="006230C0">
        <w:rPr>
          <w:rFonts w:ascii="Arial" w:hAnsi="Arial" w:cs="Arial"/>
          <w:b/>
        </w:rPr>
        <w:t>2</w:t>
      </w:r>
      <w:r w:rsidRPr="00303653">
        <w:rPr>
          <w:rFonts w:ascii="Arial" w:hAnsi="Arial" w:cs="Arial"/>
          <w:b/>
        </w:rPr>
        <w:t>.º</w:t>
      </w:r>
    </w:p>
    <w:p w14:paraId="4A8348E6" w14:textId="77777777" w:rsidR="006230C0" w:rsidRDefault="00664A38" w:rsidP="009C4E91">
      <w:pPr>
        <w:tabs>
          <w:tab w:val="left" w:pos="0"/>
        </w:tabs>
        <w:spacing w:line="360" w:lineRule="auto"/>
        <w:jc w:val="center"/>
        <w:rPr>
          <w:rFonts w:ascii="Arial" w:hAnsi="Arial" w:cs="Arial"/>
          <w:b/>
        </w:rPr>
      </w:pPr>
      <w:r w:rsidRPr="00303653">
        <w:rPr>
          <w:rFonts w:ascii="Arial" w:hAnsi="Arial" w:cs="Arial"/>
          <w:b/>
        </w:rPr>
        <w:t>Aditamento ao Código Penal</w:t>
      </w:r>
    </w:p>
    <w:p w14:paraId="29908276" w14:textId="7DF607C4" w:rsidR="00664A38" w:rsidRPr="006230C0" w:rsidRDefault="00664A38" w:rsidP="009C4E91">
      <w:pPr>
        <w:tabs>
          <w:tab w:val="left" w:pos="0"/>
        </w:tabs>
        <w:spacing w:line="360" w:lineRule="auto"/>
        <w:jc w:val="both"/>
        <w:rPr>
          <w:rFonts w:ascii="Arial" w:hAnsi="Arial" w:cs="Arial"/>
          <w:b/>
        </w:rPr>
      </w:pPr>
      <w:r w:rsidRPr="00303653">
        <w:rPr>
          <w:rFonts w:ascii="Arial" w:hAnsi="Arial" w:cs="Arial"/>
        </w:rPr>
        <w:t xml:space="preserve">É aditado ao Título I do Livro II do Código Penal, aprovado pelo Decreto-Lei n.º </w:t>
      </w:r>
      <w:r w:rsidRPr="00303653">
        <w:rPr>
          <w:rFonts w:ascii="Arial" w:hAnsi="Arial" w:cs="Arial"/>
          <w:shd w:val="clear" w:color="auto" w:fill="FFFFFF"/>
        </w:rPr>
        <w:t xml:space="preserve">400/82, de 23 de setembro, alterado pela Lei n.º 6/84, de 11 de maio, pelos Decretos-Leis n.ºs 101-A/88, de 26 de março, 132/93, de 23 de abril, e 48/95, de 15 de março, pelas Leis n.ºs 90/97, de 30 de julho, 65/98, de 2 de setembro, 7/2000, de 27 de maio, 77/2001, de 13 de julho, 97/2001, 98/2001, 99/2001 e 100/2001, de 25 de agosto, e 108/2001, de 28 de novembro, pelos Decretos-Leis n.ºs 323/2001, de 17 de dezembro, e 38/2003, de 8 de março, pelas Leis n.ºs 52/2003, de 22 de agosto, e 100/2003, de 15 de novembro, pelo Decreto-Lei n.º 53/2004, de 18 de março, e pelas Leis n.ºs 11/2004, de 27 de março, 31/2004, de 22 de julho, 5/2006, de 23 de fevereiro, 16/2007, de 17 de abril, 59/2007, de 4 de setembro, 61/2008, de 31 de outubro, 32/2010, de 2 de setembro, 40/2010, de 3 de setembro, 4/2011, de 16 de fevereiro, 56/2011, de 15 de novembro, 19/2013, de 21 de fevereiro, 60/2013, de 23 de agosto, pela Lei Orgânica n.º 2/2014, de 6 de agosto, e pelas Leis n.ºs 59/2014, de 26 de agosto, 69/2014, de 29 de agosto, e 82/2014, de 30 de dezembro, pela Lei Orgânica n.º 1/2015, de 8 de janeiro, e pelas Leis n.ºs 30/2015, de 22 de abril, 81/2015, de 3 de </w:t>
      </w:r>
      <w:r w:rsidRPr="001C4E0B">
        <w:rPr>
          <w:rFonts w:ascii="Arial" w:hAnsi="Arial" w:cs="Arial"/>
          <w:shd w:val="clear" w:color="auto" w:fill="FFFFFF"/>
        </w:rPr>
        <w:t>agosto, 83/2015, de 5 de ago</w:t>
      </w:r>
      <w:r w:rsidR="001C4E0B" w:rsidRPr="001C4E0B">
        <w:rPr>
          <w:rFonts w:ascii="Arial" w:hAnsi="Arial" w:cs="Arial"/>
          <w:shd w:val="clear" w:color="auto" w:fill="FFFFFF"/>
        </w:rPr>
        <w:t>sto, 103/2015 de 24 de agosto,</w:t>
      </w:r>
      <w:r w:rsidRPr="001C4E0B">
        <w:rPr>
          <w:rFonts w:ascii="Arial" w:hAnsi="Arial" w:cs="Arial"/>
          <w:shd w:val="clear" w:color="auto" w:fill="FFFFFF"/>
        </w:rPr>
        <w:t xml:space="preserve"> 110/2015, de 26 de agosto</w:t>
      </w:r>
      <w:r w:rsidRPr="001C4E0B">
        <w:rPr>
          <w:rFonts w:ascii="Arial" w:hAnsi="Arial" w:cs="Arial"/>
        </w:rPr>
        <w:t xml:space="preserve">, </w:t>
      </w:r>
      <w:r w:rsidR="001C4E0B" w:rsidRPr="001C4E0B">
        <w:rPr>
          <w:rFonts w:ascii="Arial" w:hAnsi="Arial" w:cs="Arial"/>
        </w:rPr>
        <w:t>39/2016, de 19 de dezembro, 8/2017, de 3 de março, 30/2017, de 30 de maio, 94/2017, de 23 de agosto</w:t>
      </w:r>
      <w:r w:rsidR="006230C0">
        <w:rPr>
          <w:rFonts w:ascii="Arial" w:hAnsi="Arial" w:cs="Arial"/>
        </w:rPr>
        <w:t>, 16/2018, de 27 de março, 44/2018, de 9 de agosto, 101/2019 e 102/2019, ambas de 6 de setembro</w:t>
      </w:r>
      <w:r w:rsidR="00267618">
        <w:rPr>
          <w:rFonts w:ascii="Arial" w:hAnsi="Arial" w:cs="Arial"/>
        </w:rPr>
        <w:t>, 39/2020, e 40/2020, ambas de 18 de agosto, 58/2020, de 31 de agosto, 57/2021, de 16 de agosto, 79/2021, de 24 de novembro, 94/2021, de 21 de dezembro</w:t>
      </w:r>
      <w:r w:rsidR="0071757B">
        <w:rPr>
          <w:rFonts w:ascii="Arial" w:hAnsi="Arial" w:cs="Arial"/>
        </w:rPr>
        <w:t>, e 2/2023, de 16 de janeiro</w:t>
      </w:r>
      <w:r w:rsidR="001C4E0B" w:rsidRPr="001C4E0B">
        <w:rPr>
          <w:rFonts w:ascii="Arial" w:hAnsi="Arial" w:cs="Arial"/>
        </w:rPr>
        <w:t>,</w:t>
      </w:r>
      <w:r w:rsidR="006230C0">
        <w:rPr>
          <w:rFonts w:ascii="Arial" w:hAnsi="Arial" w:cs="Arial"/>
        </w:rPr>
        <w:t xml:space="preserve"> </w:t>
      </w:r>
      <w:r w:rsidRPr="001C4E0B">
        <w:rPr>
          <w:rFonts w:ascii="Arial" w:hAnsi="Arial" w:cs="Arial"/>
        </w:rPr>
        <w:t>um novo Capítulo</w:t>
      </w:r>
      <w:r w:rsidRPr="00303653">
        <w:rPr>
          <w:rFonts w:ascii="Arial" w:hAnsi="Arial" w:cs="Arial"/>
        </w:rPr>
        <w:t xml:space="preserve"> IX, intitulado “Dos crimes contra direitos fundamentais dos idosos”, composto pelo artigo 201.º-A, com a seguinte redação:</w:t>
      </w:r>
    </w:p>
    <w:p w14:paraId="27E9B9B7" w14:textId="77777777" w:rsidR="00664A38" w:rsidRPr="00303653" w:rsidRDefault="00664A38" w:rsidP="009C4E91">
      <w:pPr>
        <w:tabs>
          <w:tab w:val="left" w:pos="0"/>
        </w:tabs>
        <w:spacing w:line="360" w:lineRule="auto"/>
        <w:jc w:val="both"/>
        <w:rPr>
          <w:rFonts w:ascii="Trebuchet MS" w:hAnsi="Trebuchet MS" w:cs="Arial"/>
        </w:rPr>
      </w:pPr>
    </w:p>
    <w:p w14:paraId="4C867AF2" w14:textId="77777777" w:rsidR="00664A38" w:rsidRPr="00664A38" w:rsidRDefault="00664A38" w:rsidP="009C4E91">
      <w:pPr>
        <w:tabs>
          <w:tab w:val="left" w:pos="0"/>
        </w:tabs>
        <w:spacing w:line="360" w:lineRule="auto"/>
        <w:jc w:val="center"/>
        <w:rPr>
          <w:b/>
        </w:rPr>
      </w:pPr>
      <w:r w:rsidRPr="00303653">
        <w:rPr>
          <w:rFonts w:ascii="Arial" w:hAnsi="Arial" w:cs="Arial"/>
        </w:rPr>
        <w:t>«</w:t>
      </w:r>
      <w:r w:rsidRPr="00664A38">
        <w:rPr>
          <w:b/>
        </w:rPr>
        <w:t>Capítulo IX - Dos crimes contra direitos fundamentais dos idosos</w:t>
      </w:r>
    </w:p>
    <w:p w14:paraId="5E276B1B" w14:textId="77777777" w:rsidR="00664A38" w:rsidRPr="00664A38" w:rsidRDefault="00664A38" w:rsidP="009C4E91">
      <w:pPr>
        <w:tabs>
          <w:tab w:val="left" w:pos="0"/>
        </w:tabs>
        <w:spacing w:line="360" w:lineRule="auto"/>
        <w:jc w:val="center"/>
        <w:rPr>
          <w:rFonts w:ascii="Arial" w:hAnsi="Arial" w:cs="Arial"/>
          <w:b/>
        </w:rPr>
      </w:pPr>
    </w:p>
    <w:p w14:paraId="2944D8CE" w14:textId="74EAF3B9" w:rsidR="00664A38" w:rsidRPr="00664A38" w:rsidRDefault="00664A38" w:rsidP="009C4E91">
      <w:pPr>
        <w:tabs>
          <w:tab w:val="left" w:pos="0"/>
        </w:tabs>
        <w:spacing w:line="360" w:lineRule="auto"/>
        <w:jc w:val="center"/>
        <w:rPr>
          <w:b/>
        </w:rPr>
      </w:pPr>
      <w:r w:rsidRPr="00664A38">
        <w:rPr>
          <w:b/>
        </w:rPr>
        <w:lastRenderedPageBreak/>
        <w:t>Artigo 201</w:t>
      </w:r>
      <w:r w:rsidR="00F90BA0">
        <w:rPr>
          <w:b/>
        </w:rPr>
        <w:t>.º</w:t>
      </w:r>
      <w:r w:rsidRPr="00664A38">
        <w:rPr>
          <w:b/>
        </w:rPr>
        <w:t>-A</w:t>
      </w:r>
    </w:p>
    <w:p w14:paraId="513E2330" w14:textId="77777777" w:rsidR="00664A38" w:rsidRPr="00303653" w:rsidRDefault="00664A38" w:rsidP="009C4E91">
      <w:pPr>
        <w:tabs>
          <w:tab w:val="left" w:pos="0"/>
        </w:tabs>
        <w:spacing w:line="360" w:lineRule="auto"/>
        <w:jc w:val="center"/>
        <w:rPr>
          <w:b/>
        </w:rPr>
      </w:pPr>
      <w:r>
        <w:rPr>
          <w:b/>
        </w:rPr>
        <w:t>Crime contra pessoa idosa</w:t>
      </w:r>
    </w:p>
    <w:p w14:paraId="57D8C5CC" w14:textId="77777777" w:rsidR="00664A38" w:rsidRPr="003455B4" w:rsidRDefault="00664A38" w:rsidP="009C4E91">
      <w:pPr>
        <w:tabs>
          <w:tab w:val="left" w:pos="0"/>
        </w:tabs>
        <w:spacing w:line="360" w:lineRule="auto"/>
        <w:jc w:val="both"/>
        <w:rPr>
          <w:b/>
        </w:rPr>
      </w:pPr>
      <w:r w:rsidRPr="003455B4">
        <w:rPr>
          <w:b/>
        </w:rPr>
        <w:t>1 - Quem:</w:t>
      </w:r>
    </w:p>
    <w:p w14:paraId="32290963" w14:textId="77777777" w:rsidR="00664A38" w:rsidRPr="003455B4" w:rsidRDefault="00664A38" w:rsidP="009C4E91">
      <w:pPr>
        <w:pStyle w:val="PargrafodaLista"/>
        <w:numPr>
          <w:ilvl w:val="0"/>
          <w:numId w:val="1"/>
        </w:numPr>
        <w:tabs>
          <w:tab w:val="left" w:pos="0"/>
        </w:tabs>
        <w:spacing w:after="0" w:line="360" w:lineRule="auto"/>
        <w:contextualSpacing w:val="0"/>
        <w:jc w:val="both"/>
        <w:rPr>
          <w:rFonts w:ascii="Times New Roman" w:hAnsi="Times New Roman"/>
          <w:b/>
          <w:sz w:val="24"/>
          <w:szCs w:val="24"/>
        </w:rPr>
      </w:pPr>
      <w:r w:rsidRPr="003455B4">
        <w:rPr>
          <w:rFonts w:ascii="Times New Roman" w:hAnsi="Times New Roman"/>
          <w:b/>
          <w:sz w:val="24"/>
          <w:szCs w:val="24"/>
        </w:rPr>
        <w:t>Com intenção de alcançar um benefício patrimonial, para si ou para outra pessoa, promover ou intervir na prática de um ato ou negócio jurídico que envolva pessoa idosa que se encontre, à data, limitada ou alterada nas suas funções mentais, em termos que impossibilitem a tomada de decisões de forma autónoma ou esclarecida, desde que este facto seja notório ou conhecido do agente, sem que se mostre assegurada a sua representação legal;</w:t>
      </w:r>
    </w:p>
    <w:p w14:paraId="6B59F27B" w14:textId="77777777" w:rsidR="00664A38" w:rsidRPr="003455B4" w:rsidRDefault="00664A38" w:rsidP="009C4E91">
      <w:pPr>
        <w:pStyle w:val="PargrafodaLista"/>
        <w:numPr>
          <w:ilvl w:val="0"/>
          <w:numId w:val="1"/>
        </w:numPr>
        <w:tabs>
          <w:tab w:val="left" w:pos="0"/>
        </w:tabs>
        <w:spacing w:after="0" w:line="360" w:lineRule="auto"/>
        <w:contextualSpacing w:val="0"/>
        <w:jc w:val="both"/>
        <w:rPr>
          <w:rFonts w:ascii="Times New Roman" w:hAnsi="Times New Roman"/>
          <w:b/>
          <w:sz w:val="24"/>
          <w:szCs w:val="24"/>
        </w:rPr>
      </w:pPr>
      <w:r w:rsidRPr="003455B4">
        <w:rPr>
          <w:rFonts w:ascii="Times New Roman" w:hAnsi="Times New Roman"/>
          <w:b/>
          <w:sz w:val="24"/>
          <w:szCs w:val="24"/>
        </w:rPr>
        <w:t>Solicitar ou por qualquer meio incentivar ou influenciar uma pessoa idosa que se encontre, à data, limitada ou alterada nas suas funções mentais, em termos que impossibilitem a tomada de decisões de forma autónoma ou esclarecida, desde que este facto seja notório ou conhecido do agente, a outorgar procuração para fins de administração ou disposição dos seus bens;</w:t>
      </w:r>
    </w:p>
    <w:p w14:paraId="74B83884" w14:textId="77777777" w:rsidR="00664A38" w:rsidRPr="004A7A05" w:rsidRDefault="00664A38" w:rsidP="009C4E91">
      <w:pPr>
        <w:pStyle w:val="PargrafodaLista"/>
        <w:numPr>
          <w:ilvl w:val="0"/>
          <w:numId w:val="1"/>
        </w:numPr>
        <w:tabs>
          <w:tab w:val="left" w:pos="0"/>
        </w:tabs>
        <w:spacing w:after="0" w:line="360" w:lineRule="auto"/>
        <w:contextualSpacing w:val="0"/>
        <w:jc w:val="both"/>
        <w:rPr>
          <w:b/>
        </w:rPr>
      </w:pPr>
      <w:r w:rsidRPr="004A7A05">
        <w:rPr>
          <w:rFonts w:ascii="Times New Roman" w:hAnsi="Times New Roman"/>
          <w:b/>
          <w:sz w:val="24"/>
          <w:szCs w:val="24"/>
        </w:rPr>
        <w:t>Condicionar o acolhimento ou a permanência de pessoa idosa em instituição pública ou privada destinada ao seu internamento à outorga por esta de procuração para fins de administração ou disposição dos seus bens ou a efetuar disposição patrimonial a favor da instituição em causa que extravase a contraprestação devida pelos serviços por esta prestados.</w:t>
      </w:r>
    </w:p>
    <w:p w14:paraId="5A5D0614" w14:textId="77777777" w:rsidR="00664A38" w:rsidRPr="003455B4" w:rsidRDefault="00664A38" w:rsidP="009C4E91">
      <w:pPr>
        <w:tabs>
          <w:tab w:val="left" w:pos="0"/>
        </w:tabs>
        <w:spacing w:line="360" w:lineRule="auto"/>
        <w:jc w:val="both"/>
        <w:rPr>
          <w:b/>
        </w:rPr>
      </w:pPr>
      <w:r w:rsidRPr="003455B4">
        <w:rPr>
          <w:b/>
        </w:rPr>
        <w:t>é punido com pena de prisão até dois anos ou com pena de multa até 240 dias, se pena mais grave lhe não couber por força de outra disposição legal.</w:t>
      </w:r>
    </w:p>
    <w:p w14:paraId="3DBF1D49" w14:textId="77777777" w:rsidR="00664A38" w:rsidRPr="003455B4" w:rsidRDefault="00664A38" w:rsidP="009C4E91">
      <w:pPr>
        <w:tabs>
          <w:tab w:val="left" w:pos="0"/>
        </w:tabs>
        <w:spacing w:line="360" w:lineRule="auto"/>
        <w:jc w:val="both"/>
        <w:rPr>
          <w:b/>
        </w:rPr>
      </w:pPr>
      <w:r w:rsidRPr="003455B4">
        <w:rPr>
          <w:b/>
        </w:rPr>
        <w:t>2 – Para efeitos do disposto no número anterior, considera-se pessoa idosa aquela que tem 65 ou mais anos de idade.</w:t>
      </w:r>
    </w:p>
    <w:p w14:paraId="67D34233" w14:textId="77777777" w:rsidR="00664A38" w:rsidRPr="00664A38" w:rsidRDefault="00664A38" w:rsidP="009C4E91">
      <w:pPr>
        <w:tabs>
          <w:tab w:val="left" w:pos="0"/>
        </w:tabs>
        <w:spacing w:line="360" w:lineRule="auto"/>
        <w:jc w:val="both"/>
      </w:pPr>
      <w:r w:rsidRPr="003455B4">
        <w:rPr>
          <w:b/>
        </w:rPr>
        <w:t>3 – A tentativa é punível</w:t>
      </w:r>
      <w:r w:rsidRPr="00664A38">
        <w:t>.</w:t>
      </w:r>
      <w:r w:rsidRPr="00664A38">
        <w:rPr>
          <w:rFonts w:ascii="Arial" w:hAnsi="Arial" w:cs="Arial"/>
        </w:rPr>
        <w:t>»</w:t>
      </w:r>
    </w:p>
    <w:p w14:paraId="2E9F7FB6" w14:textId="607E5821" w:rsidR="00664A38" w:rsidRDefault="00664A38" w:rsidP="009C4E91">
      <w:pPr>
        <w:spacing w:line="360" w:lineRule="auto"/>
        <w:jc w:val="center"/>
        <w:rPr>
          <w:rFonts w:ascii="Arial" w:hAnsi="Arial" w:cs="Arial"/>
          <w:b/>
        </w:rPr>
      </w:pPr>
    </w:p>
    <w:p w14:paraId="6A07E624" w14:textId="77777777" w:rsidR="009C4E91" w:rsidRPr="00303653" w:rsidRDefault="009C4E91" w:rsidP="009C4E91">
      <w:pPr>
        <w:spacing w:line="360" w:lineRule="auto"/>
        <w:jc w:val="center"/>
        <w:rPr>
          <w:rFonts w:ascii="Arial" w:hAnsi="Arial" w:cs="Arial"/>
          <w:b/>
        </w:rPr>
      </w:pPr>
    </w:p>
    <w:p w14:paraId="37F33326" w14:textId="77777777" w:rsidR="00664A38" w:rsidRPr="00303653" w:rsidRDefault="00664A38" w:rsidP="009C4E91">
      <w:pPr>
        <w:spacing w:line="360" w:lineRule="auto"/>
        <w:jc w:val="center"/>
        <w:rPr>
          <w:rFonts w:ascii="Arial" w:hAnsi="Arial" w:cs="Arial"/>
          <w:b/>
        </w:rPr>
      </w:pPr>
      <w:r w:rsidRPr="00303653">
        <w:rPr>
          <w:rFonts w:ascii="Arial" w:hAnsi="Arial" w:cs="Arial"/>
          <w:b/>
        </w:rPr>
        <w:t xml:space="preserve">Artigo </w:t>
      </w:r>
      <w:r w:rsidR="006230C0">
        <w:rPr>
          <w:rFonts w:ascii="Arial" w:hAnsi="Arial" w:cs="Arial"/>
          <w:b/>
        </w:rPr>
        <w:t>3</w:t>
      </w:r>
      <w:r w:rsidRPr="00303653">
        <w:rPr>
          <w:rFonts w:ascii="Arial" w:hAnsi="Arial" w:cs="Arial"/>
          <w:b/>
        </w:rPr>
        <w:t>.º</w:t>
      </w:r>
    </w:p>
    <w:p w14:paraId="07FDFDF8" w14:textId="77777777" w:rsidR="00664A38" w:rsidRPr="00303653" w:rsidRDefault="00664A38" w:rsidP="009C4E91">
      <w:pPr>
        <w:tabs>
          <w:tab w:val="left" w:pos="0"/>
        </w:tabs>
        <w:spacing w:line="360" w:lineRule="auto"/>
        <w:jc w:val="center"/>
        <w:rPr>
          <w:rFonts w:ascii="Arial" w:hAnsi="Arial" w:cs="Arial"/>
          <w:b/>
        </w:rPr>
      </w:pPr>
      <w:r w:rsidRPr="00303653">
        <w:rPr>
          <w:rFonts w:ascii="Arial" w:hAnsi="Arial" w:cs="Arial"/>
          <w:b/>
        </w:rPr>
        <w:t>Alteração ao Código Penal</w:t>
      </w:r>
    </w:p>
    <w:p w14:paraId="3604B94F" w14:textId="6F08D532" w:rsidR="00F17EB5" w:rsidRPr="00303653" w:rsidRDefault="00664A38" w:rsidP="009C4E91">
      <w:pPr>
        <w:tabs>
          <w:tab w:val="left" w:pos="0"/>
        </w:tabs>
        <w:spacing w:line="360" w:lineRule="auto"/>
        <w:jc w:val="both"/>
        <w:rPr>
          <w:rFonts w:ascii="Arial" w:hAnsi="Arial" w:cs="Arial"/>
        </w:rPr>
      </w:pPr>
      <w:r w:rsidRPr="00303653">
        <w:rPr>
          <w:rFonts w:ascii="Arial" w:hAnsi="Arial" w:cs="Arial"/>
        </w:rPr>
        <w:lastRenderedPageBreak/>
        <w:t xml:space="preserve">Os artigos </w:t>
      </w:r>
      <w:r w:rsidR="00F17EB5" w:rsidRPr="00F17EB5">
        <w:rPr>
          <w:rFonts w:ascii="Arial" w:hAnsi="Arial" w:cs="Arial"/>
        </w:rPr>
        <w:t>11.º,</w:t>
      </w:r>
      <w:r w:rsidR="00F17EB5">
        <w:rPr>
          <w:rFonts w:ascii="Arial" w:hAnsi="Arial" w:cs="Arial"/>
        </w:rPr>
        <w:t xml:space="preserve"> </w:t>
      </w:r>
      <w:r w:rsidR="00F17EB5" w:rsidRPr="00303653">
        <w:rPr>
          <w:rFonts w:ascii="Arial" w:hAnsi="Arial" w:cs="Arial"/>
        </w:rPr>
        <w:t xml:space="preserve">184.º e 218.º do Código Penal, aprovado pelo Decreto-Lei n.º </w:t>
      </w:r>
      <w:r w:rsidR="00F17EB5" w:rsidRPr="00303653">
        <w:rPr>
          <w:rFonts w:ascii="Arial" w:hAnsi="Arial" w:cs="Arial"/>
          <w:shd w:val="clear" w:color="auto" w:fill="FFFFFF"/>
        </w:rPr>
        <w:t xml:space="preserve">400/82, de 23 de setembro, alterado pela Lei n.º 6/84, de 11 de maio, pelos Decretos-Leis n.ºs 101-A/88, de 26 de março, 132/93, de 23 de abril, e 48/95, de 15 de março, pelas Leis n.ºs 90/97, de 30 de julho, 65/98, de 2 de setembro, 7/2000, de 27 de maio, 77/2001, de 13 de julho, 97/2001, 98/2001, 99/2001 e 100/2001, de 25 de agosto, e 108/2001, de 28 de novembro, pelos Decretos-Leis n.ºs 323/2001, de 17 de dezembro, e 38/2003, de 8 de março, pelas Leis n.ºs 52/2003, de 22 de agosto, e 100/2003, de 15 de novembro, pelo Decreto-Lei n.º 53/2004, de 18 de março, e pelas Leis n.ºs 11/2004, de 27 de março, 31/2004, de 22 de julho, 5/2006, de 23 de fevereiro, 16/2007, de 17 de abril, 59/2007, de 4 de setembro, 61/2008, de 31 de outubro, 32/2010, de 2 de setembro, 40/2010, de 3 de setembro, 4/2011, de 16 de fevereiro, 56/2011, de 15 de novembro, 19/2013, de 21 de fevereiro, 60/2013, de 23 de agosto, pela Lei Orgânica n.º 2/2014, de 6 de agosto, e pelas Leis n.ºs 59/2014, de 26 de agosto, 69/2014, de 29 de agosto, e 82/2014, de 30 de dezembro, pela Lei Orgânica n.º 1/2015, de 8 de janeiro, e pelas Leis n.ºs 30/2015, de 22 de abril, 81/2015, de 3 de agosto, 83/2015, de 5 de agosto, </w:t>
      </w:r>
      <w:r w:rsidR="001C4E0B">
        <w:rPr>
          <w:rFonts w:ascii="Arial" w:hAnsi="Arial" w:cs="Arial"/>
          <w:shd w:val="clear" w:color="auto" w:fill="FFFFFF"/>
        </w:rPr>
        <w:t>103/2015 de 24 de agosto,</w:t>
      </w:r>
      <w:r w:rsidR="00F17EB5" w:rsidRPr="00303653">
        <w:rPr>
          <w:rFonts w:ascii="Arial" w:hAnsi="Arial" w:cs="Arial"/>
          <w:shd w:val="clear" w:color="auto" w:fill="FFFFFF"/>
        </w:rPr>
        <w:t xml:space="preserve"> 110/2015, de 26 de agosto</w:t>
      </w:r>
      <w:r w:rsidR="00F17EB5" w:rsidRPr="00303653">
        <w:rPr>
          <w:rFonts w:ascii="Arial" w:hAnsi="Arial" w:cs="Arial"/>
        </w:rPr>
        <w:t xml:space="preserve">, </w:t>
      </w:r>
      <w:r w:rsidR="001C4E0B" w:rsidRPr="001C4E0B">
        <w:rPr>
          <w:rFonts w:ascii="Arial" w:hAnsi="Arial" w:cs="Arial"/>
        </w:rPr>
        <w:t>39/2016, de 19 de dezembro, 8/2017, de 3 de março, 30/2017, de 30 de maio, 94/2017, de 23 de agosto</w:t>
      </w:r>
      <w:r w:rsidR="001C4E0B">
        <w:rPr>
          <w:rFonts w:ascii="Arial" w:hAnsi="Arial" w:cs="Arial"/>
        </w:rPr>
        <w:t>,</w:t>
      </w:r>
      <w:r w:rsidR="009C4E91">
        <w:rPr>
          <w:rFonts w:ascii="Arial" w:hAnsi="Arial" w:cs="Arial"/>
        </w:rPr>
        <w:t xml:space="preserve"> 16/2018, de 27 de março, 44/2018, de 9 de agosto, 101/2019 e 102/2019, ambas de 6 de setembro, 39/2020, e 40/2020, ambas de 18 de agosto, 58/2020, de 31 de agosto, 57/2021, de 16 de agosto, 79/2021, de 24 de novembro, 94/2021, de 21 de dezembro, e 2/2023, de 16 de janeiro,</w:t>
      </w:r>
      <w:r w:rsidR="001C4E0B" w:rsidRPr="00303653">
        <w:rPr>
          <w:rFonts w:ascii="Arial" w:hAnsi="Arial" w:cs="Arial"/>
        </w:rPr>
        <w:t xml:space="preserve"> </w:t>
      </w:r>
      <w:r w:rsidR="00F17EB5" w:rsidRPr="00303653">
        <w:rPr>
          <w:rFonts w:ascii="Arial" w:hAnsi="Arial" w:cs="Arial"/>
        </w:rPr>
        <w:t>passam a ter a seguinte redação:</w:t>
      </w:r>
    </w:p>
    <w:p w14:paraId="6E45D799" w14:textId="77777777" w:rsidR="00F17EB5" w:rsidRPr="00303653" w:rsidRDefault="00F17EB5" w:rsidP="009C4E91">
      <w:pPr>
        <w:tabs>
          <w:tab w:val="left" w:pos="0"/>
        </w:tabs>
        <w:spacing w:line="360" w:lineRule="auto"/>
        <w:jc w:val="both"/>
        <w:rPr>
          <w:rFonts w:ascii="Trebuchet MS" w:hAnsi="Trebuchet MS" w:cs="Arial"/>
        </w:rPr>
      </w:pPr>
    </w:p>
    <w:p w14:paraId="086D08DD" w14:textId="77777777" w:rsidR="00F17EB5" w:rsidRPr="006230C0" w:rsidRDefault="00F17EB5" w:rsidP="009C4E91">
      <w:pPr>
        <w:tabs>
          <w:tab w:val="left" w:pos="0"/>
        </w:tabs>
        <w:spacing w:line="360" w:lineRule="auto"/>
        <w:jc w:val="center"/>
      </w:pPr>
      <w:r w:rsidRPr="00303653">
        <w:rPr>
          <w:rFonts w:ascii="Arial" w:hAnsi="Arial" w:cs="Arial"/>
        </w:rPr>
        <w:t>«</w:t>
      </w:r>
      <w:r w:rsidRPr="006230C0">
        <w:t>Artigo 11.º</w:t>
      </w:r>
    </w:p>
    <w:p w14:paraId="59F9B890" w14:textId="77777777" w:rsidR="00F17EB5" w:rsidRPr="006230C0" w:rsidRDefault="00F17EB5" w:rsidP="009C4E91">
      <w:pPr>
        <w:tabs>
          <w:tab w:val="left" w:pos="0"/>
        </w:tabs>
        <w:spacing w:line="360" w:lineRule="auto"/>
        <w:jc w:val="center"/>
      </w:pPr>
      <w:r w:rsidRPr="006230C0">
        <w:t>[…]</w:t>
      </w:r>
    </w:p>
    <w:p w14:paraId="5C2A4194" w14:textId="77777777" w:rsidR="00F17EB5" w:rsidRPr="006D526D" w:rsidRDefault="00F17EB5" w:rsidP="009C4E91">
      <w:pPr>
        <w:tabs>
          <w:tab w:val="left" w:pos="0"/>
        </w:tabs>
        <w:spacing w:line="360" w:lineRule="auto"/>
        <w:jc w:val="both"/>
      </w:pPr>
      <w:r w:rsidRPr="006D526D">
        <w:t xml:space="preserve">1 – </w:t>
      </w:r>
      <w:r>
        <w:t>[…].</w:t>
      </w:r>
    </w:p>
    <w:p w14:paraId="5C22BFBA" w14:textId="5AABF9BC" w:rsidR="006230C0" w:rsidRPr="006230C0" w:rsidRDefault="00F17EB5" w:rsidP="009C4E91">
      <w:pPr>
        <w:widowControl w:val="0"/>
        <w:spacing w:line="360" w:lineRule="auto"/>
        <w:jc w:val="both"/>
      </w:pPr>
      <w:r w:rsidRPr="006D526D">
        <w:t xml:space="preserve">2 – </w:t>
      </w:r>
      <w:r w:rsidR="006230C0" w:rsidRPr="006230C0">
        <w:t xml:space="preserve">As pessoas coletivas e entidades equiparadas, com exceção do Estado, de pessoas coletivas no exercício de prerrogativas de poder público e de organizações de direito internacional público, são responsáveis pelos crimes previstos nos artigos 144.º-B, </w:t>
      </w:r>
      <w:r w:rsidR="009C4E91">
        <w:t xml:space="preserve">150.º, </w:t>
      </w:r>
      <w:r w:rsidR="006230C0" w:rsidRPr="006230C0">
        <w:lastRenderedPageBreak/>
        <w:t xml:space="preserve">152.º-A, 152.º-B, </w:t>
      </w:r>
      <w:r w:rsidR="009C4E91">
        <w:t xml:space="preserve">156.º, </w:t>
      </w:r>
      <w:r w:rsidR="006230C0" w:rsidRPr="006230C0">
        <w:t xml:space="preserve">159.º e 160.º, nos artigos 163.º a 166.º sendo a vítima menor, e nos artigos 168.º, 169.º, 171.º a 176.º, </w:t>
      </w:r>
      <w:r w:rsidR="006230C0" w:rsidRPr="006230C0">
        <w:rPr>
          <w:b/>
        </w:rPr>
        <w:t>201.º-A</w:t>
      </w:r>
      <w:r w:rsidR="006230C0" w:rsidRPr="00F17EB5">
        <w:t xml:space="preserve">, </w:t>
      </w:r>
      <w:r w:rsidR="009C4E91">
        <w:t xml:space="preserve">203.º a 206.º, 209.º a 223.º, 225.º, 226.º, 231.º, 232.º, </w:t>
      </w:r>
      <w:r w:rsidR="006230C0" w:rsidRPr="006230C0">
        <w:t>240.º, 256.º, 258.º, 262.º a 283.º, 285,º 299.º, 335.º, 348.º, 353.º,</w:t>
      </w:r>
      <w:r w:rsidR="009C4E91">
        <w:t xml:space="preserve"> 359.º, </w:t>
      </w:r>
      <w:r w:rsidR="006230C0" w:rsidRPr="006230C0">
        <w:t xml:space="preserve"> 363.º, 367.º, 368.º-A e 372.º a 37</w:t>
      </w:r>
      <w:r w:rsidR="009C4E91">
        <w:t>7</w:t>
      </w:r>
      <w:r w:rsidR="006230C0" w:rsidRPr="006230C0">
        <w:t>.º, quando cometidos:</w:t>
      </w:r>
    </w:p>
    <w:p w14:paraId="3C22312A" w14:textId="77777777" w:rsidR="00F17EB5" w:rsidRPr="0083566D" w:rsidRDefault="006230C0" w:rsidP="009C4E91">
      <w:pPr>
        <w:pStyle w:val="PargrafodaLista"/>
        <w:widowControl w:val="0"/>
        <w:numPr>
          <w:ilvl w:val="0"/>
          <w:numId w:val="5"/>
        </w:numPr>
        <w:spacing w:after="0" w:line="360" w:lineRule="auto"/>
        <w:ind w:right="-1"/>
        <w:contextualSpacing w:val="0"/>
        <w:jc w:val="both"/>
        <w:rPr>
          <w:rFonts w:ascii="Times New Roman" w:hAnsi="Times New Roman"/>
          <w:sz w:val="24"/>
          <w:szCs w:val="24"/>
        </w:rPr>
      </w:pPr>
      <w:r>
        <w:rPr>
          <w:rFonts w:ascii="Times New Roman" w:hAnsi="Times New Roman"/>
          <w:sz w:val="24"/>
          <w:szCs w:val="24"/>
        </w:rPr>
        <w:t xml:space="preserve"> </w:t>
      </w:r>
      <w:r w:rsidR="00F17EB5">
        <w:rPr>
          <w:rFonts w:ascii="Times New Roman" w:hAnsi="Times New Roman"/>
          <w:sz w:val="24"/>
          <w:szCs w:val="24"/>
        </w:rPr>
        <w:t>[…]</w:t>
      </w:r>
      <w:r w:rsidR="00F17EB5" w:rsidRPr="0083566D">
        <w:rPr>
          <w:rFonts w:ascii="Times New Roman" w:hAnsi="Times New Roman"/>
          <w:sz w:val="24"/>
          <w:szCs w:val="24"/>
        </w:rPr>
        <w:t xml:space="preserve">; ou </w:t>
      </w:r>
    </w:p>
    <w:p w14:paraId="06C4F5FF" w14:textId="77777777" w:rsidR="00F17EB5" w:rsidRPr="0083566D" w:rsidRDefault="00F17EB5" w:rsidP="009C4E91">
      <w:pPr>
        <w:pStyle w:val="PargrafodaLista"/>
        <w:widowControl w:val="0"/>
        <w:numPr>
          <w:ilvl w:val="0"/>
          <w:numId w:val="5"/>
        </w:numPr>
        <w:spacing w:after="0" w:line="360" w:lineRule="auto"/>
        <w:ind w:right="-1"/>
        <w:contextualSpacing w:val="0"/>
        <w:jc w:val="both"/>
        <w:rPr>
          <w:rFonts w:ascii="Times New Roman" w:hAnsi="Times New Roman"/>
          <w:sz w:val="24"/>
          <w:szCs w:val="24"/>
        </w:rPr>
      </w:pPr>
      <w:r>
        <w:rPr>
          <w:rFonts w:ascii="Times New Roman" w:hAnsi="Times New Roman"/>
          <w:sz w:val="24"/>
          <w:szCs w:val="24"/>
        </w:rPr>
        <w:t>[…].</w:t>
      </w:r>
    </w:p>
    <w:p w14:paraId="4D1DF407" w14:textId="77777777" w:rsidR="00F17EB5" w:rsidRPr="0083566D" w:rsidRDefault="00F17EB5" w:rsidP="009C4E91">
      <w:pPr>
        <w:tabs>
          <w:tab w:val="left" w:pos="0"/>
        </w:tabs>
        <w:spacing w:line="360" w:lineRule="auto"/>
        <w:jc w:val="both"/>
      </w:pPr>
      <w:r w:rsidRPr="0083566D">
        <w:t>3 – […].</w:t>
      </w:r>
    </w:p>
    <w:p w14:paraId="112799D2" w14:textId="77777777" w:rsidR="00F17EB5" w:rsidRPr="006D526D" w:rsidRDefault="00F17EB5" w:rsidP="009C4E91">
      <w:pPr>
        <w:tabs>
          <w:tab w:val="left" w:pos="0"/>
        </w:tabs>
        <w:spacing w:line="360" w:lineRule="auto"/>
        <w:jc w:val="both"/>
      </w:pPr>
      <w:r w:rsidRPr="006D526D">
        <w:t xml:space="preserve">4 – </w:t>
      </w:r>
      <w:r>
        <w:t>[…].</w:t>
      </w:r>
    </w:p>
    <w:p w14:paraId="3744C8A2" w14:textId="77777777" w:rsidR="00F17EB5" w:rsidRPr="006D526D" w:rsidRDefault="00F17EB5" w:rsidP="009C4E91">
      <w:pPr>
        <w:tabs>
          <w:tab w:val="left" w:pos="0"/>
        </w:tabs>
        <w:spacing w:line="360" w:lineRule="auto"/>
        <w:jc w:val="both"/>
      </w:pPr>
      <w:r w:rsidRPr="006D526D">
        <w:t xml:space="preserve">5 – </w:t>
      </w:r>
      <w:r>
        <w:t>[…].</w:t>
      </w:r>
    </w:p>
    <w:p w14:paraId="64D1C34B" w14:textId="77777777" w:rsidR="00F17EB5" w:rsidRPr="006D526D" w:rsidRDefault="00F17EB5" w:rsidP="009C4E91">
      <w:pPr>
        <w:tabs>
          <w:tab w:val="left" w:pos="0"/>
        </w:tabs>
        <w:spacing w:line="360" w:lineRule="auto"/>
        <w:jc w:val="both"/>
      </w:pPr>
      <w:r w:rsidRPr="006D526D">
        <w:t xml:space="preserve">6 – </w:t>
      </w:r>
      <w:r>
        <w:t>[…].</w:t>
      </w:r>
    </w:p>
    <w:p w14:paraId="5E3E0948" w14:textId="77777777" w:rsidR="00F17EB5" w:rsidRPr="006D526D" w:rsidRDefault="00F17EB5" w:rsidP="009C4E91">
      <w:pPr>
        <w:tabs>
          <w:tab w:val="left" w:pos="0"/>
        </w:tabs>
        <w:spacing w:line="360" w:lineRule="auto"/>
        <w:jc w:val="both"/>
      </w:pPr>
      <w:r w:rsidRPr="006D526D">
        <w:t xml:space="preserve">7 – </w:t>
      </w:r>
      <w:r>
        <w:t>[…].</w:t>
      </w:r>
    </w:p>
    <w:p w14:paraId="0CF704B9" w14:textId="77777777" w:rsidR="00F17EB5" w:rsidRPr="006D526D" w:rsidRDefault="00F17EB5" w:rsidP="009C4E91">
      <w:pPr>
        <w:tabs>
          <w:tab w:val="left" w:pos="0"/>
        </w:tabs>
        <w:spacing w:line="360" w:lineRule="auto"/>
        <w:jc w:val="both"/>
      </w:pPr>
      <w:r w:rsidRPr="006D526D">
        <w:t xml:space="preserve">8 – </w:t>
      </w:r>
      <w:r>
        <w:t>[…].</w:t>
      </w:r>
    </w:p>
    <w:p w14:paraId="7B7CE074" w14:textId="77777777" w:rsidR="00F17EB5" w:rsidRPr="006D526D" w:rsidRDefault="00F17EB5" w:rsidP="009C4E91">
      <w:pPr>
        <w:tabs>
          <w:tab w:val="left" w:pos="0"/>
        </w:tabs>
        <w:spacing w:line="360" w:lineRule="auto"/>
        <w:jc w:val="both"/>
      </w:pPr>
      <w:r w:rsidRPr="006D526D">
        <w:t xml:space="preserve">9 – </w:t>
      </w:r>
      <w:r>
        <w:t>[…].</w:t>
      </w:r>
    </w:p>
    <w:p w14:paraId="00BBCBA3" w14:textId="77777777" w:rsidR="00F17EB5" w:rsidRPr="006D526D" w:rsidRDefault="00F17EB5" w:rsidP="009C4E91">
      <w:pPr>
        <w:tabs>
          <w:tab w:val="left" w:pos="0"/>
        </w:tabs>
        <w:spacing w:line="360" w:lineRule="auto"/>
        <w:jc w:val="both"/>
      </w:pPr>
      <w:r w:rsidRPr="006D526D">
        <w:t xml:space="preserve">10 – </w:t>
      </w:r>
      <w:r>
        <w:t>[…].</w:t>
      </w:r>
    </w:p>
    <w:p w14:paraId="3F7FEBAE" w14:textId="77777777" w:rsidR="00F17EB5" w:rsidRPr="006D526D" w:rsidRDefault="00F17EB5" w:rsidP="009C4E91">
      <w:pPr>
        <w:tabs>
          <w:tab w:val="left" w:pos="0"/>
        </w:tabs>
        <w:spacing w:line="360" w:lineRule="auto"/>
        <w:jc w:val="both"/>
      </w:pPr>
      <w:r w:rsidRPr="006D526D">
        <w:t xml:space="preserve">11 – </w:t>
      </w:r>
      <w:r>
        <w:t>[…].</w:t>
      </w:r>
    </w:p>
    <w:p w14:paraId="29814649" w14:textId="77777777" w:rsidR="00F17EB5" w:rsidRDefault="00F17EB5" w:rsidP="009C4E91">
      <w:pPr>
        <w:tabs>
          <w:tab w:val="left" w:pos="0"/>
        </w:tabs>
        <w:spacing w:line="360" w:lineRule="auto"/>
        <w:jc w:val="center"/>
        <w:rPr>
          <w:rFonts w:ascii="Arial" w:hAnsi="Arial" w:cs="Arial"/>
        </w:rPr>
      </w:pPr>
    </w:p>
    <w:p w14:paraId="5F7215D1" w14:textId="475C024F" w:rsidR="00F17EB5" w:rsidRPr="006230C0" w:rsidRDefault="00F17EB5" w:rsidP="009C4E91">
      <w:pPr>
        <w:tabs>
          <w:tab w:val="left" w:pos="0"/>
        </w:tabs>
        <w:spacing w:line="360" w:lineRule="auto"/>
        <w:jc w:val="center"/>
      </w:pPr>
      <w:r w:rsidRPr="006230C0">
        <w:t>Artigo 184</w:t>
      </w:r>
      <w:r w:rsidR="009C4E91">
        <w:t>.º</w:t>
      </w:r>
    </w:p>
    <w:p w14:paraId="36BBCEB7" w14:textId="77777777" w:rsidR="00F17EB5" w:rsidRPr="006230C0" w:rsidRDefault="00F17EB5" w:rsidP="009C4E91">
      <w:pPr>
        <w:tabs>
          <w:tab w:val="left" w:pos="0"/>
        </w:tabs>
        <w:spacing w:line="360" w:lineRule="auto"/>
        <w:jc w:val="center"/>
      </w:pPr>
      <w:r w:rsidRPr="006230C0">
        <w:t>[…]</w:t>
      </w:r>
    </w:p>
    <w:p w14:paraId="5DF60983" w14:textId="77777777" w:rsidR="00F17EB5" w:rsidRDefault="00F17EB5" w:rsidP="009C4E91">
      <w:pPr>
        <w:tabs>
          <w:tab w:val="left" w:pos="0"/>
        </w:tabs>
        <w:spacing w:line="360" w:lineRule="auto"/>
        <w:jc w:val="both"/>
      </w:pPr>
      <w:r w:rsidRPr="00303653">
        <w:t>As penas previstas nos artigos 180.º, 181.º e 183.º são elevadas de metade nos seus limites mínimo e máximo se a vítima f</w:t>
      </w:r>
      <w:r>
        <w:t>or uma das pessoas referidas na alínea</w:t>
      </w:r>
      <w:r w:rsidRPr="00303653">
        <w:t xml:space="preserve"> l) do n.º 2 do artigo 132.º, no exercício das suas funções ou por causa delas</w:t>
      </w:r>
      <w:r w:rsidRPr="00F17EB5">
        <w:t xml:space="preserve">, </w:t>
      </w:r>
      <w:r w:rsidRPr="006230C0">
        <w:rPr>
          <w:b/>
        </w:rPr>
        <w:t>ou uma das pessoas referidas na alínea c) do n.º 2 do artigo 132.º</w:t>
      </w:r>
      <w:r w:rsidRPr="00F17EB5">
        <w:t>,</w:t>
      </w:r>
      <w:r w:rsidRPr="00303653">
        <w:t xml:space="preserve"> ou se o agente for funcionário e praticar o facto com grave abuso de autoridade.</w:t>
      </w:r>
    </w:p>
    <w:p w14:paraId="42D7C7EC" w14:textId="77777777" w:rsidR="00F17EB5" w:rsidRPr="00303653" w:rsidRDefault="00F17EB5" w:rsidP="009C4E91">
      <w:pPr>
        <w:tabs>
          <w:tab w:val="left" w:pos="0"/>
        </w:tabs>
        <w:spacing w:line="360" w:lineRule="auto"/>
        <w:jc w:val="both"/>
      </w:pPr>
    </w:p>
    <w:p w14:paraId="6B1D80B3" w14:textId="43482E46" w:rsidR="00F17EB5" w:rsidRPr="006230C0" w:rsidRDefault="00F17EB5" w:rsidP="009C4E91">
      <w:pPr>
        <w:tabs>
          <w:tab w:val="left" w:pos="0"/>
        </w:tabs>
        <w:spacing w:line="360" w:lineRule="auto"/>
        <w:jc w:val="center"/>
      </w:pPr>
      <w:r w:rsidRPr="006230C0">
        <w:t>Artigo 218</w:t>
      </w:r>
      <w:r w:rsidR="00081589">
        <w:t>.º</w:t>
      </w:r>
    </w:p>
    <w:p w14:paraId="65DF364E" w14:textId="77777777" w:rsidR="00F17EB5" w:rsidRPr="006230C0" w:rsidRDefault="00F17EB5" w:rsidP="009C4E91">
      <w:pPr>
        <w:tabs>
          <w:tab w:val="left" w:pos="0"/>
        </w:tabs>
        <w:spacing w:line="360" w:lineRule="auto"/>
        <w:jc w:val="center"/>
      </w:pPr>
      <w:r w:rsidRPr="006230C0">
        <w:t>[…]</w:t>
      </w:r>
    </w:p>
    <w:p w14:paraId="3F33421A" w14:textId="77777777" w:rsidR="00F17EB5" w:rsidRPr="00303653" w:rsidRDefault="00F17EB5" w:rsidP="009C4E91">
      <w:pPr>
        <w:tabs>
          <w:tab w:val="left" w:pos="0"/>
        </w:tabs>
        <w:spacing w:line="360" w:lineRule="auto"/>
        <w:jc w:val="both"/>
      </w:pPr>
      <w:r w:rsidRPr="00303653">
        <w:t>1 – […].</w:t>
      </w:r>
    </w:p>
    <w:p w14:paraId="2C7BAB46" w14:textId="77777777" w:rsidR="00F17EB5" w:rsidRPr="00303653" w:rsidRDefault="00F17EB5" w:rsidP="009C4E91">
      <w:pPr>
        <w:tabs>
          <w:tab w:val="left" w:pos="0"/>
        </w:tabs>
        <w:spacing w:line="360" w:lineRule="auto"/>
        <w:jc w:val="both"/>
      </w:pPr>
      <w:r w:rsidRPr="00303653">
        <w:t>2 – […]:</w:t>
      </w:r>
    </w:p>
    <w:p w14:paraId="1F666F61" w14:textId="77777777" w:rsidR="00F17EB5" w:rsidRPr="00303653" w:rsidRDefault="00F17EB5" w:rsidP="009C4E91">
      <w:pPr>
        <w:pStyle w:val="PargrafodaLista"/>
        <w:numPr>
          <w:ilvl w:val="0"/>
          <w:numId w:val="2"/>
        </w:numPr>
        <w:tabs>
          <w:tab w:val="left" w:pos="0"/>
        </w:tabs>
        <w:spacing w:after="0" w:line="360" w:lineRule="auto"/>
        <w:contextualSpacing w:val="0"/>
        <w:jc w:val="both"/>
        <w:rPr>
          <w:rFonts w:ascii="Times New Roman" w:hAnsi="Times New Roman"/>
          <w:sz w:val="24"/>
          <w:szCs w:val="24"/>
        </w:rPr>
      </w:pPr>
      <w:r w:rsidRPr="00303653">
        <w:rPr>
          <w:rFonts w:ascii="Times New Roman" w:hAnsi="Times New Roman"/>
          <w:sz w:val="24"/>
          <w:szCs w:val="24"/>
        </w:rPr>
        <w:t>[…];</w:t>
      </w:r>
    </w:p>
    <w:p w14:paraId="37CB92A3" w14:textId="77777777" w:rsidR="00F17EB5" w:rsidRPr="00303653" w:rsidRDefault="00F17EB5" w:rsidP="009C4E91">
      <w:pPr>
        <w:pStyle w:val="PargrafodaLista"/>
        <w:numPr>
          <w:ilvl w:val="0"/>
          <w:numId w:val="2"/>
        </w:numPr>
        <w:tabs>
          <w:tab w:val="left" w:pos="0"/>
        </w:tabs>
        <w:spacing w:after="0" w:line="360" w:lineRule="auto"/>
        <w:contextualSpacing w:val="0"/>
        <w:jc w:val="both"/>
        <w:rPr>
          <w:rFonts w:ascii="Times New Roman" w:hAnsi="Times New Roman"/>
          <w:sz w:val="24"/>
          <w:szCs w:val="24"/>
        </w:rPr>
      </w:pPr>
      <w:r w:rsidRPr="00303653">
        <w:rPr>
          <w:rFonts w:ascii="Times New Roman" w:hAnsi="Times New Roman"/>
          <w:sz w:val="24"/>
          <w:szCs w:val="24"/>
        </w:rPr>
        <w:t>[…];</w:t>
      </w:r>
    </w:p>
    <w:p w14:paraId="17C54C1D" w14:textId="77777777" w:rsidR="00F17EB5" w:rsidRPr="00303653" w:rsidRDefault="00F17EB5" w:rsidP="009C4E91">
      <w:pPr>
        <w:pStyle w:val="PargrafodaLista"/>
        <w:numPr>
          <w:ilvl w:val="0"/>
          <w:numId w:val="2"/>
        </w:numPr>
        <w:tabs>
          <w:tab w:val="left" w:pos="0"/>
        </w:tabs>
        <w:spacing w:after="0" w:line="360" w:lineRule="auto"/>
        <w:contextualSpacing w:val="0"/>
        <w:jc w:val="both"/>
        <w:rPr>
          <w:rFonts w:ascii="Times New Roman" w:hAnsi="Times New Roman"/>
          <w:sz w:val="24"/>
          <w:szCs w:val="24"/>
        </w:rPr>
      </w:pPr>
      <w:r w:rsidRPr="00303653">
        <w:rPr>
          <w:rFonts w:ascii="Times New Roman" w:hAnsi="Times New Roman"/>
          <w:sz w:val="24"/>
          <w:szCs w:val="24"/>
        </w:rPr>
        <w:lastRenderedPageBreak/>
        <w:t>[…];</w:t>
      </w:r>
    </w:p>
    <w:p w14:paraId="0705A04C" w14:textId="77777777" w:rsidR="00F17EB5" w:rsidRPr="00303653" w:rsidRDefault="00F17EB5" w:rsidP="009C4E91">
      <w:pPr>
        <w:pStyle w:val="PargrafodaLista"/>
        <w:numPr>
          <w:ilvl w:val="0"/>
          <w:numId w:val="2"/>
        </w:numPr>
        <w:tabs>
          <w:tab w:val="left" w:pos="0"/>
        </w:tabs>
        <w:spacing w:after="0" w:line="360" w:lineRule="auto"/>
        <w:contextualSpacing w:val="0"/>
        <w:jc w:val="both"/>
        <w:rPr>
          <w:rFonts w:ascii="Times New Roman" w:hAnsi="Times New Roman"/>
          <w:sz w:val="24"/>
          <w:szCs w:val="24"/>
        </w:rPr>
      </w:pPr>
      <w:r w:rsidRPr="00303653">
        <w:rPr>
          <w:rFonts w:ascii="Times New Roman" w:hAnsi="Times New Roman"/>
          <w:sz w:val="24"/>
          <w:szCs w:val="24"/>
        </w:rPr>
        <w:t xml:space="preserve">[…]; </w:t>
      </w:r>
      <w:r w:rsidRPr="003455B4">
        <w:rPr>
          <w:rFonts w:ascii="Times New Roman" w:hAnsi="Times New Roman"/>
          <w:b/>
          <w:sz w:val="24"/>
          <w:szCs w:val="24"/>
        </w:rPr>
        <w:t>ou</w:t>
      </w:r>
    </w:p>
    <w:p w14:paraId="7DE33A14" w14:textId="77777777" w:rsidR="00F17EB5" w:rsidRPr="003455B4" w:rsidRDefault="00F17EB5" w:rsidP="009C4E91">
      <w:pPr>
        <w:pStyle w:val="PargrafodaLista"/>
        <w:numPr>
          <w:ilvl w:val="0"/>
          <w:numId w:val="2"/>
        </w:numPr>
        <w:tabs>
          <w:tab w:val="left" w:pos="0"/>
        </w:tabs>
        <w:spacing w:after="0" w:line="360" w:lineRule="auto"/>
        <w:contextualSpacing w:val="0"/>
        <w:jc w:val="both"/>
        <w:rPr>
          <w:rFonts w:ascii="Times New Roman" w:hAnsi="Times New Roman"/>
          <w:b/>
          <w:sz w:val="24"/>
          <w:szCs w:val="24"/>
        </w:rPr>
      </w:pPr>
      <w:r w:rsidRPr="003455B4">
        <w:rPr>
          <w:rFonts w:ascii="Times New Roman" w:hAnsi="Times New Roman"/>
          <w:b/>
          <w:sz w:val="24"/>
          <w:szCs w:val="24"/>
        </w:rPr>
        <w:t>A atuação envolver um plano, campanha ou promoção destinados a induzir alguém a adquirir bens ou serviços que não solicitou previamente, executada através de contactos à distância da iniciativa do promotor do plano, campanha ou promoção.</w:t>
      </w:r>
    </w:p>
    <w:p w14:paraId="1138137F" w14:textId="77777777" w:rsidR="00F17EB5" w:rsidRPr="00303653" w:rsidRDefault="00F17EB5" w:rsidP="009C4E91">
      <w:pPr>
        <w:tabs>
          <w:tab w:val="left" w:pos="0"/>
        </w:tabs>
        <w:spacing w:line="360" w:lineRule="auto"/>
        <w:jc w:val="both"/>
      </w:pPr>
      <w:r w:rsidRPr="00303653">
        <w:t>3 – […].</w:t>
      </w:r>
    </w:p>
    <w:p w14:paraId="2F5096ED" w14:textId="77777777" w:rsidR="00664A38" w:rsidRPr="00303653" w:rsidRDefault="00F17EB5" w:rsidP="009C4E91">
      <w:pPr>
        <w:tabs>
          <w:tab w:val="left" w:pos="0"/>
        </w:tabs>
        <w:spacing w:line="360" w:lineRule="auto"/>
        <w:jc w:val="both"/>
        <w:rPr>
          <w:rFonts w:ascii="Arial" w:hAnsi="Arial" w:cs="Arial"/>
          <w:b/>
        </w:rPr>
      </w:pPr>
      <w:r w:rsidRPr="00303653">
        <w:t>4 – […].</w:t>
      </w:r>
      <w:r w:rsidR="00664A38" w:rsidRPr="00303653">
        <w:rPr>
          <w:rFonts w:ascii="Arial" w:hAnsi="Arial" w:cs="Arial"/>
        </w:rPr>
        <w:t>»</w:t>
      </w:r>
    </w:p>
    <w:p w14:paraId="41BAC6E2" w14:textId="77777777" w:rsidR="00664A38" w:rsidRPr="00303653" w:rsidRDefault="00664A38" w:rsidP="009C4E91">
      <w:pPr>
        <w:spacing w:line="360" w:lineRule="auto"/>
        <w:jc w:val="both"/>
        <w:rPr>
          <w:rFonts w:ascii="Arial" w:hAnsi="Arial" w:cs="Arial"/>
        </w:rPr>
      </w:pPr>
    </w:p>
    <w:p w14:paraId="356C9C33" w14:textId="4606A5CB" w:rsidR="00664A38" w:rsidRPr="00303653" w:rsidRDefault="001C4E0B" w:rsidP="009C4E91">
      <w:pPr>
        <w:spacing w:line="360" w:lineRule="auto"/>
        <w:jc w:val="both"/>
        <w:rPr>
          <w:rFonts w:ascii="Arial" w:hAnsi="Arial" w:cs="Arial"/>
        </w:rPr>
      </w:pPr>
      <w:r>
        <w:rPr>
          <w:rFonts w:ascii="Arial" w:hAnsi="Arial" w:cs="Arial"/>
        </w:rPr>
        <w:t>Palácio de São Bento,</w:t>
      </w:r>
      <w:r w:rsidR="001457C8">
        <w:rPr>
          <w:rFonts w:ascii="Arial" w:hAnsi="Arial" w:cs="Arial"/>
        </w:rPr>
        <w:t xml:space="preserve"> 7 </w:t>
      </w:r>
      <w:r>
        <w:rPr>
          <w:rFonts w:ascii="Arial" w:hAnsi="Arial" w:cs="Arial"/>
        </w:rPr>
        <w:t xml:space="preserve">de </w:t>
      </w:r>
      <w:r w:rsidR="00081589">
        <w:rPr>
          <w:rFonts w:ascii="Arial" w:hAnsi="Arial" w:cs="Arial"/>
        </w:rPr>
        <w:t>março de 2023</w:t>
      </w:r>
    </w:p>
    <w:p w14:paraId="22B13109" w14:textId="77777777" w:rsidR="00664A38" w:rsidRPr="00303653" w:rsidRDefault="00664A38" w:rsidP="009C4E91">
      <w:pPr>
        <w:spacing w:line="360" w:lineRule="auto"/>
        <w:jc w:val="both"/>
        <w:rPr>
          <w:rFonts w:ascii="Arial" w:hAnsi="Arial" w:cs="Arial"/>
        </w:rPr>
      </w:pPr>
    </w:p>
    <w:p w14:paraId="02B2FE50" w14:textId="08133F5B" w:rsidR="00664A38" w:rsidRDefault="00664A38" w:rsidP="009C4E91">
      <w:pPr>
        <w:tabs>
          <w:tab w:val="left" w:pos="709"/>
        </w:tabs>
        <w:spacing w:line="360" w:lineRule="auto"/>
        <w:jc w:val="center"/>
        <w:rPr>
          <w:rFonts w:ascii="Arial" w:hAnsi="Arial" w:cs="Arial"/>
          <w:snapToGrid w:val="0"/>
        </w:rPr>
      </w:pPr>
      <w:proofErr w:type="gramStart"/>
      <w:r w:rsidRPr="00303653">
        <w:rPr>
          <w:rFonts w:ascii="Arial" w:hAnsi="Arial" w:cs="Arial"/>
          <w:snapToGrid w:val="0"/>
        </w:rPr>
        <w:t>Os</w:t>
      </w:r>
      <w:r w:rsidR="00081589">
        <w:rPr>
          <w:rFonts w:ascii="Arial" w:hAnsi="Arial" w:cs="Arial"/>
          <w:snapToGrid w:val="0"/>
        </w:rPr>
        <w:t>(</w:t>
      </w:r>
      <w:proofErr w:type="gramEnd"/>
      <w:r w:rsidR="00081589">
        <w:rPr>
          <w:rFonts w:ascii="Arial" w:hAnsi="Arial" w:cs="Arial"/>
          <w:snapToGrid w:val="0"/>
        </w:rPr>
        <w:t>As)</w:t>
      </w:r>
      <w:r w:rsidRPr="00303653">
        <w:rPr>
          <w:rFonts w:ascii="Arial" w:hAnsi="Arial" w:cs="Arial"/>
          <w:snapToGrid w:val="0"/>
        </w:rPr>
        <w:t xml:space="preserve"> Deputados</w:t>
      </w:r>
      <w:r w:rsidR="00081589">
        <w:rPr>
          <w:rFonts w:ascii="Arial" w:hAnsi="Arial" w:cs="Arial"/>
          <w:snapToGrid w:val="0"/>
        </w:rPr>
        <w:t>(as)</w:t>
      </w:r>
      <w:r w:rsidRPr="00303653">
        <w:rPr>
          <w:rFonts w:ascii="Arial" w:hAnsi="Arial" w:cs="Arial"/>
          <w:snapToGrid w:val="0"/>
        </w:rPr>
        <w:t xml:space="preserve"> do PSD</w:t>
      </w:r>
      <w:r w:rsidR="005C4A6E">
        <w:rPr>
          <w:rFonts w:ascii="Arial" w:hAnsi="Arial" w:cs="Arial"/>
          <w:snapToGrid w:val="0"/>
        </w:rPr>
        <w:t>,</w:t>
      </w:r>
    </w:p>
    <w:p w14:paraId="65723B08" w14:textId="6A4F8BDA" w:rsidR="001457C8" w:rsidRDefault="001457C8" w:rsidP="009C4E91">
      <w:pPr>
        <w:tabs>
          <w:tab w:val="left" w:pos="709"/>
        </w:tabs>
        <w:spacing w:line="360" w:lineRule="auto"/>
        <w:jc w:val="center"/>
        <w:rPr>
          <w:rFonts w:ascii="Arial" w:hAnsi="Arial" w:cs="Arial"/>
          <w:snapToGrid w:val="0"/>
        </w:rPr>
      </w:pPr>
    </w:p>
    <w:p w14:paraId="08B52442" w14:textId="488AE5DD" w:rsidR="001457C8" w:rsidRDefault="001457C8" w:rsidP="009C4E91">
      <w:pPr>
        <w:tabs>
          <w:tab w:val="left" w:pos="709"/>
        </w:tabs>
        <w:spacing w:line="360" w:lineRule="auto"/>
        <w:jc w:val="center"/>
        <w:rPr>
          <w:rFonts w:ascii="Arial" w:hAnsi="Arial" w:cs="Arial"/>
          <w:snapToGrid w:val="0"/>
        </w:rPr>
      </w:pPr>
      <w:r>
        <w:rPr>
          <w:rFonts w:ascii="Arial" w:hAnsi="Arial" w:cs="Arial"/>
          <w:snapToGrid w:val="0"/>
        </w:rPr>
        <w:t>Joaquim Miranda Sarmento</w:t>
      </w:r>
    </w:p>
    <w:p w14:paraId="13A11D97" w14:textId="5AB5CF14" w:rsidR="001457C8" w:rsidRDefault="001457C8" w:rsidP="009C4E91">
      <w:pPr>
        <w:tabs>
          <w:tab w:val="left" w:pos="709"/>
        </w:tabs>
        <w:spacing w:line="360" w:lineRule="auto"/>
        <w:jc w:val="center"/>
        <w:rPr>
          <w:rFonts w:ascii="Arial" w:hAnsi="Arial" w:cs="Arial"/>
          <w:snapToGrid w:val="0"/>
        </w:rPr>
      </w:pPr>
      <w:r>
        <w:rPr>
          <w:rFonts w:ascii="Arial" w:hAnsi="Arial" w:cs="Arial"/>
          <w:snapToGrid w:val="0"/>
        </w:rPr>
        <w:t>Paula Cardoso</w:t>
      </w:r>
    </w:p>
    <w:p w14:paraId="0BD60AD6" w14:textId="06B7FB97" w:rsidR="009C2415" w:rsidRDefault="009C2415" w:rsidP="009C4E91">
      <w:pPr>
        <w:tabs>
          <w:tab w:val="left" w:pos="709"/>
        </w:tabs>
        <w:spacing w:line="360" w:lineRule="auto"/>
        <w:jc w:val="center"/>
        <w:rPr>
          <w:rFonts w:ascii="Arial" w:hAnsi="Arial" w:cs="Arial"/>
          <w:snapToGrid w:val="0"/>
        </w:rPr>
      </w:pPr>
      <w:r>
        <w:rPr>
          <w:rFonts w:ascii="Arial" w:hAnsi="Arial" w:cs="Arial"/>
          <w:snapToGrid w:val="0"/>
        </w:rPr>
        <w:t>Andreia Neto</w:t>
      </w:r>
    </w:p>
    <w:p w14:paraId="4D290310" w14:textId="3AEB1B09" w:rsidR="001457C8" w:rsidRDefault="001457C8" w:rsidP="009C4E91">
      <w:pPr>
        <w:tabs>
          <w:tab w:val="left" w:pos="709"/>
        </w:tabs>
        <w:spacing w:line="360" w:lineRule="auto"/>
        <w:jc w:val="center"/>
        <w:rPr>
          <w:rFonts w:ascii="Arial" w:hAnsi="Arial" w:cs="Arial"/>
          <w:snapToGrid w:val="0"/>
        </w:rPr>
      </w:pPr>
      <w:r>
        <w:rPr>
          <w:rFonts w:ascii="Arial" w:hAnsi="Arial" w:cs="Arial"/>
          <w:snapToGrid w:val="0"/>
        </w:rPr>
        <w:t>Catarina Rocha Ferreira</w:t>
      </w:r>
    </w:p>
    <w:p w14:paraId="68790421" w14:textId="64229700" w:rsidR="001457C8" w:rsidRDefault="001457C8" w:rsidP="009C4E91">
      <w:pPr>
        <w:tabs>
          <w:tab w:val="left" w:pos="709"/>
        </w:tabs>
        <w:spacing w:line="360" w:lineRule="auto"/>
        <w:jc w:val="center"/>
        <w:rPr>
          <w:rFonts w:ascii="Arial" w:hAnsi="Arial" w:cs="Arial"/>
          <w:snapToGrid w:val="0"/>
        </w:rPr>
      </w:pPr>
      <w:r>
        <w:rPr>
          <w:rFonts w:ascii="Arial" w:hAnsi="Arial" w:cs="Arial"/>
          <w:snapToGrid w:val="0"/>
        </w:rPr>
        <w:t>Emília Cerqueira</w:t>
      </w:r>
    </w:p>
    <w:p w14:paraId="1E07B5BE" w14:textId="0EF7598D" w:rsidR="001457C8" w:rsidRDefault="001457C8" w:rsidP="009C4E91">
      <w:pPr>
        <w:tabs>
          <w:tab w:val="left" w:pos="709"/>
        </w:tabs>
        <w:spacing w:line="360" w:lineRule="auto"/>
        <w:jc w:val="center"/>
        <w:rPr>
          <w:rFonts w:ascii="Arial" w:hAnsi="Arial" w:cs="Arial"/>
          <w:snapToGrid w:val="0"/>
        </w:rPr>
      </w:pPr>
      <w:r>
        <w:rPr>
          <w:rFonts w:ascii="Arial" w:hAnsi="Arial" w:cs="Arial"/>
          <w:snapToGrid w:val="0"/>
        </w:rPr>
        <w:t>Mónica Quintela</w:t>
      </w:r>
    </w:p>
    <w:p w14:paraId="4233419A" w14:textId="28F6A3D5" w:rsidR="001457C8" w:rsidRDefault="001457C8" w:rsidP="009C4E91">
      <w:pPr>
        <w:tabs>
          <w:tab w:val="left" w:pos="709"/>
        </w:tabs>
        <w:spacing w:line="360" w:lineRule="auto"/>
        <w:jc w:val="center"/>
        <w:rPr>
          <w:rFonts w:ascii="Arial" w:hAnsi="Arial" w:cs="Arial"/>
          <w:snapToGrid w:val="0"/>
        </w:rPr>
      </w:pPr>
      <w:r>
        <w:rPr>
          <w:rFonts w:ascii="Arial" w:hAnsi="Arial" w:cs="Arial"/>
          <w:snapToGrid w:val="0"/>
        </w:rPr>
        <w:t>Ofélia Ramos</w:t>
      </w:r>
    </w:p>
    <w:p w14:paraId="27D306F3" w14:textId="77777777" w:rsidR="00664A38" w:rsidRDefault="00664A38" w:rsidP="009C4E91">
      <w:pPr>
        <w:tabs>
          <w:tab w:val="left" w:pos="709"/>
        </w:tabs>
        <w:spacing w:line="360" w:lineRule="auto"/>
        <w:ind w:left="4956"/>
        <w:jc w:val="center"/>
      </w:pPr>
    </w:p>
    <w:p w14:paraId="65BE617C" w14:textId="77777777" w:rsidR="00664A38" w:rsidRDefault="00664A38" w:rsidP="009C4E91">
      <w:pPr>
        <w:tabs>
          <w:tab w:val="left" w:pos="709"/>
        </w:tabs>
        <w:spacing w:line="360" w:lineRule="auto"/>
        <w:ind w:left="4956"/>
        <w:jc w:val="center"/>
      </w:pPr>
    </w:p>
    <w:p w14:paraId="53AEAE48" w14:textId="77777777" w:rsidR="00A82F4F" w:rsidRDefault="00A82F4F" w:rsidP="009C4E91">
      <w:pPr>
        <w:spacing w:line="360" w:lineRule="auto"/>
      </w:pPr>
    </w:p>
    <w:sectPr w:rsidR="00A82F4F" w:rsidSect="000F28F8">
      <w:headerReference w:type="even" r:id="rId7"/>
      <w:headerReference w:type="default" r:id="rId8"/>
      <w:footerReference w:type="even" r:id="rId9"/>
      <w:footerReference w:type="default" r:id="rId10"/>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DBEE" w14:textId="77777777" w:rsidR="00C444BB" w:rsidRDefault="00C444BB" w:rsidP="00664A38">
      <w:r>
        <w:separator/>
      </w:r>
    </w:p>
  </w:endnote>
  <w:endnote w:type="continuationSeparator" w:id="0">
    <w:p w14:paraId="20F6322B" w14:textId="77777777" w:rsidR="00C444BB" w:rsidRDefault="00C444BB" w:rsidP="006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488A" w14:textId="77777777" w:rsidR="000F28F8" w:rsidRDefault="00706785" w:rsidP="000F28F8">
    <w:pPr>
      <w:pStyle w:val="Rodap"/>
      <w:framePr w:wrap="around" w:vAnchor="text" w:hAnchor="margin" w:xAlign="right" w:y="1"/>
      <w:rPr>
        <w:rStyle w:val="Nmerodepgina"/>
      </w:rPr>
    </w:pPr>
    <w:r>
      <w:rPr>
        <w:rStyle w:val="Nmerodepgina"/>
      </w:rPr>
      <w:fldChar w:fldCharType="begin"/>
    </w:r>
    <w:r w:rsidR="000F28F8">
      <w:rPr>
        <w:rStyle w:val="Nmerodepgina"/>
      </w:rPr>
      <w:instrText xml:space="preserve">PAGE  </w:instrText>
    </w:r>
    <w:r>
      <w:rPr>
        <w:rStyle w:val="Nmerodepgina"/>
      </w:rPr>
      <w:fldChar w:fldCharType="end"/>
    </w:r>
  </w:p>
  <w:p w14:paraId="5BDC94B2" w14:textId="77777777" w:rsidR="000F28F8" w:rsidRDefault="000F28F8" w:rsidP="000F28F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FC2D" w14:textId="77777777" w:rsidR="000F28F8" w:rsidRDefault="00706785" w:rsidP="000F28F8">
    <w:pPr>
      <w:pStyle w:val="Rodap"/>
      <w:framePr w:wrap="around" w:vAnchor="text" w:hAnchor="margin" w:xAlign="right" w:y="1"/>
      <w:rPr>
        <w:rStyle w:val="Nmerodepgina"/>
      </w:rPr>
    </w:pPr>
    <w:r>
      <w:rPr>
        <w:rStyle w:val="Nmerodepgina"/>
      </w:rPr>
      <w:fldChar w:fldCharType="begin"/>
    </w:r>
    <w:r w:rsidR="000F28F8">
      <w:rPr>
        <w:rStyle w:val="Nmerodepgina"/>
      </w:rPr>
      <w:instrText xml:space="preserve">PAGE  </w:instrText>
    </w:r>
    <w:r>
      <w:rPr>
        <w:rStyle w:val="Nmerodepgina"/>
      </w:rPr>
      <w:fldChar w:fldCharType="separate"/>
    </w:r>
    <w:r w:rsidR="00EE5B57">
      <w:rPr>
        <w:rStyle w:val="Nmerodepgina"/>
        <w:noProof/>
      </w:rPr>
      <w:t>1</w:t>
    </w:r>
    <w:r>
      <w:rPr>
        <w:rStyle w:val="Nmerodepgina"/>
      </w:rPr>
      <w:fldChar w:fldCharType="end"/>
    </w:r>
  </w:p>
  <w:p w14:paraId="10B029A9" w14:textId="77777777" w:rsidR="000F28F8" w:rsidRDefault="000F28F8" w:rsidP="000F28F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3A6E" w14:textId="77777777" w:rsidR="00C444BB" w:rsidRDefault="00C444BB" w:rsidP="00664A38">
      <w:r>
        <w:separator/>
      </w:r>
    </w:p>
  </w:footnote>
  <w:footnote w:type="continuationSeparator" w:id="0">
    <w:p w14:paraId="0436A754" w14:textId="77777777" w:rsidR="00C444BB" w:rsidRDefault="00C444BB" w:rsidP="00664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9CCA" w14:textId="77777777" w:rsidR="000F28F8" w:rsidRDefault="00706785" w:rsidP="000F28F8">
    <w:pPr>
      <w:pStyle w:val="Cabealho"/>
      <w:framePr w:wrap="around" w:vAnchor="text" w:hAnchor="margin" w:xAlign="right" w:y="1"/>
      <w:rPr>
        <w:rStyle w:val="Nmerodepgina"/>
      </w:rPr>
    </w:pPr>
    <w:r>
      <w:rPr>
        <w:rStyle w:val="Nmerodepgina"/>
      </w:rPr>
      <w:fldChar w:fldCharType="begin"/>
    </w:r>
    <w:r w:rsidR="000F28F8">
      <w:rPr>
        <w:rStyle w:val="Nmerodepgina"/>
      </w:rPr>
      <w:instrText xml:space="preserve">PAGE  </w:instrText>
    </w:r>
    <w:r>
      <w:rPr>
        <w:rStyle w:val="Nmerodepgina"/>
      </w:rPr>
      <w:fldChar w:fldCharType="separate"/>
    </w:r>
    <w:r w:rsidR="000F28F8">
      <w:rPr>
        <w:rStyle w:val="Nmerodepgina"/>
        <w:noProof/>
      </w:rPr>
      <w:t>1</w:t>
    </w:r>
    <w:r>
      <w:rPr>
        <w:rStyle w:val="Nmerodepgina"/>
      </w:rPr>
      <w:fldChar w:fldCharType="end"/>
    </w:r>
  </w:p>
  <w:p w14:paraId="7CC7D136" w14:textId="77777777" w:rsidR="000F28F8" w:rsidRDefault="000F28F8" w:rsidP="000F28F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4909" w14:textId="0DF376C5" w:rsidR="000F28F8" w:rsidRDefault="00267618" w:rsidP="00267618">
    <w:pPr>
      <w:pStyle w:val="Cabealho"/>
      <w:ind w:right="360"/>
      <w:jc w:val="center"/>
    </w:pPr>
    <w:r w:rsidRPr="000E4CB5">
      <w:rPr>
        <w:noProof/>
      </w:rPr>
      <w:drawing>
        <wp:inline distT="0" distB="0" distL="0" distR="0" wp14:anchorId="502011F2" wp14:editId="795D5B75">
          <wp:extent cx="2462530" cy="1384935"/>
          <wp:effectExtent l="0" t="0" r="0" b="0"/>
          <wp:docPr id="1"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384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5A8B"/>
    <w:multiLevelType w:val="hybridMultilevel"/>
    <w:tmpl w:val="81762B3E"/>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51C3358"/>
    <w:multiLevelType w:val="hybridMultilevel"/>
    <w:tmpl w:val="DE526C5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3546899"/>
    <w:multiLevelType w:val="hybridMultilevel"/>
    <w:tmpl w:val="0E26393A"/>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EA628B2"/>
    <w:multiLevelType w:val="hybridMultilevel"/>
    <w:tmpl w:val="60A8707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77802BFE"/>
    <w:multiLevelType w:val="hybridMultilevel"/>
    <w:tmpl w:val="491C46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38"/>
    <w:rsid w:val="000120CA"/>
    <w:rsid w:val="00031DC9"/>
    <w:rsid w:val="000423AC"/>
    <w:rsid w:val="00081589"/>
    <w:rsid w:val="000E44B3"/>
    <w:rsid w:val="000F28F8"/>
    <w:rsid w:val="000F3736"/>
    <w:rsid w:val="00113358"/>
    <w:rsid w:val="00124748"/>
    <w:rsid w:val="001457C8"/>
    <w:rsid w:val="001B6185"/>
    <w:rsid w:val="001C4E0B"/>
    <w:rsid w:val="00207142"/>
    <w:rsid w:val="00227E02"/>
    <w:rsid w:val="00243CE1"/>
    <w:rsid w:val="002653CC"/>
    <w:rsid w:val="0026742F"/>
    <w:rsid w:val="00267618"/>
    <w:rsid w:val="002D79C0"/>
    <w:rsid w:val="003123D4"/>
    <w:rsid w:val="0034135C"/>
    <w:rsid w:val="003455B4"/>
    <w:rsid w:val="0035773D"/>
    <w:rsid w:val="0037290E"/>
    <w:rsid w:val="003A1C57"/>
    <w:rsid w:val="003A7C23"/>
    <w:rsid w:val="003F5E12"/>
    <w:rsid w:val="004127BD"/>
    <w:rsid w:val="0042613E"/>
    <w:rsid w:val="004A7A05"/>
    <w:rsid w:val="004C3483"/>
    <w:rsid w:val="004D19EF"/>
    <w:rsid w:val="005574F6"/>
    <w:rsid w:val="00557DC2"/>
    <w:rsid w:val="0057122D"/>
    <w:rsid w:val="00582DB5"/>
    <w:rsid w:val="005943A5"/>
    <w:rsid w:val="005B65A4"/>
    <w:rsid w:val="005C4A6E"/>
    <w:rsid w:val="005E78FF"/>
    <w:rsid w:val="00617808"/>
    <w:rsid w:val="00621A33"/>
    <w:rsid w:val="006230C0"/>
    <w:rsid w:val="00664A38"/>
    <w:rsid w:val="00670144"/>
    <w:rsid w:val="00673589"/>
    <w:rsid w:val="00682161"/>
    <w:rsid w:val="00691BE1"/>
    <w:rsid w:val="006C2482"/>
    <w:rsid w:val="00706785"/>
    <w:rsid w:val="0071757B"/>
    <w:rsid w:val="007F0D54"/>
    <w:rsid w:val="0081052D"/>
    <w:rsid w:val="008469FB"/>
    <w:rsid w:val="00861232"/>
    <w:rsid w:val="00875277"/>
    <w:rsid w:val="00876933"/>
    <w:rsid w:val="0088124C"/>
    <w:rsid w:val="00887AEB"/>
    <w:rsid w:val="008A6D65"/>
    <w:rsid w:val="008B10C5"/>
    <w:rsid w:val="00921DD2"/>
    <w:rsid w:val="009318B6"/>
    <w:rsid w:val="009917A7"/>
    <w:rsid w:val="009C2415"/>
    <w:rsid w:val="009C4E91"/>
    <w:rsid w:val="00A82F4F"/>
    <w:rsid w:val="00AF0DF7"/>
    <w:rsid w:val="00B117FB"/>
    <w:rsid w:val="00B416D9"/>
    <w:rsid w:val="00BC0624"/>
    <w:rsid w:val="00C373C3"/>
    <w:rsid w:val="00C444BB"/>
    <w:rsid w:val="00C539EE"/>
    <w:rsid w:val="00C54E4C"/>
    <w:rsid w:val="00C71544"/>
    <w:rsid w:val="00C96E9A"/>
    <w:rsid w:val="00CB3384"/>
    <w:rsid w:val="00CB3620"/>
    <w:rsid w:val="00D431FD"/>
    <w:rsid w:val="00D477C1"/>
    <w:rsid w:val="00DC7F11"/>
    <w:rsid w:val="00DE1582"/>
    <w:rsid w:val="00DF6F72"/>
    <w:rsid w:val="00E128AC"/>
    <w:rsid w:val="00E655C0"/>
    <w:rsid w:val="00EE5B57"/>
    <w:rsid w:val="00EE75F6"/>
    <w:rsid w:val="00F13777"/>
    <w:rsid w:val="00F17EB5"/>
    <w:rsid w:val="00F367B6"/>
    <w:rsid w:val="00F67760"/>
    <w:rsid w:val="00F70843"/>
    <w:rsid w:val="00F901FD"/>
    <w:rsid w:val="00F90BA0"/>
    <w:rsid w:val="00F93E9D"/>
    <w:rsid w:val="00FD122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C99D"/>
  <w15:docId w15:val="{50ADB118-E699-4B0C-9E47-E6D59500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8"/>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rsid w:val="00664A38"/>
    <w:pPr>
      <w:tabs>
        <w:tab w:val="center" w:pos="4252"/>
        <w:tab w:val="right" w:pos="8504"/>
      </w:tabs>
    </w:pPr>
  </w:style>
  <w:style w:type="character" w:customStyle="1" w:styleId="RodapCarcter">
    <w:name w:val="Rodapé Carácter"/>
    <w:basedOn w:val="Tipodeletrapredefinidodopargrafo"/>
    <w:uiPriority w:val="99"/>
    <w:semiHidden/>
    <w:rsid w:val="00664A38"/>
    <w:rPr>
      <w:rFonts w:ascii="Times New Roman" w:eastAsia="Times New Roman" w:hAnsi="Times New Roman" w:cs="Times New Roman"/>
      <w:sz w:val="24"/>
      <w:szCs w:val="24"/>
      <w:lang w:eastAsia="pt-PT"/>
    </w:rPr>
  </w:style>
  <w:style w:type="character" w:customStyle="1" w:styleId="RodapCarter">
    <w:name w:val="Rodapé Caráter"/>
    <w:link w:val="Rodap"/>
    <w:rsid w:val="00664A38"/>
    <w:rPr>
      <w:rFonts w:ascii="Times New Roman" w:eastAsia="Times New Roman" w:hAnsi="Times New Roman" w:cs="Times New Roman"/>
      <w:sz w:val="24"/>
      <w:szCs w:val="24"/>
      <w:lang w:eastAsia="pt-PT"/>
    </w:rPr>
  </w:style>
  <w:style w:type="character" w:styleId="Nmerodepgina">
    <w:name w:val="page number"/>
    <w:basedOn w:val="Tipodeletrapredefinidodopargrafo"/>
    <w:rsid w:val="00664A38"/>
  </w:style>
  <w:style w:type="paragraph" w:styleId="Cabealho">
    <w:name w:val="header"/>
    <w:basedOn w:val="Normal"/>
    <w:link w:val="CabealhoCarter"/>
    <w:rsid w:val="00664A38"/>
    <w:pPr>
      <w:tabs>
        <w:tab w:val="center" w:pos="4252"/>
        <w:tab w:val="right" w:pos="8504"/>
      </w:tabs>
    </w:pPr>
  </w:style>
  <w:style w:type="character" w:customStyle="1" w:styleId="CabealhoCarcter">
    <w:name w:val="Cabeçalho Carácter"/>
    <w:basedOn w:val="Tipodeletrapredefinidodopargrafo"/>
    <w:uiPriority w:val="99"/>
    <w:semiHidden/>
    <w:rsid w:val="00664A38"/>
    <w:rPr>
      <w:rFonts w:ascii="Times New Roman" w:eastAsia="Times New Roman" w:hAnsi="Times New Roman" w:cs="Times New Roman"/>
      <w:sz w:val="24"/>
      <w:szCs w:val="24"/>
      <w:lang w:eastAsia="pt-PT"/>
    </w:rPr>
  </w:style>
  <w:style w:type="character" w:customStyle="1" w:styleId="CabealhoCarter">
    <w:name w:val="Cabeçalho Caráter"/>
    <w:link w:val="Cabealho"/>
    <w:rsid w:val="00664A38"/>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664A38"/>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664A38"/>
    <w:pPr>
      <w:spacing w:before="100" w:beforeAutospacing="1" w:after="100" w:afterAutospacing="1"/>
    </w:pPr>
  </w:style>
  <w:style w:type="paragraph" w:styleId="Textodenotaderodap">
    <w:name w:val="footnote text"/>
    <w:basedOn w:val="Normal"/>
    <w:link w:val="TextodenotaderodapCarter"/>
    <w:uiPriority w:val="99"/>
    <w:semiHidden/>
    <w:unhideWhenUsed/>
    <w:rsid w:val="00664A38"/>
    <w:rPr>
      <w:sz w:val="20"/>
      <w:szCs w:val="20"/>
    </w:rPr>
  </w:style>
  <w:style w:type="character" w:customStyle="1" w:styleId="TextodenotaderodapCarter">
    <w:name w:val="Texto de nota de rodapé Caráter"/>
    <w:basedOn w:val="Tipodeletrapredefinidodopargrafo"/>
    <w:link w:val="Textodenotaderodap"/>
    <w:uiPriority w:val="99"/>
    <w:semiHidden/>
    <w:rsid w:val="00664A38"/>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uiPriority w:val="99"/>
    <w:semiHidden/>
    <w:unhideWhenUsed/>
    <w:rsid w:val="00664A38"/>
    <w:rPr>
      <w:vertAlign w:val="superscript"/>
    </w:rPr>
  </w:style>
  <w:style w:type="character" w:styleId="Hiperligao">
    <w:name w:val="Hyperlink"/>
    <w:uiPriority w:val="99"/>
    <w:unhideWhenUsed/>
    <w:rsid w:val="00F17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DesignacaoTipoIniciativa xmlns="http://schemas.microsoft.com/sharepoint/v3">Projeto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J</TipoIniciativa>
    <DataDocumento xmlns="http://schemas.microsoft.com/sharepoint/v3">2023-03-07T00:00:00+00:00</DataDocumento>
    <NomeOriginalFicheiro xmlns="http://schemas.microsoft.com/sharepoint/v3">pjl640-XV.docx</NomeOriginalFicheiro>
    <IDFase xmlns="http://schemas.microsoft.com/sharepoint/v3">0</IDFase>
    <NRIniciativa xmlns="http://schemas.microsoft.com/sharepoint/v3">640</NRIniciativa>
    <IDIniciativa xmlns="http://schemas.microsoft.com/sharepoint/v3">152617</IDIniciativa>
  </documentManagement>
</p:properties>
</file>

<file path=customXml/itemProps1.xml><?xml version="1.0" encoding="utf-8"?>
<ds:datastoreItem xmlns:ds="http://schemas.openxmlformats.org/officeDocument/2006/customXml" ds:itemID="{BD406BD3-EBDB-4335-B75E-FE23441D22FD}"/>
</file>

<file path=customXml/itemProps2.xml><?xml version="1.0" encoding="utf-8"?>
<ds:datastoreItem xmlns:ds="http://schemas.openxmlformats.org/officeDocument/2006/customXml" ds:itemID="{11347B12-D5C0-4AAD-9B63-BCB6F11DAECE}"/>
</file>

<file path=customXml/itemProps3.xml><?xml version="1.0" encoding="utf-8"?>
<ds:datastoreItem xmlns:ds="http://schemas.openxmlformats.org/officeDocument/2006/customXml" ds:itemID="{EEACCAF5-0195-46E2-96BA-ACE21B4BDC08}"/>
</file>

<file path=docProps/app.xml><?xml version="1.0" encoding="utf-8"?>
<Properties xmlns="http://schemas.openxmlformats.org/officeDocument/2006/extended-properties" xmlns:vt="http://schemas.openxmlformats.org/officeDocument/2006/docPropsVTypes">
  <Template>Normal</Template>
  <TotalTime>1</TotalTime>
  <Pages>9</Pages>
  <Words>2016</Words>
  <Characters>10891</Characters>
  <Application>Microsoft Office Word</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Silvia Gonçalves</dc:creator>
  <cp:lastModifiedBy>Beatriz Zoccoli</cp:lastModifiedBy>
  <cp:revision>2</cp:revision>
  <cp:lastPrinted>2016-08-30T11:08:00Z</cp:lastPrinted>
  <dcterms:created xsi:type="dcterms:W3CDTF">2023-03-07T13:09:00Z</dcterms:created>
  <dcterms:modified xsi:type="dcterms:W3CDTF">2023-03-07T13:09:00Z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0x01010023E375C1FBF74D42B2ACAE3B54768E1800BEE0710D68638A4EB5A41493C158F09D</vt:lpwstr>
  </property>
  <property fmtid="{D5CDD505-2E9C-101B-9397-08002B2CF9AE}" pid="3" name="Order">
    <vt:r8>379700</vt:r8>
  </property>
</Properties>
</file>