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DD4" w14:textId="5AF1F0DF" w:rsidR="00DD30FF" w:rsidRPr="00B96961" w:rsidRDefault="00DD30FF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Projeto de Resolução n.º</w:t>
      </w:r>
      <w:r w:rsidR="00A004BA">
        <w:rPr>
          <w:rFonts w:ascii="Arial Nova" w:eastAsia="Times New Roman" w:hAnsi="Arial Nova" w:cs="Arial"/>
          <w:b/>
          <w:bCs/>
          <w:lang w:val="pt-PT"/>
        </w:rPr>
        <w:t xml:space="preserve"> 501</w:t>
      </w:r>
      <w:r w:rsidRPr="00B96961">
        <w:rPr>
          <w:rFonts w:ascii="Arial Nova" w:eastAsia="Times New Roman" w:hAnsi="Arial Nova" w:cs="Arial"/>
          <w:b/>
          <w:bCs/>
          <w:lang w:val="pt-PT"/>
        </w:rPr>
        <w:t>/XV/1.ª</w:t>
      </w:r>
    </w:p>
    <w:p w14:paraId="34D6777D" w14:textId="77777777" w:rsidR="00DD30FF" w:rsidRPr="00B96961" w:rsidRDefault="00DD30FF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</w:p>
    <w:p w14:paraId="22B2B61A" w14:textId="055F6345" w:rsidR="00DD30FF" w:rsidRPr="00B96961" w:rsidRDefault="00DD30FF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 xml:space="preserve">Recomenda ao governo a </w:t>
      </w:r>
      <w:r w:rsidR="00C17442" w:rsidRPr="00B96961">
        <w:rPr>
          <w:rFonts w:ascii="Arial Nova" w:eastAsia="Times New Roman" w:hAnsi="Arial Nova" w:cs="Arial"/>
          <w:b/>
          <w:bCs/>
          <w:lang w:val="pt-PT"/>
        </w:rPr>
        <w:t>cla</w:t>
      </w:r>
      <w:r w:rsidR="007B3E87" w:rsidRPr="00B96961">
        <w:rPr>
          <w:rFonts w:ascii="Arial Nova" w:eastAsia="Times New Roman" w:hAnsi="Arial Nova" w:cs="Arial"/>
          <w:b/>
          <w:bCs/>
          <w:lang w:val="pt-PT"/>
        </w:rPr>
        <w:t>rificação da abrangência de critérios de priorização de crianças abrangidas pelo programa “Creche Feliz”</w:t>
      </w:r>
    </w:p>
    <w:p w14:paraId="3D00C60F" w14:textId="77777777" w:rsidR="00DD30FF" w:rsidRPr="00B96961" w:rsidRDefault="00DD30FF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61BAF348" w14:textId="77777777" w:rsidR="00DD30FF" w:rsidRPr="00B96961" w:rsidRDefault="00DD30FF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>Exposição de motivos</w:t>
      </w:r>
    </w:p>
    <w:p w14:paraId="5C13F615" w14:textId="77777777" w:rsidR="00DD30FF" w:rsidRPr="00B96961" w:rsidRDefault="00DD30FF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3B90CE46" w14:textId="065961E4" w:rsidR="00DD30FF" w:rsidRPr="00B96961" w:rsidRDefault="00D82D33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A Portaria n.º 198/2022, de 27 de julho, regulamenta as condições específicas de concretização da medida da gratuitidade das creches e creches familiares, integradas no sistema de cooperação, bem como das amas do Instituto da Segurança Social, I. </w:t>
      </w:r>
      <w:proofErr w:type="gramStart"/>
      <w:r w:rsidRPr="00B96961">
        <w:rPr>
          <w:rFonts w:ascii="Arial Nova" w:eastAsia="Times New Roman" w:hAnsi="Arial Nova" w:cs="Arial"/>
          <w:lang w:val="pt-PT"/>
        </w:rPr>
        <w:t>P..</w:t>
      </w:r>
      <w:proofErr w:type="gramEnd"/>
      <w:r w:rsidRPr="00B96961">
        <w:rPr>
          <w:rFonts w:ascii="Arial Nova" w:eastAsia="Times New Roman" w:hAnsi="Arial Nova" w:cs="Arial"/>
          <w:lang w:val="pt-PT"/>
        </w:rPr>
        <w:t xml:space="preserve"> No respetivo preâmbulo é referido que “</w:t>
      </w:r>
      <w:r w:rsidRPr="00B96961">
        <w:rPr>
          <w:rFonts w:ascii="Arial Nova" w:eastAsia="Times New Roman" w:hAnsi="Arial Nova" w:cs="Arial"/>
          <w:i/>
          <w:iCs/>
          <w:lang w:val="pt-PT"/>
        </w:rPr>
        <w:t>um dos objetivos da política pública de natalidade, que constam do programa do XXIII Governo Constitucional, passa por criar condições para que as famílias possam ter os filhos que desejam, permitindo-lhes desenvolver projetos de vida com maior qualidade e segurança conciliando o trabalho e a vida familiar e pessoal</w:t>
      </w:r>
      <w:r w:rsidRPr="00B96961">
        <w:rPr>
          <w:rFonts w:ascii="Arial Nova" w:eastAsia="Times New Roman" w:hAnsi="Arial Nova" w:cs="Arial"/>
          <w:lang w:val="pt-PT"/>
        </w:rPr>
        <w:t xml:space="preserve"> (…) </w:t>
      </w:r>
      <w:r w:rsidRPr="00B96961">
        <w:rPr>
          <w:rFonts w:ascii="Arial Nova" w:eastAsia="Times New Roman" w:hAnsi="Arial Nova" w:cs="Arial"/>
          <w:i/>
          <w:iCs/>
          <w:lang w:val="pt-PT"/>
        </w:rPr>
        <w:t>prosseguir uma verdadeira política de família, de promoção do bem-estar numa sociedade mais consentânea com as aspirações e projetos das pessoas</w:t>
      </w:r>
      <w:r w:rsidRPr="00B96961">
        <w:rPr>
          <w:rFonts w:ascii="Arial Nova" w:eastAsia="Times New Roman" w:hAnsi="Arial Nova" w:cs="Arial"/>
          <w:lang w:val="pt-PT"/>
        </w:rPr>
        <w:t xml:space="preserve"> (…) </w:t>
      </w:r>
      <w:r w:rsidRPr="00B96961">
        <w:rPr>
          <w:rFonts w:ascii="Arial Nova" w:eastAsia="Times New Roman" w:hAnsi="Arial Nova" w:cs="Arial"/>
          <w:i/>
          <w:iCs/>
          <w:lang w:val="pt-PT"/>
        </w:rPr>
        <w:t>visa regulamentar consolida uma política de apoio às famílias na conciliação da vida pessoal, familiar e profissional (…) promovendo uma plena integração e igualdade de acesso de oportunidades a todas as crianças independentemente do contexto socioeconómico em que vivem, tendo em vista romper ciclos de pobreza</w:t>
      </w:r>
      <w:r w:rsidRPr="00B96961">
        <w:rPr>
          <w:rFonts w:ascii="Arial Nova" w:eastAsia="Times New Roman" w:hAnsi="Arial Nova" w:cs="Arial"/>
          <w:lang w:val="pt-PT"/>
        </w:rPr>
        <w:t xml:space="preserve">”. Acrescenta que </w:t>
      </w:r>
      <w:r w:rsidRPr="00B96961">
        <w:rPr>
          <w:rFonts w:ascii="Arial Nova" w:eastAsia="Times New Roman" w:hAnsi="Arial Nova" w:cs="Arial"/>
          <w:i/>
          <w:iCs/>
          <w:lang w:val="pt-PT"/>
        </w:rPr>
        <w:t>a Estratégia da União Europeia sobre os Direitos da Criança contribui também para reforçar a sua participação na sociedade, fazendo do interesse superior da criança uma consideração primordial</w:t>
      </w:r>
      <w:r w:rsidRPr="00B96961">
        <w:rPr>
          <w:rFonts w:ascii="Arial Nova" w:eastAsia="Times New Roman" w:hAnsi="Arial Nova" w:cs="Arial"/>
          <w:lang w:val="pt-PT"/>
        </w:rPr>
        <w:t>”.</w:t>
      </w:r>
    </w:p>
    <w:p w14:paraId="2E0D12D7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47F8BFF0" w14:textId="46987F9F" w:rsidR="00D80307" w:rsidRPr="00B96961" w:rsidRDefault="00D82D33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No Anexo desta portaria encontram-se definidos os critérios de admissão e priorização, </w:t>
      </w:r>
      <w:r w:rsidR="00D80307" w:rsidRPr="00B96961">
        <w:rPr>
          <w:rFonts w:ascii="Arial Nova" w:eastAsia="Times New Roman" w:hAnsi="Arial Nova" w:cs="Arial"/>
          <w:lang w:val="pt-PT"/>
        </w:rPr>
        <w:t>que se evidencia o n.º 4 – Crianças com irmãos, que comprovadamente pertençam ao mesmo agregado familiar que frequentam a resposta social.</w:t>
      </w:r>
    </w:p>
    <w:p w14:paraId="6364D578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0CDE7ECE" w14:textId="2E5E4D36" w:rsidR="00D80307" w:rsidRPr="00B96961" w:rsidRDefault="00D80307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Face aos objetivos da política definida neste diploma legal supra citados e conciliando com os critérios evidenciados, não se observam uma coerência nem harmonia, uma vez que, relativamente a este critério em causa exclui as crianças que frequentem outras respostas sociais (como por exemplo, pré-escolar ou </w:t>
      </w:r>
      <w:r w:rsidR="00C17442" w:rsidRPr="00B96961">
        <w:rPr>
          <w:rFonts w:ascii="Arial Nova" w:eastAsia="Times New Roman" w:hAnsi="Arial Nova" w:cs="Arial"/>
          <w:lang w:val="pt-PT"/>
        </w:rPr>
        <w:t xml:space="preserve">CATL) e não contempla filhos de trabalhadores dessa instituição, o que vai contra qualquer intenção do governo de conciliar a vida pessoal, familiar e profissional, de promoção de bem-estar das famílias e de maior coerência com as </w:t>
      </w:r>
      <w:proofErr w:type="spellStart"/>
      <w:r w:rsidR="00C17442" w:rsidRPr="00B96961">
        <w:rPr>
          <w:rFonts w:ascii="Arial Nova" w:eastAsia="Times New Roman" w:hAnsi="Arial Nova" w:cs="Arial"/>
          <w:lang w:val="pt-PT"/>
        </w:rPr>
        <w:t>aspeirações</w:t>
      </w:r>
      <w:proofErr w:type="spellEnd"/>
      <w:r w:rsidR="00C17442" w:rsidRPr="00B96961">
        <w:rPr>
          <w:rFonts w:ascii="Arial Nova" w:eastAsia="Times New Roman" w:hAnsi="Arial Nova" w:cs="Arial"/>
          <w:lang w:val="pt-PT"/>
        </w:rPr>
        <w:t xml:space="preserve"> e projetos das pessoas, e que lesará estes agregados familiares.</w:t>
      </w:r>
    </w:p>
    <w:p w14:paraId="72C4EAAE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6A52F7BC" w14:textId="62CEAFCA" w:rsidR="00C17442" w:rsidRDefault="00C17442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>Como o programa “Creche Feliz” está a ser implementado para todas as crianças de uma determinada faixa etária e, portanto, os agregados familiares devem poder ter os seus filhos todos na mesma instituição e os trabalhadores terem os seus filhos integrados na instituição onde trabalham.</w:t>
      </w:r>
    </w:p>
    <w:p w14:paraId="2E3ACF12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36D292F1" w14:textId="2F88085E" w:rsidR="00F9751B" w:rsidRPr="00B96961" w:rsidRDefault="00F9751B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Já em setembro passado, o PSD apresentou um projeto de resolução (com o n.º </w:t>
      </w:r>
      <w:hyperlink r:id="rId7" w:history="1">
        <w:r w:rsidRPr="00B96961">
          <w:rPr>
            <w:rStyle w:val="Hiperligao"/>
            <w:rFonts w:ascii="Arial Nova" w:eastAsia="Times New Roman" w:hAnsi="Arial Nova" w:cs="Arial"/>
            <w:lang w:val="pt-PT"/>
          </w:rPr>
          <w:t>218/XV/1.ª</w:t>
        </w:r>
      </w:hyperlink>
      <w:r w:rsidRPr="00B96961">
        <w:rPr>
          <w:rFonts w:ascii="Arial Nova" w:eastAsia="Times New Roman" w:hAnsi="Arial Nova" w:cs="Arial"/>
          <w:lang w:val="pt-PT"/>
        </w:rPr>
        <w:t xml:space="preserve">) que recomendava ao governo o levantamento e divulgação do número de vagas em creche, dos setores da economia social e solidária e privado, por nível etário e freguesia. Este projeto de resolução teve amplo consenso político, tendo sido aprovado por unanimidade em sede de Comissão de Trabalho, Segurança Social e Inclusão (a </w:t>
      </w:r>
      <w:r w:rsidRPr="00B96961">
        <w:rPr>
          <w:rFonts w:ascii="Arial Nova" w:eastAsia="Times New Roman" w:hAnsi="Arial Nova" w:cs="Arial"/>
          <w:lang w:val="pt-PT"/>
        </w:rPr>
        <w:lastRenderedPageBreak/>
        <w:t>12/10/2022) e também em sessão plenária (a 14/10/2022)</w:t>
      </w:r>
      <w:r w:rsidR="003410B8" w:rsidRPr="00B96961">
        <w:rPr>
          <w:rFonts w:ascii="Arial Nova" w:eastAsia="Times New Roman" w:hAnsi="Arial Nova" w:cs="Arial"/>
          <w:lang w:val="pt-PT"/>
        </w:rPr>
        <w:t xml:space="preserve">, que deu origem à </w:t>
      </w:r>
      <w:hyperlink r:id="rId8" w:history="1">
        <w:r w:rsidR="003410B8" w:rsidRPr="00B96961">
          <w:rPr>
            <w:rStyle w:val="Hiperligao"/>
            <w:rFonts w:ascii="Arial Nova" w:eastAsia="Times New Roman" w:hAnsi="Arial Nova" w:cs="Arial"/>
            <w:lang w:val="pt-PT"/>
          </w:rPr>
          <w:t>Resolução da Assembleia da Republica n.º 75/2022, de 2 de novembro</w:t>
        </w:r>
      </w:hyperlink>
      <w:r w:rsidR="003410B8" w:rsidRPr="00B96961">
        <w:rPr>
          <w:rFonts w:ascii="Arial Nova" w:eastAsia="Times New Roman" w:hAnsi="Arial Nova" w:cs="Arial"/>
          <w:lang w:val="pt-PT"/>
        </w:rPr>
        <w:t>.</w:t>
      </w:r>
    </w:p>
    <w:p w14:paraId="10B5BB38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0C40E439" w14:textId="26DC083F" w:rsidR="00F9751B" w:rsidRPr="00B96961" w:rsidRDefault="00F9751B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Entende o PSD que é fundamental haver um quadro atualizado e </w:t>
      </w:r>
      <w:proofErr w:type="spellStart"/>
      <w:r w:rsidRPr="00B96961">
        <w:rPr>
          <w:rFonts w:ascii="Arial Nova" w:eastAsia="Times New Roman" w:hAnsi="Arial Nova" w:cs="Arial"/>
          <w:lang w:val="pt-PT"/>
        </w:rPr>
        <w:t>geolocalizado</w:t>
      </w:r>
      <w:proofErr w:type="spellEnd"/>
      <w:r w:rsidRPr="00B96961">
        <w:rPr>
          <w:rFonts w:ascii="Arial Nova" w:eastAsia="Times New Roman" w:hAnsi="Arial Nova" w:cs="Arial"/>
          <w:lang w:val="pt-PT"/>
        </w:rPr>
        <w:t xml:space="preserve"> das vagas existentes de forma a se equacionarem medidas de política e apoios como este, no sentido de dar um impulso a uma política de natalidade e apoio às famílias, devidamente sustentada.</w:t>
      </w:r>
    </w:p>
    <w:p w14:paraId="62351580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5EE649A3" w14:textId="2986CDAE" w:rsidR="00F9751B" w:rsidRPr="00B96961" w:rsidRDefault="00F9751B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>Contudo, até ao momento, nada aconteceu.</w:t>
      </w:r>
    </w:p>
    <w:p w14:paraId="338D618E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710F1CD0" w14:textId="4AD94361" w:rsidR="00F9751B" w:rsidRPr="00B96961" w:rsidRDefault="00F9751B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Sem este tipo de apuramento prévio e sem uma devida clarificação e harmonização de critérios a aplicar, por melhor intenção com a política pública da gratuitidade das creches e creches familiares, </w:t>
      </w:r>
      <w:r w:rsidR="00DC14A6" w:rsidRPr="00B96961">
        <w:rPr>
          <w:rFonts w:ascii="Arial Nova" w:eastAsia="Times New Roman" w:hAnsi="Arial Nova" w:cs="Arial"/>
          <w:lang w:val="pt-PT"/>
        </w:rPr>
        <w:t>não poderá ser devidamente concretizada, originando injustiças e incumprimentos.</w:t>
      </w:r>
    </w:p>
    <w:p w14:paraId="0D41602D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b/>
          <w:bCs/>
          <w:lang w:val="pt-PT"/>
        </w:rPr>
      </w:pPr>
    </w:p>
    <w:p w14:paraId="24BCFE41" w14:textId="4E6EBD69" w:rsidR="003410B8" w:rsidRPr="00B96961" w:rsidRDefault="00DD30FF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 xml:space="preserve">Pelo exposto, e ao abrigo das disposições constitucionais e regimentais aplicáveis, os Deputados do PSD </w:t>
      </w:r>
      <w:proofErr w:type="gramStart"/>
      <w:r w:rsidRPr="00B96961">
        <w:rPr>
          <w:rFonts w:ascii="Arial Nova" w:eastAsia="Times New Roman" w:hAnsi="Arial Nova" w:cs="Arial"/>
          <w:b/>
          <w:bCs/>
          <w:lang w:val="pt-PT"/>
        </w:rPr>
        <w:t>abaixo assinados</w:t>
      </w:r>
      <w:proofErr w:type="gramEnd"/>
      <w:r w:rsidRPr="00B96961">
        <w:rPr>
          <w:rFonts w:ascii="Arial Nova" w:eastAsia="Times New Roman" w:hAnsi="Arial Nova" w:cs="Arial"/>
          <w:b/>
          <w:bCs/>
          <w:lang w:val="pt-PT"/>
        </w:rPr>
        <w:t xml:space="preserve"> propõem que a Assembleia da República recomende ao Governo que</w:t>
      </w:r>
      <w:r w:rsidR="003410B8" w:rsidRPr="00B96961">
        <w:rPr>
          <w:rFonts w:ascii="Arial Nova" w:eastAsia="Times New Roman" w:hAnsi="Arial Nova" w:cs="Arial"/>
          <w:b/>
          <w:bCs/>
          <w:lang w:val="pt-PT"/>
        </w:rPr>
        <w:t>:</w:t>
      </w:r>
    </w:p>
    <w:p w14:paraId="09653A91" w14:textId="77777777" w:rsidR="00B96961" w:rsidRPr="00B96961" w:rsidRDefault="00B96961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b/>
          <w:bCs/>
          <w:lang w:val="pt-PT"/>
        </w:rPr>
      </w:pPr>
    </w:p>
    <w:p w14:paraId="65DECB1D" w14:textId="51E45A27" w:rsidR="003410B8" w:rsidRPr="00B96961" w:rsidRDefault="003410B8" w:rsidP="00B969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 xml:space="preserve">que dê cumprimento à Resolução da Assembleia da </w:t>
      </w:r>
      <w:proofErr w:type="gramStart"/>
      <w:r w:rsidRPr="00B96961">
        <w:rPr>
          <w:rFonts w:ascii="Arial Nova" w:eastAsia="Times New Roman" w:hAnsi="Arial Nova" w:cs="Arial"/>
          <w:b/>
          <w:bCs/>
          <w:lang w:val="pt-PT"/>
        </w:rPr>
        <w:t>Republica</w:t>
      </w:r>
      <w:proofErr w:type="gramEnd"/>
      <w:r w:rsidRPr="00B96961">
        <w:rPr>
          <w:rFonts w:ascii="Arial Nova" w:eastAsia="Times New Roman" w:hAnsi="Arial Nova" w:cs="Arial"/>
          <w:b/>
          <w:bCs/>
          <w:lang w:val="pt-PT"/>
        </w:rPr>
        <w:t xml:space="preserve"> n.º 75/2022 que recomenda ao Governo que apure e divulgue o número de vagas nas creches dos setores privado e da economia social e solidária e</w:t>
      </w:r>
    </w:p>
    <w:p w14:paraId="406374A4" w14:textId="77777777" w:rsidR="00B96961" w:rsidRPr="00B96961" w:rsidRDefault="00B96961" w:rsidP="00B96961">
      <w:pPr>
        <w:pStyle w:val="PargrafodaLista"/>
        <w:spacing w:after="0" w:line="240" w:lineRule="auto"/>
        <w:ind w:firstLine="0"/>
        <w:jc w:val="both"/>
        <w:rPr>
          <w:rFonts w:ascii="Arial Nova" w:eastAsia="Times New Roman" w:hAnsi="Arial Nova" w:cs="Arial"/>
          <w:b/>
          <w:bCs/>
          <w:lang w:val="pt-PT"/>
        </w:rPr>
      </w:pPr>
    </w:p>
    <w:p w14:paraId="3D461C1C" w14:textId="076BFBCB" w:rsidR="00DD30FF" w:rsidRPr="00B96961" w:rsidRDefault="00DD30FF" w:rsidP="00B96961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 xml:space="preserve">proceda à </w:t>
      </w:r>
      <w:r w:rsidR="00C17442" w:rsidRPr="00B96961">
        <w:rPr>
          <w:rFonts w:ascii="Arial Nova" w:eastAsia="Times New Roman" w:hAnsi="Arial Nova" w:cs="Arial"/>
          <w:b/>
          <w:bCs/>
          <w:lang w:val="pt-PT"/>
        </w:rPr>
        <w:t xml:space="preserve">alteração do critério n.º 4 do Anexo da Portaria n.º 198/2022, de 27 de julho, </w:t>
      </w:r>
      <w:proofErr w:type="gramStart"/>
      <w:r w:rsidR="00C17442" w:rsidRPr="00B96961">
        <w:rPr>
          <w:rFonts w:ascii="Arial Nova" w:eastAsia="Times New Roman" w:hAnsi="Arial Nova" w:cs="Arial"/>
          <w:b/>
          <w:bCs/>
          <w:lang w:val="pt-PT"/>
        </w:rPr>
        <w:t>de forma a que</w:t>
      </w:r>
      <w:proofErr w:type="gramEnd"/>
      <w:r w:rsidR="00C17442" w:rsidRPr="00B96961">
        <w:rPr>
          <w:rFonts w:ascii="Arial Nova" w:eastAsia="Times New Roman" w:hAnsi="Arial Nova" w:cs="Arial"/>
          <w:b/>
          <w:bCs/>
          <w:lang w:val="pt-PT"/>
        </w:rPr>
        <w:t xml:space="preserve"> se clarifique que as crianças abrangidas contemplam irmãos que comprovadamente pertença</w:t>
      </w:r>
      <w:r w:rsidR="00C56D86" w:rsidRPr="00B96961">
        <w:rPr>
          <w:rFonts w:ascii="Arial Nova" w:eastAsia="Times New Roman" w:hAnsi="Arial Nova" w:cs="Arial"/>
          <w:b/>
          <w:bCs/>
          <w:lang w:val="pt-PT"/>
        </w:rPr>
        <w:t>m</w:t>
      </w:r>
      <w:r w:rsidR="00C17442" w:rsidRPr="00B96961">
        <w:rPr>
          <w:rFonts w:ascii="Arial Nova" w:eastAsia="Times New Roman" w:hAnsi="Arial Nova" w:cs="Arial"/>
          <w:b/>
          <w:bCs/>
          <w:lang w:val="pt-PT"/>
        </w:rPr>
        <w:t xml:space="preserve"> ao mesmo agregado familiar que frequentem respostas sociais dentro da mesma instituição e, no mesmo nível de consideração, seja acrescentado o critério de filhos de trabalhadores da instituição</w:t>
      </w:r>
      <w:r w:rsidRPr="00B96961">
        <w:rPr>
          <w:rFonts w:ascii="Arial Nova" w:eastAsia="Times New Roman" w:hAnsi="Arial Nova" w:cs="Arial"/>
          <w:b/>
          <w:bCs/>
          <w:lang w:val="pt-PT"/>
        </w:rPr>
        <w:t>.</w:t>
      </w:r>
    </w:p>
    <w:p w14:paraId="54A7417C" w14:textId="77777777" w:rsidR="00B96961" w:rsidRPr="00B96961" w:rsidRDefault="00B96961" w:rsidP="00B96961">
      <w:pPr>
        <w:pStyle w:val="PargrafodaLista"/>
        <w:spacing w:after="0" w:line="240" w:lineRule="auto"/>
        <w:ind w:firstLine="0"/>
        <w:jc w:val="both"/>
        <w:rPr>
          <w:rFonts w:ascii="Arial Nova" w:eastAsia="Times New Roman" w:hAnsi="Arial Nova" w:cs="Arial"/>
          <w:b/>
          <w:bCs/>
          <w:lang w:val="pt-PT"/>
        </w:rPr>
      </w:pPr>
    </w:p>
    <w:p w14:paraId="3BD85017" w14:textId="7C18B504" w:rsidR="00DD30FF" w:rsidRPr="00B96961" w:rsidRDefault="00DD30FF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 xml:space="preserve">Palácio de São Bento, </w:t>
      </w:r>
      <w:r w:rsidR="00DC14A6" w:rsidRPr="00B96961">
        <w:rPr>
          <w:rFonts w:ascii="Arial Nova" w:eastAsia="Times New Roman" w:hAnsi="Arial Nova" w:cs="Arial"/>
          <w:lang w:val="pt-PT"/>
        </w:rPr>
        <w:t>22</w:t>
      </w:r>
      <w:r w:rsidRPr="00B96961">
        <w:rPr>
          <w:rFonts w:ascii="Arial Nova" w:eastAsia="Times New Roman" w:hAnsi="Arial Nova" w:cs="Arial"/>
          <w:lang w:val="pt-PT"/>
        </w:rPr>
        <w:t xml:space="preserve"> de </w:t>
      </w:r>
      <w:r w:rsidR="00C17442" w:rsidRPr="00B96961">
        <w:rPr>
          <w:rFonts w:ascii="Arial Nova" w:eastAsia="Times New Roman" w:hAnsi="Arial Nova" w:cs="Arial"/>
          <w:lang w:val="pt-PT"/>
        </w:rPr>
        <w:t>fevereiro</w:t>
      </w:r>
      <w:r w:rsidRPr="00B96961">
        <w:rPr>
          <w:rFonts w:ascii="Arial Nova" w:eastAsia="Times New Roman" w:hAnsi="Arial Nova" w:cs="Arial"/>
          <w:lang w:val="pt-PT"/>
        </w:rPr>
        <w:t xml:space="preserve"> de 202</w:t>
      </w:r>
      <w:r w:rsidR="00962CC8" w:rsidRPr="00B96961">
        <w:rPr>
          <w:rFonts w:ascii="Arial Nova" w:eastAsia="Times New Roman" w:hAnsi="Arial Nova" w:cs="Arial"/>
          <w:lang w:val="pt-PT"/>
        </w:rPr>
        <w:t>3</w:t>
      </w:r>
    </w:p>
    <w:p w14:paraId="74854783" w14:textId="77777777" w:rsidR="00DD30FF" w:rsidRPr="00B96961" w:rsidRDefault="00DD30FF" w:rsidP="00B96961">
      <w:pPr>
        <w:spacing w:after="0" w:line="240" w:lineRule="auto"/>
        <w:ind w:left="0" w:firstLine="0"/>
        <w:jc w:val="both"/>
        <w:rPr>
          <w:rFonts w:ascii="Arial Nova" w:eastAsia="Times New Roman" w:hAnsi="Arial Nova" w:cs="Arial"/>
          <w:lang w:val="pt-PT"/>
        </w:rPr>
      </w:pPr>
    </w:p>
    <w:p w14:paraId="38155F88" w14:textId="37DE4918" w:rsidR="00DD30FF" w:rsidRPr="00B96961" w:rsidRDefault="00B96961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lang w:val="pt-PT"/>
        </w:rPr>
      </w:pPr>
      <w:r w:rsidRPr="00B96961">
        <w:rPr>
          <w:rFonts w:ascii="Arial Nova" w:eastAsia="Times New Roman" w:hAnsi="Arial Nova" w:cs="Arial"/>
          <w:lang w:val="pt-PT"/>
        </w:rPr>
        <w:t>As/Os Deputadas/os,</w:t>
      </w:r>
    </w:p>
    <w:p w14:paraId="65A6E366" w14:textId="77777777" w:rsidR="00B96961" w:rsidRPr="00B96961" w:rsidRDefault="00B96961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lang w:val="pt-PT"/>
        </w:rPr>
      </w:pPr>
    </w:p>
    <w:p w14:paraId="339DD8F7" w14:textId="1A59BA53" w:rsidR="00C56D86" w:rsidRPr="00B96961" w:rsidRDefault="00C56D86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Clara Marques Mendes</w:t>
      </w:r>
    </w:p>
    <w:p w14:paraId="121F5497" w14:textId="7AFDBB7D" w:rsidR="00C56D86" w:rsidRPr="00B96961" w:rsidRDefault="00C56D86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Nuno Carvalho</w:t>
      </w:r>
    </w:p>
    <w:p w14:paraId="730E9854" w14:textId="69F278FB" w:rsidR="00C56D86" w:rsidRPr="00B96961" w:rsidRDefault="00C56D86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Helga Correia</w:t>
      </w:r>
    </w:p>
    <w:p w14:paraId="701902B0" w14:textId="77777777" w:rsidR="00A81517" w:rsidRPr="00B96961" w:rsidRDefault="00A81517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Hugo Oliveira</w:t>
      </w:r>
    </w:p>
    <w:p w14:paraId="16182B80" w14:textId="05F67E59" w:rsidR="00C56D86" w:rsidRPr="00B96961" w:rsidRDefault="00C56D86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Hugo Maravilha</w:t>
      </w:r>
    </w:p>
    <w:p w14:paraId="5C59C1B8" w14:textId="22CED8B3" w:rsidR="00BC418E" w:rsidRPr="00B96961" w:rsidRDefault="00BC418E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Isabel Meirelles</w:t>
      </w:r>
    </w:p>
    <w:p w14:paraId="503F4BC9" w14:textId="3AF7C209" w:rsidR="00BC418E" w:rsidRPr="00B96961" w:rsidRDefault="00BC418E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Emília Cerqueira</w:t>
      </w:r>
    </w:p>
    <w:p w14:paraId="4DDBB2E1" w14:textId="23F36188" w:rsidR="00BC418E" w:rsidRPr="00B96961" w:rsidRDefault="00BC418E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Pedro Roque</w:t>
      </w:r>
    </w:p>
    <w:p w14:paraId="4AF16D4E" w14:textId="008B2643" w:rsidR="00AC405D" w:rsidRPr="00B96961" w:rsidRDefault="00AC405D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Carla Madureira</w:t>
      </w:r>
    </w:p>
    <w:p w14:paraId="754779FB" w14:textId="74B443C2" w:rsidR="00614CBF" w:rsidRPr="00B96961" w:rsidRDefault="00614CBF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Gabriela Fonseca</w:t>
      </w:r>
    </w:p>
    <w:p w14:paraId="3DEDB63B" w14:textId="360D4464" w:rsidR="00AC405D" w:rsidRPr="00B96961" w:rsidRDefault="00AC405D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Lina Lopes</w:t>
      </w:r>
    </w:p>
    <w:p w14:paraId="36057F4E" w14:textId="58415395" w:rsidR="00AC405D" w:rsidRPr="00B96961" w:rsidRDefault="00AC405D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Paula Cardoso</w:t>
      </w:r>
    </w:p>
    <w:p w14:paraId="0BAA5711" w14:textId="0B355685" w:rsidR="009C6BFC" w:rsidRPr="00B96961" w:rsidRDefault="00EE08AF" w:rsidP="00B96961">
      <w:pPr>
        <w:spacing w:after="0" w:line="240" w:lineRule="auto"/>
        <w:ind w:left="0" w:firstLine="0"/>
        <w:jc w:val="center"/>
        <w:rPr>
          <w:rFonts w:ascii="Arial Nova" w:eastAsia="Times New Roman" w:hAnsi="Arial Nova" w:cs="Arial"/>
          <w:b/>
          <w:bCs/>
          <w:lang w:val="pt-PT"/>
        </w:rPr>
      </w:pPr>
      <w:r w:rsidRPr="00B96961">
        <w:rPr>
          <w:rFonts w:ascii="Arial Nova" w:eastAsia="Times New Roman" w:hAnsi="Arial Nova" w:cs="Arial"/>
          <w:b/>
          <w:bCs/>
          <w:lang w:val="pt-PT"/>
        </w:rPr>
        <w:t>Sónia Ramos</w:t>
      </w:r>
    </w:p>
    <w:sectPr w:rsidR="009C6BFC" w:rsidRPr="00B96961" w:rsidSect="00B96961">
      <w:headerReference w:type="default" r:id="rId9"/>
      <w:footerReference w:type="default" r:id="rId10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1BF1" w14:textId="77777777" w:rsidR="001C7E2D" w:rsidRDefault="001C7E2D" w:rsidP="00743A3C">
      <w:pPr>
        <w:spacing w:after="0" w:line="240" w:lineRule="auto"/>
      </w:pPr>
      <w:r>
        <w:separator/>
      </w:r>
    </w:p>
  </w:endnote>
  <w:endnote w:type="continuationSeparator" w:id="0">
    <w:p w14:paraId="52A4D2C3" w14:textId="77777777" w:rsidR="001C7E2D" w:rsidRDefault="001C7E2D" w:rsidP="0074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532518"/>
      <w:docPartObj>
        <w:docPartGallery w:val="Page Numbers (Bottom of Page)"/>
        <w:docPartUnique/>
      </w:docPartObj>
    </w:sdtPr>
    <w:sdtEndPr/>
    <w:sdtContent>
      <w:p w14:paraId="7C403418" w14:textId="28F8AB72" w:rsidR="00D0572B" w:rsidRDefault="00D0572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727A" w14:textId="77777777" w:rsidR="001C7E2D" w:rsidRDefault="001C7E2D" w:rsidP="00743A3C">
      <w:pPr>
        <w:spacing w:after="0" w:line="240" w:lineRule="auto"/>
      </w:pPr>
      <w:r>
        <w:separator/>
      </w:r>
    </w:p>
  </w:footnote>
  <w:footnote w:type="continuationSeparator" w:id="0">
    <w:p w14:paraId="0C5D956A" w14:textId="77777777" w:rsidR="001C7E2D" w:rsidRDefault="001C7E2D" w:rsidP="0074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EEB" w14:textId="094E6C58" w:rsidR="00A92616" w:rsidRDefault="00A92616" w:rsidP="00D0572B">
    <w:pPr>
      <w:pStyle w:val="Cabealho"/>
      <w:jc w:val="center"/>
    </w:pPr>
    <w:r>
      <w:rPr>
        <w:noProof/>
      </w:rPr>
      <w:drawing>
        <wp:inline distT="0" distB="0" distL="0" distR="0" wp14:anchorId="209F1628" wp14:editId="0EE04D0E">
          <wp:extent cx="2458720" cy="1382775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569" cy="138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C9A"/>
    <w:multiLevelType w:val="hybridMultilevel"/>
    <w:tmpl w:val="945C00BE"/>
    <w:lvl w:ilvl="0" w:tplc="D340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C6586"/>
    <w:multiLevelType w:val="hybridMultilevel"/>
    <w:tmpl w:val="98322DB0"/>
    <w:lvl w:ilvl="0" w:tplc="E68AD5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CB3175C"/>
    <w:multiLevelType w:val="hybridMultilevel"/>
    <w:tmpl w:val="A0684B92"/>
    <w:lvl w:ilvl="0" w:tplc="81E4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763E5"/>
    <w:multiLevelType w:val="hybridMultilevel"/>
    <w:tmpl w:val="9704FDFE"/>
    <w:lvl w:ilvl="0" w:tplc="B9DCE298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2121B8"/>
    <w:multiLevelType w:val="hybridMultilevel"/>
    <w:tmpl w:val="B622AE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7F03"/>
    <w:multiLevelType w:val="multilevel"/>
    <w:tmpl w:val="1ABE4D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442806F4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ED61B8"/>
    <w:multiLevelType w:val="hybridMultilevel"/>
    <w:tmpl w:val="F19EBD82"/>
    <w:lvl w:ilvl="0" w:tplc="9228A1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72B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29FE"/>
    <w:multiLevelType w:val="multilevel"/>
    <w:tmpl w:val="1ABE4D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2E1B48"/>
    <w:multiLevelType w:val="multilevel"/>
    <w:tmpl w:val="1ABE4D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AB0EFC"/>
    <w:multiLevelType w:val="hybridMultilevel"/>
    <w:tmpl w:val="13F868C6"/>
    <w:lvl w:ilvl="0" w:tplc="ECF4D1B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059533D"/>
    <w:multiLevelType w:val="hybridMultilevel"/>
    <w:tmpl w:val="7A3235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0894"/>
    <w:multiLevelType w:val="hybridMultilevel"/>
    <w:tmpl w:val="7F6A8118"/>
    <w:lvl w:ilvl="0" w:tplc="B0BE0894">
      <w:start w:val="2"/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A4D89"/>
    <w:multiLevelType w:val="hybridMultilevel"/>
    <w:tmpl w:val="B07AA6C2"/>
    <w:lvl w:ilvl="0" w:tplc="81E4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6F"/>
    <w:rsid w:val="00143E9F"/>
    <w:rsid w:val="001C7E2D"/>
    <w:rsid w:val="002518CE"/>
    <w:rsid w:val="00277523"/>
    <w:rsid w:val="002D486F"/>
    <w:rsid w:val="00303763"/>
    <w:rsid w:val="003410B8"/>
    <w:rsid w:val="00350E5F"/>
    <w:rsid w:val="00372233"/>
    <w:rsid w:val="004B401F"/>
    <w:rsid w:val="005022DD"/>
    <w:rsid w:val="0050249B"/>
    <w:rsid w:val="00521F3D"/>
    <w:rsid w:val="005767A0"/>
    <w:rsid w:val="005C0E80"/>
    <w:rsid w:val="005F6D22"/>
    <w:rsid w:val="00604B54"/>
    <w:rsid w:val="00614CBF"/>
    <w:rsid w:val="00667AEF"/>
    <w:rsid w:val="00684164"/>
    <w:rsid w:val="006A17EA"/>
    <w:rsid w:val="00734A72"/>
    <w:rsid w:val="0073692E"/>
    <w:rsid w:val="00743A3C"/>
    <w:rsid w:val="00764299"/>
    <w:rsid w:val="007B3E87"/>
    <w:rsid w:val="00892181"/>
    <w:rsid w:val="008A720B"/>
    <w:rsid w:val="008B0FE6"/>
    <w:rsid w:val="008F100F"/>
    <w:rsid w:val="00962CC8"/>
    <w:rsid w:val="009C6BFC"/>
    <w:rsid w:val="00A004BA"/>
    <w:rsid w:val="00A36E60"/>
    <w:rsid w:val="00A81517"/>
    <w:rsid w:val="00A92616"/>
    <w:rsid w:val="00AC405D"/>
    <w:rsid w:val="00B644A7"/>
    <w:rsid w:val="00B65E26"/>
    <w:rsid w:val="00B96961"/>
    <w:rsid w:val="00BB216F"/>
    <w:rsid w:val="00BC0066"/>
    <w:rsid w:val="00BC418E"/>
    <w:rsid w:val="00C10313"/>
    <w:rsid w:val="00C17442"/>
    <w:rsid w:val="00C56D86"/>
    <w:rsid w:val="00C912CE"/>
    <w:rsid w:val="00D0572B"/>
    <w:rsid w:val="00D80307"/>
    <w:rsid w:val="00D82D33"/>
    <w:rsid w:val="00DA1E5E"/>
    <w:rsid w:val="00DC0D3E"/>
    <w:rsid w:val="00DC14A6"/>
    <w:rsid w:val="00DD30FF"/>
    <w:rsid w:val="00EE08AF"/>
    <w:rsid w:val="00F148FC"/>
    <w:rsid w:val="00F9751B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82D9"/>
  <w15:chartTrackingRefBased/>
  <w15:docId w15:val="{C1A2FB71-5A6A-44DA-BE7C-C07F8B74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16"/>
    <w:pPr>
      <w:ind w:left="714" w:hanging="357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486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4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3A3C"/>
  </w:style>
  <w:style w:type="paragraph" w:styleId="Rodap">
    <w:name w:val="footer"/>
    <w:basedOn w:val="Normal"/>
    <w:link w:val="RodapCarter"/>
    <w:uiPriority w:val="99"/>
    <w:unhideWhenUsed/>
    <w:rsid w:val="0074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3A3C"/>
  </w:style>
  <w:style w:type="paragraph" w:styleId="NormalWeb">
    <w:name w:val="Normal (Web)"/>
    <w:basedOn w:val="Normal"/>
    <w:uiPriority w:val="99"/>
    <w:unhideWhenUsed/>
    <w:rsid w:val="00A9261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F9751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75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1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arlamento.pt/webutils/docs/doc.pdf?path=6148523063484d364c793968636d356c6443397a6158526c63793959566b786c5a79394562324e31625756756447397a51574e3061585a705a47466b5a564268636d786862575675644746794c32566a4d47526d597a49784c5464694e4455744e4441334e433035595459324c5751344d7a67784f4445354e6a566a597935775a47593d&amp;fich=ec0dfc21-7b45-4074-9a66-d838181965cc.pdf&amp;Inline=tru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8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2023-02-22T00:00:00+00:00</DataDocumento>
    <NomeOriginalFicheiro xmlns="http://schemas.microsoft.com/sharepoint/v3">pjr501-XV.docx</NomeOriginalFicheiro>
    <IDFase xmlns="http://schemas.microsoft.com/sharepoint/v3">0</IDFase>
    <NRIniciativa xmlns="http://schemas.microsoft.com/sharepoint/v3">501</NRIniciativa>
    <IDIniciativa xmlns="http://schemas.microsoft.com/sharepoint/v3">152535</IDIniciativa>
  </documentManagement>
</p:properties>
</file>

<file path=customXml/itemProps1.xml><?xml version="1.0" encoding="utf-8"?>
<ds:datastoreItem xmlns:ds="http://schemas.openxmlformats.org/officeDocument/2006/customXml" ds:itemID="{FBC4B395-F462-4C69-8857-9CE417856415}"/>
</file>

<file path=customXml/itemProps2.xml><?xml version="1.0" encoding="utf-8"?>
<ds:datastoreItem xmlns:ds="http://schemas.openxmlformats.org/officeDocument/2006/customXml" ds:itemID="{A9C12927-83C1-4B04-BF58-2901C83523E2}"/>
</file>

<file path=customXml/itemProps3.xml><?xml version="1.0" encoding="utf-8"?>
<ds:datastoreItem xmlns:ds="http://schemas.openxmlformats.org/officeDocument/2006/customXml" ds:itemID="{CED1A78A-D898-4DDF-A420-870D7DC76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Alexandre Poço</dc:creator>
  <cp:keywords/>
  <dc:description/>
  <cp:lastModifiedBy>Pedro Camacho</cp:lastModifiedBy>
  <cp:revision>2</cp:revision>
  <dcterms:created xsi:type="dcterms:W3CDTF">2023-02-22T16:13:00Z</dcterms:created>
  <dcterms:modified xsi:type="dcterms:W3CDTF">2023-02-22T16:13:00Z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357400</vt:r8>
  </property>
</Properties>
</file>