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9119" w14:textId="77777777" w:rsidR="00B71C43" w:rsidRDefault="00B71C43" w:rsidP="00875176">
      <w:pPr>
        <w:jc w:val="center"/>
        <w:rPr>
          <w:rFonts w:eastAsia="Arial Narrow" w:cstheme="minorHAnsi"/>
          <w:b/>
          <w:sz w:val="24"/>
          <w:szCs w:val="24"/>
        </w:rPr>
      </w:pPr>
    </w:p>
    <w:p w14:paraId="5616DE38" w14:textId="2F75CAB1" w:rsidR="00946FAD" w:rsidRPr="004B285A" w:rsidRDefault="00946FAD" w:rsidP="00875176">
      <w:pPr>
        <w:jc w:val="center"/>
        <w:rPr>
          <w:rFonts w:eastAsia="Arial Narrow" w:cstheme="minorHAnsi"/>
          <w:b/>
          <w:sz w:val="24"/>
          <w:szCs w:val="24"/>
        </w:rPr>
      </w:pPr>
      <w:r w:rsidRPr="004B285A">
        <w:rPr>
          <w:rFonts w:eastAsia="Arial Narrow" w:cstheme="minorHAnsi"/>
          <w:b/>
          <w:sz w:val="24"/>
          <w:szCs w:val="24"/>
        </w:rPr>
        <w:t>P</w:t>
      </w:r>
      <w:r w:rsidR="00262BBE" w:rsidRPr="004B285A">
        <w:rPr>
          <w:rFonts w:eastAsia="Arial Narrow" w:cstheme="minorHAnsi"/>
          <w:b/>
          <w:sz w:val="24"/>
          <w:szCs w:val="24"/>
        </w:rPr>
        <w:t xml:space="preserve">rojecto de Lei </w:t>
      </w:r>
      <w:r w:rsidR="004B285A" w:rsidRPr="004B285A">
        <w:rPr>
          <w:rFonts w:eastAsia="Arial Narrow" w:cstheme="minorHAnsi"/>
          <w:b/>
          <w:sz w:val="24"/>
          <w:szCs w:val="24"/>
        </w:rPr>
        <w:t>n</w:t>
      </w:r>
      <w:r w:rsidRPr="004B285A">
        <w:rPr>
          <w:rFonts w:eastAsia="Arial Narrow" w:cstheme="minorHAnsi"/>
          <w:b/>
          <w:sz w:val="24"/>
          <w:szCs w:val="24"/>
        </w:rPr>
        <w:t>.º</w:t>
      </w:r>
      <w:r w:rsidR="00B71C43">
        <w:rPr>
          <w:rFonts w:eastAsia="Arial Narrow" w:cstheme="minorHAnsi"/>
          <w:b/>
          <w:sz w:val="24"/>
          <w:szCs w:val="24"/>
        </w:rPr>
        <w:t xml:space="preserve"> 799</w:t>
      </w:r>
      <w:r w:rsidRPr="004B285A">
        <w:rPr>
          <w:rFonts w:eastAsia="Arial Narrow" w:cstheme="minorHAnsi"/>
          <w:b/>
          <w:sz w:val="24"/>
          <w:szCs w:val="24"/>
        </w:rPr>
        <w:t>/XV/</w:t>
      </w:r>
      <w:r w:rsidR="008B5E22">
        <w:rPr>
          <w:rFonts w:eastAsia="Arial Narrow" w:cstheme="minorHAnsi"/>
          <w:b/>
          <w:sz w:val="24"/>
          <w:szCs w:val="24"/>
        </w:rPr>
        <w:t>1.ª</w:t>
      </w:r>
    </w:p>
    <w:p w14:paraId="40766E7D" w14:textId="28278880" w:rsidR="00CD6115" w:rsidRPr="004B285A" w:rsidRDefault="005A3DD1" w:rsidP="00875176">
      <w:pPr>
        <w:ind w:left="720"/>
        <w:jc w:val="center"/>
        <w:rPr>
          <w:rFonts w:eastAsia="Arial Narrow" w:cstheme="minorHAnsi"/>
          <w:b/>
          <w:sz w:val="24"/>
          <w:szCs w:val="24"/>
        </w:rPr>
      </w:pPr>
      <w:r w:rsidRPr="004B285A">
        <w:rPr>
          <w:rFonts w:eastAsia="Arial Narrow" w:cstheme="minorHAnsi"/>
          <w:b/>
          <w:sz w:val="24"/>
          <w:szCs w:val="24"/>
        </w:rPr>
        <w:t>Cria</w:t>
      </w:r>
      <w:r w:rsidR="0061462E" w:rsidRPr="004B285A">
        <w:rPr>
          <w:rFonts w:eastAsia="Arial Narrow" w:cstheme="minorHAnsi"/>
          <w:b/>
          <w:sz w:val="24"/>
          <w:szCs w:val="24"/>
        </w:rPr>
        <w:t xml:space="preserve"> a</w:t>
      </w:r>
      <w:r w:rsidRPr="004B285A">
        <w:rPr>
          <w:rFonts w:eastAsia="Arial Narrow" w:cstheme="minorHAnsi"/>
          <w:b/>
          <w:sz w:val="24"/>
          <w:szCs w:val="24"/>
        </w:rPr>
        <w:t xml:space="preserve"> </w:t>
      </w:r>
      <w:r w:rsidR="0061462E" w:rsidRPr="004B285A">
        <w:rPr>
          <w:rFonts w:eastAsia="Arial Narrow" w:cstheme="minorHAnsi"/>
          <w:b/>
          <w:sz w:val="24"/>
          <w:szCs w:val="24"/>
        </w:rPr>
        <w:t>Plataforma de Registo de Arrendatários Municipais (PRAM)</w:t>
      </w:r>
    </w:p>
    <w:p w14:paraId="25AAC9B6" w14:textId="77777777" w:rsidR="00875176" w:rsidRDefault="00875176" w:rsidP="00F060D4">
      <w:pPr>
        <w:rPr>
          <w:rFonts w:eastAsia="Arial Narrow" w:cstheme="minorHAnsi"/>
          <w:b/>
          <w:sz w:val="24"/>
          <w:szCs w:val="24"/>
        </w:rPr>
      </w:pPr>
    </w:p>
    <w:p w14:paraId="6DDE6BD6" w14:textId="49B6E803" w:rsidR="00946FAD" w:rsidRDefault="004B285A" w:rsidP="00262BBE">
      <w:pPr>
        <w:jc w:val="center"/>
        <w:rPr>
          <w:rFonts w:eastAsia="Arial Narrow" w:cstheme="minorHAnsi"/>
          <w:b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>Exposição de motivos</w:t>
      </w:r>
    </w:p>
    <w:p w14:paraId="72042711" w14:textId="37208FF5" w:rsidR="00AB7F33" w:rsidRDefault="00AB7F33" w:rsidP="00875176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  <w:r w:rsidRPr="00AB7F33">
        <w:rPr>
          <w:rFonts w:eastAsia="Arial Narrow" w:cstheme="minorHAnsi"/>
          <w:bCs/>
          <w:sz w:val="24"/>
          <w:szCs w:val="24"/>
        </w:rPr>
        <w:t>A Estratégia de Transição Digital na Administração Pública tem para o período 2021-2026, investimentos, alinhados com o PRR, com valores que ascendem a cerca de 600 M€</w:t>
      </w:r>
      <w:r>
        <w:rPr>
          <w:rFonts w:eastAsia="Arial Narrow" w:cstheme="minorHAnsi"/>
          <w:bCs/>
          <w:sz w:val="24"/>
          <w:szCs w:val="24"/>
        </w:rPr>
        <w:t>.</w:t>
      </w:r>
      <w:r>
        <w:rPr>
          <w:rStyle w:val="Refdenotaderodap"/>
          <w:rFonts w:eastAsia="Arial Narrow" w:cstheme="minorHAnsi"/>
          <w:bCs/>
          <w:sz w:val="24"/>
          <w:szCs w:val="24"/>
        </w:rPr>
        <w:footnoteReference w:id="1"/>
      </w:r>
      <w:r w:rsidRPr="00AB7F33">
        <w:rPr>
          <w:rFonts w:eastAsia="Arial Narrow" w:cstheme="minorHAnsi"/>
          <w:bCs/>
          <w:sz w:val="24"/>
          <w:szCs w:val="24"/>
        </w:rPr>
        <w:t xml:space="preserve">  </w:t>
      </w:r>
      <w:r>
        <w:rPr>
          <w:rFonts w:eastAsia="Arial Narrow" w:cstheme="minorHAnsi"/>
          <w:bCs/>
          <w:sz w:val="24"/>
          <w:szCs w:val="24"/>
        </w:rPr>
        <w:t>Entendemos</w:t>
      </w:r>
      <w:r w:rsidR="00BE149B">
        <w:rPr>
          <w:rFonts w:eastAsia="Arial Narrow" w:cstheme="minorHAnsi"/>
          <w:bCs/>
          <w:sz w:val="24"/>
          <w:szCs w:val="24"/>
        </w:rPr>
        <w:t>,</w:t>
      </w:r>
      <w:r>
        <w:rPr>
          <w:rFonts w:eastAsia="Arial Narrow" w:cstheme="minorHAnsi"/>
          <w:bCs/>
          <w:sz w:val="24"/>
          <w:szCs w:val="24"/>
        </w:rPr>
        <w:t xml:space="preserve"> que ao</w:t>
      </w:r>
      <w:r w:rsidRPr="00AB7F33">
        <w:rPr>
          <w:rFonts w:eastAsia="Arial Narrow" w:cstheme="minorHAnsi"/>
          <w:bCs/>
          <w:sz w:val="24"/>
          <w:szCs w:val="24"/>
        </w:rPr>
        <w:t xml:space="preserve"> obrigo do SIMPLEX e do PRR e no âmbito da modernização administrativa</w:t>
      </w:r>
      <w:r w:rsidR="00BE149B">
        <w:rPr>
          <w:rFonts w:eastAsia="Arial Narrow" w:cstheme="minorHAnsi"/>
          <w:bCs/>
          <w:sz w:val="24"/>
          <w:szCs w:val="24"/>
        </w:rPr>
        <w:t xml:space="preserve">, </w:t>
      </w:r>
      <w:r w:rsidRPr="00AB7F33">
        <w:rPr>
          <w:rFonts w:eastAsia="Arial Narrow" w:cstheme="minorHAnsi"/>
          <w:bCs/>
          <w:sz w:val="24"/>
          <w:szCs w:val="24"/>
        </w:rPr>
        <w:t>o registo de imóveis</w:t>
      </w:r>
      <w:r w:rsidR="00C279AF">
        <w:rPr>
          <w:rFonts w:eastAsia="Arial Narrow" w:cstheme="minorHAnsi"/>
          <w:bCs/>
          <w:sz w:val="24"/>
          <w:szCs w:val="24"/>
        </w:rPr>
        <w:t>, públicos e privados,</w:t>
      </w:r>
      <w:r w:rsidRPr="00AB7F33">
        <w:rPr>
          <w:rFonts w:eastAsia="Arial Narrow" w:cstheme="minorHAnsi"/>
          <w:bCs/>
          <w:sz w:val="24"/>
          <w:szCs w:val="24"/>
        </w:rPr>
        <w:t xml:space="preserve"> deve obedecer a três premissas: simplificar, desburocratizar e desonerar</w:t>
      </w:r>
      <w:r w:rsidR="00C279AF">
        <w:rPr>
          <w:rFonts w:eastAsia="Arial Narrow" w:cstheme="minorHAnsi"/>
          <w:bCs/>
          <w:sz w:val="24"/>
          <w:szCs w:val="24"/>
        </w:rPr>
        <w:t>, tornando transparente e de consulta fácil não só os dados do imóvel como também de quem o habita.</w:t>
      </w:r>
    </w:p>
    <w:p w14:paraId="773F69FD" w14:textId="4FC8E82E" w:rsidR="00C279AF" w:rsidRDefault="00C279AF" w:rsidP="00C279AF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  <w:r>
        <w:rPr>
          <w:rFonts w:eastAsia="Arial Narrow" w:cstheme="minorHAnsi"/>
          <w:bCs/>
          <w:sz w:val="24"/>
          <w:szCs w:val="24"/>
        </w:rPr>
        <w:t xml:space="preserve">O </w:t>
      </w:r>
      <w:r w:rsidRPr="00C279AF">
        <w:rPr>
          <w:rFonts w:eastAsia="Arial Narrow" w:cstheme="minorHAnsi"/>
          <w:bCs/>
          <w:sz w:val="24"/>
          <w:szCs w:val="24"/>
        </w:rPr>
        <w:t>regime de atribuição e gestão social e patrimonial do parque habitacional propriedade</w:t>
      </w:r>
      <w:r>
        <w:rPr>
          <w:rFonts w:eastAsia="Arial Narrow" w:cstheme="minorHAnsi"/>
          <w:bCs/>
          <w:sz w:val="24"/>
          <w:szCs w:val="24"/>
        </w:rPr>
        <w:t xml:space="preserve"> dos</w:t>
      </w:r>
      <w:r w:rsidRPr="00C279AF">
        <w:rPr>
          <w:rFonts w:eastAsia="Arial Narrow" w:cstheme="minorHAnsi"/>
          <w:bCs/>
          <w:sz w:val="24"/>
          <w:szCs w:val="24"/>
        </w:rPr>
        <w:t xml:space="preserve"> municíp</w:t>
      </w:r>
      <w:r>
        <w:rPr>
          <w:rFonts w:eastAsia="Arial Narrow" w:cstheme="minorHAnsi"/>
          <w:bCs/>
          <w:sz w:val="24"/>
          <w:szCs w:val="24"/>
        </w:rPr>
        <w:t>ios</w:t>
      </w:r>
      <w:r w:rsidRPr="00C279AF">
        <w:rPr>
          <w:rFonts w:eastAsia="Arial Narrow" w:cstheme="minorHAnsi"/>
          <w:bCs/>
          <w:sz w:val="24"/>
          <w:szCs w:val="24"/>
        </w:rPr>
        <w:t xml:space="preserve"> destinado ao arrendamento apoiado,</w:t>
      </w:r>
      <w:r>
        <w:rPr>
          <w:rFonts w:eastAsia="Arial Narrow" w:cstheme="minorHAnsi"/>
          <w:bCs/>
          <w:sz w:val="24"/>
          <w:szCs w:val="24"/>
        </w:rPr>
        <w:t xml:space="preserve"> assim como</w:t>
      </w:r>
      <w:r w:rsidRPr="00C279AF">
        <w:rPr>
          <w:rFonts w:eastAsia="Arial Narrow" w:cstheme="minorHAnsi"/>
          <w:bCs/>
          <w:sz w:val="24"/>
          <w:szCs w:val="24"/>
        </w:rPr>
        <w:t xml:space="preserve"> o regime de atribuição de apoio financeiro à habitação jovem</w:t>
      </w:r>
      <w:r>
        <w:rPr>
          <w:rFonts w:eastAsia="Arial Narrow" w:cstheme="minorHAnsi"/>
          <w:bCs/>
          <w:sz w:val="24"/>
          <w:szCs w:val="24"/>
        </w:rPr>
        <w:t xml:space="preserve">, </w:t>
      </w:r>
      <w:r w:rsidRPr="00C279AF">
        <w:rPr>
          <w:rFonts w:eastAsia="Arial Narrow" w:cstheme="minorHAnsi"/>
          <w:bCs/>
          <w:sz w:val="24"/>
          <w:szCs w:val="24"/>
        </w:rPr>
        <w:t>enquanto medida de apoio no acesso à habitação</w:t>
      </w:r>
      <w:r>
        <w:rPr>
          <w:rFonts w:eastAsia="Arial Narrow" w:cstheme="minorHAnsi"/>
          <w:bCs/>
          <w:sz w:val="24"/>
          <w:szCs w:val="24"/>
        </w:rPr>
        <w:t>, deve ser totalmente transparente e equitativ</w:t>
      </w:r>
      <w:r w:rsidR="004B285A">
        <w:rPr>
          <w:rFonts w:eastAsia="Arial Narrow" w:cstheme="minorHAnsi"/>
          <w:bCs/>
          <w:sz w:val="24"/>
          <w:szCs w:val="24"/>
        </w:rPr>
        <w:t>o</w:t>
      </w:r>
      <w:r w:rsidR="00BD265E">
        <w:rPr>
          <w:rFonts w:eastAsia="Arial Narrow" w:cstheme="minorHAnsi"/>
          <w:bCs/>
          <w:sz w:val="24"/>
          <w:szCs w:val="24"/>
        </w:rPr>
        <w:t>.</w:t>
      </w:r>
    </w:p>
    <w:p w14:paraId="30C31162" w14:textId="21ADFF95" w:rsidR="00BD265E" w:rsidRDefault="00BD265E" w:rsidP="00C279AF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  <w:r>
        <w:rPr>
          <w:rFonts w:eastAsia="Arial Narrow" w:cstheme="minorHAnsi"/>
          <w:bCs/>
          <w:sz w:val="24"/>
          <w:szCs w:val="24"/>
        </w:rPr>
        <w:t>Infelizmente, o contexto social atualmente vivido em Portugal torna o negócio da habitação complicado para alguns, com a pressão do pagamento das rendas para evitar os despejos</w:t>
      </w:r>
      <w:r w:rsidR="00A40584">
        <w:rPr>
          <w:rFonts w:eastAsia="Arial Narrow" w:cstheme="minorHAnsi"/>
          <w:bCs/>
          <w:sz w:val="24"/>
          <w:szCs w:val="24"/>
        </w:rPr>
        <w:t xml:space="preserve"> e </w:t>
      </w:r>
      <w:r w:rsidR="00DA150B">
        <w:rPr>
          <w:rFonts w:eastAsia="Arial Narrow" w:cstheme="minorHAnsi"/>
          <w:bCs/>
          <w:sz w:val="24"/>
          <w:szCs w:val="24"/>
        </w:rPr>
        <w:t>fácil para outros que aproveitam a vulnerabilidade dos que se encontram em condições mais frágeis para subarrendar habitações municipais e criar negócios paralelos. Este esquema de subarrendamento há muito que está identificado e denunciado</w:t>
      </w:r>
      <w:r w:rsidR="00DA150B">
        <w:rPr>
          <w:rStyle w:val="Refdenotaderodap"/>
          <w:rFonts w:eastAsia="Arial Narrow" w:cstheme="minorHAnsi"/>
          <w:bCs/>
          <w:sz w:val="24"/>
          <w:szCs w:val="24"/>
        </w:rPr>
        <w:footnoteReference w:id="2"/>
      </w:r>
      <w:r w:rsidR="00A40584">
        <w:rPr>
          <w:rFonts w:eastAsia="Arial Narrow" w:cstheme="minorHAnsi"/>
          <w:bCs/>
          <w:sz w:val="24"/>
          <w:szCs w:val="24"/>
        </w:rPr>
        <w:t xml:space="preserve"> </w:t>
      </w:r>
      <w:r w:rsidR="00DA150B">
        <w:rPr>
          <w:rFonts w:eastAsia="Arial Narrow" w:cstheme="minorHAnsi"/>
          <w:bCs/>
          <w:sz w:val="24"/>
          <w:szCs w:val="24"/>
        </w:rPr>
        <w:t>continuando, contudo, a existir.</w:t>
      </w:r>
    </w:p>
    <w:p w14:paraId="1A2CDD52" w14:textId="715E3AAE" w:rsidR="00DA150B" w:rsidRDefault="00DA150B" w:rsidP="00C279AF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  <w:r>
        <w:rPr>
          <w:rFonts w:eastAsia="Arial Narrow" w:cstheme="minorHAnsi"/>
          <w:bCs/>
          <w:sz w:val="24"/>
          <w:szCs w:val="24"/>
        </w:rPr>
        <w:t>Paralelamente, os municípios v</w:t>
      </w:r>
      <w:r w:rsidR="00A40584">
        <w:rPr>
          <w:rFonts w:eastAsia="Arial Narrow" w:cstheme="minorHAnsi"/>
          <w:bCs/>
          <w:sz w:val="24"/>
          <w:szCs w:val="24"/>
        </w:rPr>
        <w:t>ee</w:t>
      </w:r>
      <w:r>
        <w:rPr>
          <w:rFonts w:eastAsia="Arial Narrow" w:cstheme="minorHAnsi"/>
          <w:bCs/>
          <w:sz w:val="24"/>
          <w:szCs w:val="24"/>
        </w:rPr>
        <w:t>m-se a braços com o aumento da dívida da habitação municipal</w:t>
      </w:r>
      <w:r w:rsidR="005E06E1">
        <w:rPr>
          <w:rFonts w:eastAsia="Arial Narrow" w:cstheme="minorHAnsi"/>
          <w:bCs/>
          <w:sz w:val="24"/>
          <w:szCs w:val="24"/>
        </w:rPr>
        <w:t>, sendo que e</w:t>
      </w:r>
      <w:r>
        <w:rPr>
          <w:rFonts w:eastAsia="Arial Narrow" w:cstheme="minorHAnsi"/>
          <w:bCs/>
          <w:sz w:val="24"/>
          <w:szCs w:val="24"/>
        </w:rPr>
        <w:t xml:space="preserve">m muitos municípios </w:t>
      </w:r>
      <w:r w:rsidR="00A40584">
        <w:rPr>
          <w:rFonts w:eastAsia="Arial Narrow" w:cstheme="minorHAnsi"/>
          <w:bCs/>
          <w:sz w:val="24"/>
          <w:szCs w:val="24"/>
        </w:rPr>
        <w:t>esta representa</w:t>
      </w:r>
      <w:r>
        <w:rPr>
          <w:rFonts w:eastAsia="Arial Narrow" w:cstheme="minorHAnsi"/>
          <w:bCs/>
          <w:sz w:val="24"/>
          <w:szCs w:val="24"/>
        </w:rPr>
        <w:t xml:space="preserve"> milhões de euros por recuperar</w:t>
      </w:r>
      <w:r w:rsidR="005E06E1">
        <w:rPr>
          <w:rFonts w:eastAsia="Arial Narrow" w:cstheme="minorHAnsi"/>
          <w:bCs/>
          <w:sz w:val="24"/>
          <w:szCs w:val="24"/>
        </w:rPr>
        <w:t xml:space="preserve">. Esta problemática deve-se a vários factores, nomeadamente, </w:t>
      </w:r>
      <w:r w:rsidR="00A40584">
        <w:rPr>
          <w:rFonts w:eastAsia="Arial Narrow" w:cstheme="minorHAnsi"/>
          <w:bCs/>
          <w:sz w:val="24"/>
          <w:szCs w:val="24"/>
        </w:rPr>
        <w:t>a</w:t>
      </w:r>
      <w:r>
        <w:rPr>
          <w:rFonts w:eastAsia="Arial Narrow" w:cstheme="minorHAnsi"/>
          <w:bCs/>
          <w:sz w:val="24"/>
          <w:szCs w:val="24"/>
        </w:rPr>
        <w:t xml:space="preserve"> rendas em </w:t>
      </w:r>
      <w:r>
        <w:rPr>
          <w:rFonts w:eastAsia="Arial Narrow" w:cstheme="minorHAnsi"/>
          <w:bCs/>
          <w:sz w:val="24"/>
          <w:szCs w:val="24"/>
        </w:rPr>
        <w:lastRenderedPageBreak/>
        <w:t>atraso não pagas</w:t>
      </w:r>
      <w:r w:rsidR="005E06E1">
        <w:rPr>
          <w:rFonts w:eastAsia="Arial Narrow" w:cstheme="minorHAnsi"/>
          <w:bCs/>
          <w:sz w:val="24"/>
          <w:szCs w:val="24"/>
        </w:rPr>
        <w:t>;</w:t>
      </w:r>
      <w:r>
        <w:rPr>
          <w:rFonts w:eastAsia="Arial Narrow" w:cstheme="minorHAnsi"/>
          <w:bCs/>
          <w:sz w:val="24"/>
          <w:szCs w:val="24"/>
        </w:rPr>
        <w:t xml:space="preserve"> dificuldade de recuper</w:t>
      </w:r>
      <w:r w:rsidR="005E06E1">
        <w:rPr>
          <w:rFonts w:eastAsia="Arial Narrow" w:cstheme="minorHAnsi"/>
          <w:bCs/>
          <w:sz w:val="24"/>
          <w:szCs w:val="24"/>
        </w:rPr>
        <w:t>ação</w:t>
      </w:r>
      <w:r>
        <w:rPr>
          <w:rFonts w:eastAsia="Arial Narrow" w:cstheme="minorHAnsi"/>
          <w:bCs/>
          <w:sz w:val="24"/>
          <w:szCs w:val="24"/>
        </w:rPr>
        <w:t xml:space="preserve"> </w:t>
      </w:r>
      <w:r w:rsidR="005E06E1">
        <w:rPr>
          <w:rFonts w:eastAsia="Arial Narrow" w:cstheme="minorHAnsi"/>
          <w:bCs/>
          <w:sz w:val="24"/>
          <w:szCs w:val="24"/>
        </w:rPr>
        <w:t>d</w:t>
      </w:r>
      <w:r>
        <w:rPr>
          <w:rFonts w:eastAsia="Arial Narrow" w:cstheme="minorHAnsi"/>
          <w:bCs/>
          <w:sz w:val="24"/>
          <w:szCs w:val="24"/>
        </w:rPr>
        <w:t>as mesmas</w:t>
      </w:r>
      <w:r w:rsidR="005E06E1">
        <w:rPr>
          <w:rFonts w:eastAsia="Arial Narrow" w:cstheme="minorHAnsi"/>
          <w:bCs/>
          <w:sz w:val="24"/>
          <w:szCs w:val="24"/>
        </w:rPr>
        <w:t xml:space="preserve"> e dificuldade d</w:t>
      </w:r>
      <w:r>
        <w:rPr>
          <w:rFonts w:eastAsia="Arial Narrow" w:cstheme="minorHAnsi"/>
          <w:bCs/>
          <w:sz w:val="24"/>
          <w:szCs w:val="24"/>
        </w:rPr>
        <w:t>e identificação de casos de fraude</w:t>
      </w:r>
      <w:r w:rsidR="005E06E1">
        <w:rPr>
          <w:rFonts w:eastAsia="Arial Narrow" w:cstheme="minorHAnsi"/>
          <w:bCs/>
          <w:sz w:val="24"/>
          <w:szCs w:val="24"/>
        </w:rPr>
        <w:t xml:space="preserve">. </w:t>
      </w:r>
    </w:p>
    <w:p w14:paraId="582DE648" w14:textId="6B2C0413" w:rsidR="00DA150B" w:rsidRDefault="00DA150B" w:rsidP="00C279AF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  <w:r>
        <w:rPr>
          <w:rFonts w:eastAsia="Arial Narrow" w:cstheme="minorHAnsi"/>
          <w:bCs/>
          <w:sz w:val="24"/>
          <w:szCs w:val="24"/>
        </w:rPr>
        <w:t xml:space="preserve">Ao subarrendamento das habitações acresce ainda outro fenómeno nestes bairros de habitação municipal, a chamada “cama quente”, ou seja, a pessoa ou família a quem foi atribuída casa, ou </w:t>
      </w:r>
      <w:r w:rsidR="00DF218E">
        <w:rPr>
          <w:rFonts w:eastAsia="Arial Narrow" w:cstheme="minorHAnsi"/>
          <w:bCs/>
          <w:sz w:val="24"/>
          <w:szCs w:val="24"/>
        </w:rPr>
        <w:t>até</w:t>
      </w:r>
      <w:r>
        <w:rPr>
          <w:rFonts w:eastAsia="Arial Narrow" w:cstheme="minorHAnsi"/>
          <w:bCs/>
          <w:sz w:val="24"/>
          <w:szCs w:val="24"/>
        </w:rPr>
        <w:t xml:space="preserve"> </w:t>
      </w:r>
      <w:r w:rsidR="0061462E">
        <w:rPr>
          <w:rFonts w:eastAsia="Arial Narrow" w:cstheme="minorHAnsi"/>
          <w:bCs/>
          <w:sz w:val="24"/>
          <w:szCs w:val="24"/>
        </w:rPr>
        <w:t>o subarrendatário, aluga camas por períodos de 12 horas dia/noite, e, portanto, estas camas estão permanentemente ocupadas, mas por pessoas diferentes.</w:t>
      </w:r>
    </w:p>
    <w:p w14:paraId="722F855B" w14:textId="20A0BDA5" w:rsidR="0061462E" w:rsidRDefault="0061462E" w:rsidP="00C279AF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  <w:r>
        <w:rPr>
          <w:rFonts w:eastAsia="Arial Narrow" w:cstheme="minorHAnsi"/>
          <w:bCs/>
          <w:sz w:val="24"/>
          <w:szCs w:val="24"/>
        </w:rPr>
        <w:t>Estamos perante um problema de habitação, mas também de dignidade humana, que a falta de fiscalização tem feito crescer.</w:t>
      </w:r>
    </w:p>
    <w:p w14:paraId="51981A03" w14:textId="21E59BB0" w:rsidR="0061462E" w:rsidRDefault="0061462E" w:rsidP="00C279AF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  <w:r>
        <w:rPr>
          <w:rFonts w:eastAsia="Arial Narrow" w:cstheme="minorHAnsi"/>
          <w:bCs/>
          <w:sz w:val="24"/>
          <w:szCs w:val="24"/>
        </w:rPr>
        <w:t>A regulamentação apertada e a fiscalização permitirão evitar os subarrendamentos</w:t>
      </w:r>
      <w:r w:rsidR="005E06E1">
        <w:rPr>
          <w:rFonts w:eastAsia="Arial Narrow" w:cstheme="minorHAnsi"/>
          <w:bCs/>
          <w:sz w:val="24"/>
          <w:szCs w:val="24"/>
        </w:rPr>
        <w:t xml:space="preserve">; assegurar que as habitações são atribuídas a quem realmente precisa, bem como permite combater a exploração das vulnerabilidades alheias que está subjacente a estas práticas. </w:t>
      </w:r>
    </w:p>
    <w:p w14:paraId="2E2CCFB0" w14:textId="3D815386" w:rsidR="009D36AC" w:rsidRDefault="0038553B" w:rsidP="00875176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  <w:r w:rsidRPr="00117E99">
        <w:rPr>
          <w:rFonts w:eastAsia="Arial Narrow" w:cstheme="minorHAnsi"/>
          <w:bCs/>
          <w:sz w:val="24"/>
          <w:szCs w:val="24"/>
        </w:rPr>
        <w:t xml:space="preserve">O Chega considera que </w:t>
      </w:r>
      <w:r w:rsidR="00117E99">
        <w:rPr>
          <w:rFonts w:eastAsia="Arial Narrow" w:cstheme="minorHAnsi"/>
          <w:bCs/>
          <w:sz w:val="24"/>
          <w:szCs w:val="24"/>
        </w:rPr>
        <w:t xml:space="preserve">ao abrigo do Simplex e das verbas disponibilizadas pelo PRR para a Modernização e Transição Digital, </w:t>
      </w:r>
      <w:r w:rsidR="0061462E">
        <w:rPr>
          <w:rFonts w:eastAsia="Arial Narrow" w:cstheme="minorHAnsi"/>
          <w:bCs/>
          <w:sz w:val="24"/>
          <w:szCs w:val="24"/>
        </w:rPr>
        <w:t>é possível através da criação de uma plataforma de registo da habitação e da pessoa ou família a quem esta é entregue, transversal a todos os municípios e às conservatórias do registo predial, combater este fenómeno que tem vindo a crescer em Portugal.</w:t>
      </w:r>
    </w:p>
    <w:p w14:paraId="256E1466" w14:textId="3900EF7B" w:rsidR="0061462E" w:rsidRDefault="0061462E" w:rsidP="00875176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  <w:r>
        <w:rPr>
          <w:rFonts w:eastAsia="Arial Narrow" w:cstheme="minorHAnsi"/>
          <w:bCs/>
          <w:sz w:val="24"/>
          <w:szCs w:val="24"/>
        </w:rPr>
        <w:t xml:space="preserve">Através da </w:t>
      </w:r>
      <w:r w:rsidRPr="0061462E">
        <w:rPr>
          <w:rFonts w:eastAsia="Arial Narrow" w:cstheme="minorHAnsi"/>
          <w:bCs/>
          <w:sz w:val="24"/>
          <w:szCs w:val="24"/>
        </w:rPr>
        <w:t>Plataforma de Registo de Arrendatários Municipais (PRAM)</w:t>
      </w:r>
      <w:r>
        <w:rPr>
          <w:rFonts w:eastAsia="Arial Narrow" w:cstheme="minorHAnsi"/>
          <w:bCs/>
          <w:sz w:val="24"/>
          <w:szCs w:val="24"/>
        </w:rPr>
        <w:t>, será possível identificar o arrendatário e respetivo agregado familiar, torna</w:t>
      </w:r>
      <w:r w:rsidR="005E06E1">
        <w:rPr>
          <w:rFonts w:eastAsia="Arial Narrow" w:cstheme="minorHAnsi"/>
          <w:bCs/>
          <w:sz w:val="24"/>
          <w:szCs w:val="24"/>
        </w:rPr>
        <w:t>n</w:t>
      </w:r>
      <w:r>
        <w:rPr>
          <w:rFonts w:eastAsia="Arial Narrow" w:cstheme="minorHAnsi"/>
          <w:bCs/>
          <w:sz w:val="24"/>
          <w:szCs w:val="24"/>
        </w:rPr>
        <w:t>do assim impossível</w:t>
      </w:r>
      <w:r w:rsidR="00CE2259">
        <w:rPr>
          <w:rFonts w:eastAsia="Arial Narrow" w:cstheme="minorHAnsi"/>
          <w:bCs/>
          <w:sz w:val="24"/>
          <w:szCs w:val="24"/>
        </w:rPr>
        <w:t xml:space="preserve"> que este mesmo </w:t>
      </w:r>
      <w:r w:rsidR="005E06E1">
        <w:rPr>
          <w:rFonts w:eastAsia="Arial Narrow" w:cstheme="minorHAnsi"/>
          <w:bCs/>
          <w:sz w:val="24"/>
          <w:szCs w:val="24"/>
        </w:rPr>
        <w:t>agregado</w:t>
      </w:r>
      <w:r w:rsidR="00CE2259">
        <w:rPr>
          <w:rFonts w:eastAsia="Arial Narrow" w:cstheme="minorHAnsi"/>
          <w:bCs/>
          <w:sz w:val="24"/>
          <w:szCs w:val="24"/>
        </w:rPr>
        <w:t xml:space="preserve"> possa beneficiar de outra habitação </w:t>
      </w:r>
      <w:r w:rsidR="005E06E1">
        <w:rPr>
          <w:rFonts w:eastAsia="Arial Narrow" w:cstheme="minorHAnsi"/>
          <w:bCs/>
          <w:sz w:val="24"/>
          <w:szCs w:val="24"/>
        </w:rPr>
        <w:t xml:space="preserve">pública </w:t>
      </w:r>
      <w:r w:rsidR="00CE2259">
        <w:rPr>
          <w:rFonts w:eastAsia="Arial Narrow" w:cstheme="minorHAnsi"/>
          <w:bCs/>
          <w:sz w:val="24"/>
          <w:szCs w:val="24"/>
        </w:rPr>
        <w:t xml:space="preserve">num outro município ou </w:t>
      </w:r>
      <w:r w:rsidR="005E06E1">
        <w:rPr>
          <w:rFonts w:eastAsia="Arial Narrow" w:cstheme="minorHAnsi"/>
          <w:bCs/>
          <w:sz w:val="24"/>
          <w:szCs w:val="24"/>
        </w:rPr>
        <w:t>continue a usufruir da habitação inicialmente atribuída apesar de proprietário de habitação própria. A mera existência da plataforma não é suficiente para combater a fraude, no entanto, se complementada com uma</w:t>
      </w:r>
      <w:r w:rsidR="00DF218E">
        <w:rPr>
          <w:rFonts w:eastAsia="Arial Narrow" w:cstheme="minorHAnsi"/>
          <w:bCs/>
          <w:sz w:val="24"/>
          <w:szCs w:val="24"/>
        </w:rPr>
        <w:t xml:space="preserve"> fiscalização eficaz por parte das Câmaras Municipais</w:t>
      </w:r>
      <w:r w:rsidR="005E06E1">
        <w:rPr>
          <w:rFonts w:eastAsia="Arial Narrow" w:cstheme="minorHAnsi"/>
          <w:bCs/>
          <w:sz w:val="24"/>
          <w:szCs w:val="24"/>
        </w:rPr>
        <w:t xml:space="preserve"> pode ter um impacto significativo.</w:t>
      </w:r>
    </w:p>
    <w:p w14:paraId="53BD7841" w14:textId="645D5BB2" w:rsidR="00A75C4D" w:rsidRPr="00B1618B" w:rsidRDefault="00A75C4D" w:rsidP="00875176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  <w:r>
        <w:rPr>
          <w:rFonts w:eastAsia="Arial Narrow" w:cstheme="minorHAnsi"/>
          <w:bCs/>
          <w:sz w:val="24"/>
          <w:szCs w:val="24"/>
        </w:rPr>
        <w:t>Ou seja, os</w:t>
      </w:r>
      <w:r w:rsidRPr="00A75C4D">
        <w:rPr>
          <w:rFonts w:eastAsia="Arial Narrow" w:cstheme="minorHAnsi"/>
          <w:bCs/>
          <w:sz w:val="24"/>
          <w:szCs w:val="24"/>
        </w:rPr>
        <w:t xml:space="preserve"> titulares do arrendamento e o respetivo agregado familiar devem manter </w:t>
      </w:r>
      <w:r>
        <w:rPr>
          <w:rFonts w:eastAsia="Arial Narrow" w:cstheme="minorHAnsi"/>
          <w:bCs/>
          <w:sz w:val="24"/>
          <w:szCs w:val="24"/>
        </w:rPr>
        <w:t xml:space="preserve">a sua </w:t>
      </w:r>
      <w:r w:rsidRPr="00A75C4D">
        <w:rPr>
          <w:rFonts w:eastAsia="Arial Narrow" w:cstheme="minorHAnsi"/>
          <w:bCs/>
          <w:sz w:val="24"/>
          <w:szCs w:val="24"/>
        </w:rPr>
        <w:t>residência permanente na habitação que lhes estiver atribuída</w:t>
      </w:r>
      <w:r>
        <w:rPr>
          <w:rFonts w:eastAsia="Arial Narrow" w:cstheme="minorHAnsi"/>
          <w:bCs/>
          <w:sz w:val="24"/>
          <w:szCs w:val="24"/>
        </w:rPr>
        <w:t>, fazendo ali</w:t>
      </w:r>
      <w:r w:rsidRPr="00A75C4D">
        <w:rPr>
          <w:rFonts w:eastAsia="Arial Narrow" w:cstheme="minorHAnsi"/>
          <w:bCs/>
          <w:sz w:val="24"/>
          <w:szCs w:val="24"/>
        </w:rPr>
        <w:t xml:space="preserve"> a sua vida normal e onde está organizada e centralizada a sua vida e economia doméstica de </w:t>
      </w:r>
      <w:r w:rsidRPr="00A75C4D">
        <w:rPr>
          <w:rFonts w:eastAsia="Arial Narrow" w:cstheme="minorHAnsi"/>
          <w:bCs/>
          <w:sz w:val="24"/>
          <w:szCs w:val="24"/>
        </w:rPr>
        <w:lastRenderedPageBreak/>
        <w:t>forma estável e duradoura</w:t>
      </w:r>
      <w:r>
        <w:rPr>
          <w:rFonts w:eastAsia="Arial Narrow" w:cstheme="minorHAnsi"/>
          <w:bCs/>
          <w:sz w:val="24"/>
          <w:szCs w:val="24"/>
        </w:rPr>
        <w:t xml:space="preserve">, devendo ser </w:t>
      </w:r>
      <w:r w:rsidRPr="00A75C4D">
        <w:rPr>
          <w:rFonts w:eastAsia="Arial Narrow" w:cstheme="minorHAnsi"/>
          <w:bCs/>
          <w:sz w:val="24"/>
          <w:szCs w:val="24"/>
        </w:rPr>
        <w:t xml:space="preserve"> </w:t>
      </w:r>
      <w:r>
        <w:rPr>
          <w:rFonts w:eastAsia="Arial Narrow" w:cstheme="minorHAnsi"/>
          <w:bCs/>
          <w:sz w:val="24"/>
          <w:szCs w:val="24"/>
        </w:rPr>
        <w:t>impossibilitada</w:t>
      </w:r>
      <w:r w:rsidRPr="00A75C4D">
        <w:rPr>
          <w:rFonts w:eastAsia="Arial Narrow" w:cstheme="minorHAnsi"/>
          <w:bCs/>
          <w:sz w:val="24"/>
          <w:szCs w:val="24"/>
        </w:rPr>
        <w:t xml:space="preserve"> qualquer forma de cedência, total ou parcial, temporária ou permanente, onerosa ou gratuita, do gozo da habitação por parte do arrendatário ou de qualquer membro do agregado familiar, nomeadamente a cessão da posição contratual, o subarrendamento, a hospedagem ou o comodato</w:t>
      </w:r>
      <w:r>
        <w:rPr>
          <w:rFonts w:eastAsia="Arial Narrow" w:cstheme="minorHAnsi"/>
          <w:bCs/>
          <w:sz w:val="24"/>
          <w:szCs w:val="24"/>
        </w:rPr>
        <w:t>, comummente conhecido por “venda de chaves” ou “cama quente”.</w:t>
      </w:r>
    </w:p>
    <w:p w14:paraId="0F97D986" w14:textId="30E1BE8D" w:rsidR="00946FAD" w:rsidRPr="00B1618B" w:rsidRDefault="00946FAD" w:rsidP="00875176">
      <w:pPr>
        <w:spacing w:line="360" w:lineRule="auto"/>
        <w:jc w:val="both"/>
        <w:rPr>
          <w:rFonts w:eastAsia="Arial Narrow" w:cstheme="minorHAnsi"/>
          <w:sz w:val="24"/>
          <w:szCs w:val="24"/>
        </w:rPr>
      </w:pPr>
      <w:r w:rsidRPr="00B1618B">
        <w:rPr>
          <w:rFonts w:eastAsia="Arial Narrow" w:cstheme="minorHAnsi"/>
          <w:sz w:val="24"/>
          <w:szCs w:val="24"/>
        </w:rPr>
        <w:t>Assim</w:t>
      </w:r>
      <w:r w:rsidR="005E06E1">
        <w:rPr>
          <w:rFonts w:eastAsia="Arial Narrow" w:cstheme="minorHAnsi"/>
          <w:sz w:val="24"/>
          <w:szCs w:val="24"/>
        </w:rPr>
        <w:t xml:space="preserve">, ao abrigo das disposições constitucionais e regimentalmente aplicáveis, </w:t>
      </w:r>
      <w:r w:rsidRPr="00B1618B">
        <w:rPr>
          <w:rFonts w:eastAsia="Arial Narrow" w:cstheme="minorHAnsi"/>
          <w:sz w:val="24"/>
          <w:szCs w:val="24"/>
        </w:rPr>
        <w:t>os Deputados do Grupo Parlamentar do CHEGA, apresentam o seguinte Projeto de Lei:</w:t>
      </w:r>
    </w:p>
    <w:p w14:paraId="4F809164" w14:textId="77777777" w:rsidR="00946FAD" w:rsidRPr="00B1618B" w:rsidRDefault="00946FAD" w:rsidP="00875176">
      <w:pPr>
        <w:spacing w:line="360" w:lineRule="auto"/>
        <w:jc w:val="both"/>
        <w:rPr>
          <w:rFonts w:eastAsia="Arial Narrow" w:cstheme="minorHAnsi"/>
          <w:sz w:val="24"/>
          <w:szCs w:val="24"/>
        </w:rPr>
      </w:pPr>
    </w:p>
    <w:p w14:paraId="12568D83" w14:textId="77777777" w:rsidR="00946FAD" w:rsidRPr="005E06E1" w:rsidRDefault="00946FAD" w:rsidP="00875176">
      <w:pPr>
        <w:spacing w:line="360" w:lineRule="auto"/>
        <w:jc w:val="center"/>
        <w:rPr>
          <w:rFonts w:eastAsia="Arial Narrow" w:cstheme="minorHAnsi"/>
          <w:b/>
          <w:bCs/>
          <w:sz w:val="24"/>
          <w:szCs w:val="24"/>
        </w:rPr>
      </w:pPr>
      <w:bookmarkStart w:id="0" w:name="_Hlk128649901"/>
      <w:r w:rsidRPr="005E06E1">
        <w:rPr>
          <w:rFonts w:eastAsia="Arial Narrow" w:cstheme="minorHAnsi"/>
          <w:b/>
          <w:bCs/>
          <w:sz w:val="24"/>
          <w:szCs w:val="24"/>
        </w:rPr>
        <w:t>Artigo 1º</w:t>
      </w:r>
    </w:p>
    <w:p w14:paraId="1D7F8873" w14:textId="77777777" w:rsidR="00946FAD" w:rsidRPr="005E06E1" w:rsidRDefault="00946FAD" w:rsidP="00875176">
      <w:pPr>
        <w:spacing w:line="360" w:lineRule="auto"/>
        <w:jc w:val="center"/>
        <w:rPr>
          <w:rFonts w:eastAsia="Arial Narrow" w:cstheme="minorHAnsi"/>
          <w:b/>
          <w:bCs/>
          <w:sz w:val="24"/>
          <w:szCs w:val="24"/>
        </w:rPr>
      </w:pPr>
      <w:r w:rsidRPr="005E06E1">
        <w:rPr>
          <w:rFonts w:eastAsia="Arial Narrow" w:cstheme="minorHAnsi"/>
          <w:b/>
          <w:bCs/>
          <w:sz w:val="24"/>
          <w:szCs w:val="24"/>
        </w:rPr>
        <w:t>Objeto</w:t>
      </w:r>
    </w:p>
    <w:bookmarkEnd w:id="0"/>
    <w:p w14:paraId="22484694" w14:textId="0FAC61BB" w:rsidR="00EE5CB1" w:rsidRPr="00117E99" w:rsidRDefault="00616D5D" w:rsidP="0061462E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  <w:r w:rsidRPr="00117E99">
        <w:rPr>
          <w:rFonts w:eastAsia="Arial Narrow" w:cstheme="minorHAnsi"/>
          <w:sz w:val="24"/>
          <w:szCs w:val="24"/>
        </w:rPr>
        <w:t xml:space="preserve">O presente diploma determina </w:t>
      </w:r>
      <w:r w:rsidR="00117E99" w:rsidRPr="00117E99">
        <w:rPr>
          <w:rFonts w:eastAsia="Arial Narrow" w:cstheme="minorHAnsi"/>
          <w:sz w:val="24"/>
          <w:szCs w:val="24"/>
        </w:rPr>
        <w:t xml:space="preserve">a criação </w:t>
      </w:r>
      <w:r w:rsidR="0061462E">
        <w:rPr>
          <w:rFonts w:eastAsia="Arial Narrow" w:cstheme="minorHAnsi"/>
          <w:sz w:val="24"/>
          <w:szCs w:val="24"/>
        </w:rPr>
        <w:t xml:space="preserve">da </w:t>
      </w:r>
      <w:bookmarkStart w:id="1" w:name="_Hlk135907758"/>
      <w:r w:rsidR="0061462E">
        <w:rPr>
          <w:rFonts w:eastAsia="Arial Narrow" w:cstheme="minorHAnsi"/>
          <w:sz w:val="24"/>
          <w:szCs w:val="24"/>
        </w:rPr>
        <w:t>Plataforma de Registo de Arrendatários Municipais (PRAM)</w:t>
      </w:r>
      <w:bookmarkEnd w:id="1"/>
      <w:r w:rsidR="0061462E">
        <w:rPr>
          <w:rFonts w:eastAsia="Arial Narrow" w:cstheme="minorHAnsi"/>
          <w:sz w:val="24"/>
          <w:szCs w:val="24"/>
        </w:rPr>
        <w:t>.</w:t>
      </w:r>
    </w:p>
    <w:p w14:paraId="26BF4EAA" w14:textId="632E047E" w:rsidR="00EE5CB1" w:rsidRPr="005E06E1" w:rsidRDefault="00EE5CB1" w:rsidP="00875176">
      <w:pPr>
        <w:spacing w:line="360" w:lineRule="auto"/>
        <w:jc w:val="center"/>
        <w:rPr>
          <w:rFonts w:eastAsia="Arial Narrow" w:cstheme="minorHAnsi"/>
          <w:b/>
          <w:sz w:val="24"/>
          <w:szCs w:val="24"/>
        </w:rPr>
      </w:pPr>
      <w:r w:rsidRPr="005E06E1">
        <w:rPr>
          <w:rFonts w:eastAsia="Arial Narrow" w:cstheme="minorHAnsi"/>
          <w:b/>
          <w:sz w:val="24"/>
          <w:szCs w:val="24"/>
        </w:rPr>
        <w:t>Artigo 2º</w:t>
      </w:r>
    </w:p>
    <w:p w14:paraId="776F5380" w14:textId="7C9FE779" w:rsidR="0061462E" w:rsidRPr="005E06E1" w:rsidRDefault="0061462E" w:rsidP="00875176">
      <w:pPr>
        <w:spacing w:line="360" w:lineRule="auto"/>
        <w:jc w:val="center"/>
        <w:rPr>
          <w:rFonts w:eastAsia="Arial Narrow" w:cstheme="minorHAnsi"/>
          <w:b/>
          <w:sz w:val="24"/>
          <w:szCs w:val="24"/>
        </w:rPr>
      </w:pPr>
      <w:r w:rsidRPr="005E06E1">
        <w:rPr>
          <w:rFonts w:eastAsia="Arial Narrow" w:cstheme="minorHAnsi"/>
          <w:b/>
          <w:sz w:val="24"/>
          <w:szCs w:val="24"/>
        </w:rPr>
        <w:t>Plataforma de Registo de Arrendatários Municipais (PRAM)</w:t>
      </w:r>
    </w:p>
    <w:p w14:paraId="3ACC7F17" w14:textId="260D5532" w:rsidR="008B1801" w:rsidRDefault="007B01D5" w:rsidP="00875176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  <w:r>
        <w:rPr>
          <w:rFonts w:eastAsia="Arial Narrow" w:cstheme="minorHAnsi"/>
          <w:bCs/>
          <w:sz w:val="24"/>
          <w:szCs w:val="24"/>
        </w:rPr>
        <w:t xml:space="preserve">1 – </w:t>
      </w:r>
      <w:r w:rsidR="008B1801">
        <w:rPr>
          <w:rFonts w:eastAsia="Arial Narrow" w:cstheme="minorHAnsi"/>
          <w:bCs/>
          <w:sz w:val="24"/>
          <w:szCs w:val="24"/>
        </w:rPr>
        <w:t>A Plataforma de Registo de Arrendatários Municipais, também designada PRAM, tem caracter nacional e é uma plataforma que centraliza toda a informação relativa à habitação pública disponível, bem como dos seus beneficiários</w:t>
      </w:r>
      <w:r w:rsidR="007872A5">
        <w:rPr>
          <w:rFonts w:eastAsia="Arial Narrow" w:cstheme="minorHAnsi"/>
          <w:bCs/>
          <w:sz w:val="24"/>
          <w:szCs w:val="24"/>
        </w:rPr>
        <w:t>, sendo partilhada por todos os municípios de Portugal Continental e Regiões Autónomas.</w:t>
      </w:r>
    </w:p>
    <w:p w14:paraId="7A9ECC12" w14:textId="752E40D8" w:rsidR="00E129AA" w:rsidRDefault="008B1801" w:rsidP="00E129AA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  <w:r>
        <w:rPr>
          <w:rFonts w:eastAsia="Arial Narrow" w:cstheme="minorHAnsi"/>
          <w:bCs/>
          <w:sz w:val="24"/>
          <w:szCs w:val="24"/>
        </w:rPr>
        <w:t xml:space="preserve">2 – </w:t>
      </w:r>
      <w:r w:rsidR="00E129AA">
        <w:rPr>
          <w:rFonts w:eastAsia="Arial Narrow" w:cstheme="minorHAnsi"/>
          <w:bCs/>
          <w:sz w:val="24"/>
          <w:szCs w:val="24"/>
        </w:rPr>
        <w:t>Os dados relativos a habitação a constar da PRAM são da responsabilidade Câmara Municipal</w:t>
      </w:r>
      <w:r w:rsidR="00C86EA9">
        <w:rPr>
          <w:rFonts w:eastAsia="Arial Narrow" w:cstheme="minorHAnsi"/>
          <w:bCs/>
          <w:sz w:val="24"/>
          <w:szCs w:val="24"/>
        </w:rPr>
        <w:t xml:space="preserve"> respectiva</w:t>
      </w:r>
      <w:r w:rsidR="00E129AA">
        <w:rPr>
          <w:rFonts w:eastAsia="Arial Narrow" w:cstheme="minorHAnsi"/>
          <w:bCs/>
          <w:sz w:val="24"/>
          <w:szCs w:val="24"/>
        </w:rPr>
        <w:t xml:space="preserve">. </w:t>
      </w:r>
    </w:p>
    <w:p w14:paraId="41B1764B" w14:textId="11251D4B" w:rsidR="008B1801" w:rsidRDefault="00C86EA9" w:rsidP="00875176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  <w:r>
        <w:rPr>
          <w:rFonts w:eastAsia="Arial Narrow" w:cstheme="minorHAnsi"/>
          <w:bCs/>
          <w:sz w:val="24"/>
          <w:szCs w:val="24"/>
        </w:rPr>
        <w:t xml:space="preserve">3 - </w:t>
      </w:r>
      <w:r w:rsidR="007872A5">
        <w:rPr>
          <w:rFonts w:eastAsia="Arial Narrow" w:cstheme="minorHAnsi"/>
          <w:bCs/>
          <w:sz w:val="24"/>
          <w:szCs w:val="24"/>
        </w:rPr>
        <w:t xml:space="preserve">A PRAM deverá permitir a consulta de dados de registo predial, </w:t>
      </w:r>
      <w:r>
        <w:rPr>
          <w:rFonts w:eastAsia="Arial Narrow" w:cstheme="minorHAnsi"/>
          <w:bCs/>
          <w:sz w:val="24"/>
          <w:szCs w:val="24"/>
        </w:rPr>
        <w:t xml:space="preserve">por forma a aferir se os arrendatários beneficiários de habitação municipal são proprietários de habitação própria e permanente.  </w:t>
      </w:r>
    </w:p>
    <w:p w14:paraId="2632DB3F" w14:textId="53B19F7F" w:rsidR="008B1801" w:rsidRPr="00E129AA" w:rsidRDefault="00E129AA" w:rsidP="00E129AA">
      <w:pPr>
        <w:spacing w:line="360" w:lineRule="auto"/>
        <w:jc w:val="center"/>
        <w:rPr>
          <w:rFonts w:eastAsia="Arial Narrow" w:cstheme="minorHAnsi"/>
          <w:b/>
          <w:sz w:val="24"/>
          <w:szCs w:val="24"/>
        </w:rPr>
      </w:pPr>
      <w:r w:rsidRPr="00E129AA">
        <w:rPr>
          <w:rFonts w:eastAsia="Arial Narrow" w:cstheme="minorHAnsi"/>
          <w:b/>
          <w:sz w:val="24"/>
          <w:szCs w:val="24"/>
        </w:rPr>
        <w:t>Artigo 3.º</w:t>
      </w:r>
    </w:p>
    <w:p w14:paraId="74BB51FF" w14:textId="4F93DAEB" w:rsidR="00E129AA" w:rsidRPr="00E129AA" w:rsidRDefault="00E129AA" w:rsidP="00E129AA">
      <w:pPr>
        <w:spacing w:line="360" w:lineRule="auto"/>
        <w:jc w:val="center"/>
        <w:rPr>
          <w:rFonts w:eastAsia="Arial Narrow" w:cstheme="minorHAnsi"/>
          <w:b/>
          <w:sz w:val="24"/>
          <w:szCs w:val="24"/>
        </w:rPr>
      </w:pPr>
      <w:r w:rsidRPr="00E129AA">
        <w:rPr>
          <w:rFonts w:eastAsia="Arial Narrow" w:cstheme="minorHAnsi"/>
          <w:b/>
          <w:sz w:val="24"/>
          <w:szCs w:val="24"/>
        </w:rPr>
        <w:t xml:space="preserve">Registo </w:t>
      </w:r>
      <w:r>
        <w:rPr>
          <w:rFonts w:eastAsia="Arial Narrow" w:cstheme="minorHAnsi"/>
          <w:b/>
          <w:sz w:val="24"/>
          <w:szCs w:val="24"/>
        </w:rPr>
        <w:t>de beneficiários de habitação pública</w:t>
      </w:r>
    </w:p>
    <w:p w14:paraId="34178F9E" w14:textId="7ECFD98A" w:rsidR="007B01D5" w:rsidRDefault="00E129AA" w:rsidP="00875176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  <w:r>
        <w:rPr>
          <w:rFonts w:eastAsia="Arial Narrow" w:cstheme="minorHAnsi"/>
          <w:bCs/>
          <w:sz w:val="24"/>
          <w:szCs w:val="24"/>
        </w:rPr>
        <w:lastRenderedPageBreak/>
        <w:t xml:space="preserve">1 - </w:t>
      </w:r>
      <w:r w:rsidR="000231C7">
        <w:rPr>
          <w:rFonts w:eastAsia="Arial Narrow" w:cstheme="minorHAnsi"/>
          <w:bCs/>
          <w:sz w:val="24"/>
          <w:szCs w:val="24"/>
        </w:rPr>
        <w:t xml:space="preserve">No momento da atribuição da habitação ao arrendatário é obrigatório o registo na PRAM de todos os dados </w:t>
      </w:r>
      <w:r>
        <w:rPr>
          <w:rFonts w:eastAsia="Arial Narrow" w:cstheme="minorHAnsi"/>
          <w:bCs/>
          <w:sz w:val="24"/>
          <w:szCs w:val="24"/>
        </w:rPr>
        <w:t>relativos à</w:t>
      </w:r>
      <w:r w:rsidR="000231C7">
        <w:rPr>
          <w:rFonts w:eastAsia="Arial Narrow" w:cstheme="minorHAnsi"/>
          <w:bCs/>
          <w:sz w:val="24"/>
          <w:szCs w:val="24"/>
        </w:rPr>
        <w:t xml:space="preserve"> habitação</w:t>
      </w:r>
      <w:r w:rsidR="008B1801">
        <w:rPr>
          <w:rFonts w:eastAsia="Arial Narrow" w:cstheme="minorHAnsi"/>
          <w:bCs/>
          <w:sz w:val="24"/>
          <w:szCs w:val="24"/>
        </w:rPr>
        <w:t xml:space="preserve">, </w:t>
      </w:r>
      <w:r>
        <w:rPr>
          <w:rFonts w:eastAsia="Arial Narrow" w:cstheme="minorHAnsi"/>
          <w:bCs/>
          <w:sz w:val="24"/>
          <w:szCs w:val="24"/>
        </w:rPr>
        <w:t>a</w:t>
      </w:r>
      <w:r w:rsidR="000231C7">
        <w:rPr>
          <w:rFonts w:eastAsia="Arial Narrow" w:cstheme="minorHAnsi"/>
          <w:bCs/>
          <w:sz w:val="24"/>
          <w:szCs w:val="24"/>
        </w:rPr>
        <w:t>o arrendatário</w:t>
      </w:r>
      <w:r w:rsidR="008B1801">
        <w:rPr>
          <w:rFonts w:eastAsia="Arial Narrow" w:cstheme="minorHAnsi"/>
          <w:bCs/>
          <w:sz w:val="24"/>
          <w:szCs w:val="24"/>
        </w:rPr>
        <w:t xml:space="preserve"> e</w:t>
      </w:r>
      <w:r>
        <w:rPr>
          <w:rFonts w:eastAsia="Arial Narrow" w:cstheme="minorHAnsi"/>
          <w:bCs/>
          <w:sz w:val="24"/>
          <w:szCs w:val="24"/>
        </w:rPr>
        <w:t xml:space="preserve"> respectivo</w:t>
      </w:r>
      <w:r w:rsidR="008B1801">
        <w:rPr>
          <w:rFonts w:eastAsia="Arial Narrow" w:cstheme="minorHAnsi"/>
          <w:bCs/>
          <w:sz w:val="24"/>
          <w:szCs w:val="24"/>
        </w:rPr>
        <w:t xml:space="preserve"> agregado familiar,</w:t>
      </w:r>
      <w:r w:rsidR="00402C3A">
        <w:rPr>
          <w:rFonts w:eastAsia="Arial Narrow" w:cstheme="minorHAnsi"/>
          <w:bCs/>
          <w:sz w:val="24"/>
          <w:szCs w:val="24"/>
        </w:rPr>
        <w:t xml:space="preserve"> </w:t>
      </w:r>
      <w:r>
        <w:rPr>
          <w:rFonts w:eastAsia="Arial Narrow" w:cstheme="minorHAnsi"/>
          <w:bCs/>
          <w:sz w:val="24"/>
          <w:szCs w:val="24"/>
        </w:rPr>
        <w:t xml:space="preserve">nos termos do número seguinte. </w:t>
      </w:r>
    </w:p>
    <w:p w14:paraId="5EA911D8" w14:textId="46D8AB12" w:rsidR="00E20668" w:rsidRDefault="00E129AA" w:rsidP="00875176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  <w:r>
        <w:rPr>
          <w:rFonts w:eastAsia="Arial Narrow" w:cstheme="minorHAnsi"/>
          <w:bCs/>
          <w:sz w:val="24"/>
          <w:szCs w:val="24"/>
        </w:rPr>
        <w:t>2</w:t>
      </w:r>
      <w:r w:rsidR="00E20668">
        <w:rPr>
          <w:rFonts w:eastAsia="Arial Narrow" w:cstheme="minorHAnsi"/>
          <w:bCs/>
          <w:sz w:val="24"/>
          <w:szCs w:val="24"/>
        </w:rPr>
        <w:t xml:space="preserve"> – </w:t>
      </w:r>
      <w:r>
        <w:rPr>
          <w:rFonts w:eastAsia="Arial Narrow" w:cstheme="minorHAnsi"/>
          <w:bCs/>
          <w:sz w:val="24"/>
          <w:szCs w:val="24"/>
        </w:rPr>
        <w:t>O registo deve conter os dados identificativos da habitação, bem como deve</w:t>
      </w:r>
      <w:r w:rsidR="00E20668">
        <w:rPr>
          <w:rFonts w:eastAsia="Arial Narrow" w:cstheme="minorHAnsi"/>
          <w:bCs/>
          <w:sz w:val="24"/>
          <w:szCs w:val="24"/>
        </w:rPr>
        <w:t xml:space="preserve"> </w:t>
      </w:r>
      <w:r w:rsidR="007872A5">
        <w:rPr>
          <w:rFonts w:eastAsia="Arial Narrow" w:cstheme="minorHAnsi"/>
          <w:bCs/>
          <w:sz w:val="24"/>
          <w:szCs w:val="24"/>
        </w:rPr>
        <w:t xml:space="preserve">conter </w:t>
      </w:r>
      <w:r>
        <w:rPr>
          <w:rFonts w:eastAsia="Arial Narrow" w:cstheme="minorHAnsi"/>
          <w:bCs/>
          <w:sz w:val="24"/>
          <w:szCs w:val="24"/>
        </w:rPr>
        <w:t>pelo menos</w:t>
      </w:r>
      <w:r w:rsidR="007872A5">
        <w:rPr>
          <w:rFonts w:eastAsia="Arial Narrow" w:cstheme="minorHAnsi"/>
          <w:bCs/>
          <w:sz w:val="24"/>
          <w:szCs w:val="24"/>
        </w:rPr>
        <w:t>:</w:t>
      </w:r>
      <w:r>
        <w:rPr>
          <w:rFonts w:eastAsia="Arial Narrow" w:cstheme="minorHAnsi"/>
          <w:bCs/>
          <w:sz w:val="24"/>
          <w:szCs w:val="24"/>
        </w:rPr>
        <w:t xml:space="preserve"> </w:t>
      </w:r>
      <w:r w:rsidR="00E20668">
        <w:rPr>
          <w:rFonts w:eastAsia="Arial Narrow" w:cstheme="minorHAnsi"/>
          <w:bCs/>
          <w:sz w:val="24"/>
          <w:szCs w:val="24"/>
        </w:rPr>
        <w:t>o nome</w:t>
      </w:r>
      <w:r>
        <w:rPr>
          <w:rFonts w:eastAsia="Arial Narrow" w:cstheme="minorHAnsi"/>
          <w:bCs/>
          <w:sz w:val="24"/>
          <w:szCs w:val="24"/>
        </w:rPr>
        <w:t>,</w:t>
      </w:r>
      <w:r w:rsidR="00E20668">
        <w:rPr>
          <w:rFonts w:eastAsia="Arial Narrow" w:cstheme="minorHAnsi"/>
          <w:bCs/>
          <w:sz w:val="24"/>
          <w:szCs w:val="24"/>
        </w:rPr>
        <w:t xml:space="preserve"> </w:t>
      </w:r>
      <w:r>
        <w:rPr>
          <w:rFonts w:eastAsia="Arial Narrow" w:cstheme="minorHAnsi"/>
          <w:bCs/>
          <w:sz w:val="24"/>
          <w:szCs w:val="24"/>
        </w:rPr>
        <w:t>número de identificação fiscal e de</w:t>
      </w:r>
      <w:r w:rsidR="00E20668">
        <w:rPr>
          <w:rFonts w:eastAsia="Arial Narrow" w:cstheme="minorHAnsi"/>
          <w:bCs/>
          <w:sz w:val="24"/>
          <w:szCs w:val="24"/>
        </w:rPr>
        <w:t xml:space="preserve"> </w:t>
      </w:r>
      <w:r w:rsidR="007872A5">
        <w:rPr>
          <w:rFonts w:eastAsia="Arial Narrow" w:cstheme="minorHAnsi"/>
          <w:bCs/>
          <w:sz w:val="24"/>
          <w:szCs w:val="24"/>
        </w:rPr>
        <w:t xml:space="preserve">identificação de </w:t>
      </w:r>
      <w:r>
        <w:rPr>
          <w:rFonts w:eastAsia="Arial Narrow" w:cstheme="minorHAnsi"/>
          <w:bCs/>
          <w:sz w:val="24"/>
          <w:szCs w:val="24"/>
        </w:rPr>
        <w:t xml:space="preserve">segurança social, </w:t>
      </w:r>
      <w:r w:rsidR="00E20668">
        <w:rPr>
          <w:rFonts w:eastAsia="Arial Narrow" w:cstheme="minorHAnsi"/>
          <w:bCs/>
          <w:sz w:val="24"/>
          <w:szCs w:val="24"/>
        </w:rPr>
        <w:t xml:space="preserve">de todos os </w:t>
      </w:r>
      <w:r w:rsidR="00DF218E">
        <w:rPr>
          <w:rFonts w:eastAsia="Arial Narrow" w:cstheme="minorHAnsi"/>
          <w:bCs/>
          <w:sz w:val="24"/>
          <w:szCs w:val="24"/>
        </w:rPr>
        <w:t>elementos do agregado familiar</w:t>
      </w:r>
      <w:r w:rsidR="00E20668">
        <w:rPr>
          <w:rFonts w:eastAsia="Arial Narrow" w:cstheme="minorHAnsi"/>
          <w:bCs/>
          <w:sz w:val="24"/>
          <w:szCs w:val="24"/>
        </w:rPr>
        <w:t xml:space="preserve"> que irão coabitar com o arrendatário</w:t>
      </w:r>
      <w:r>
        <w:rPr>
          <w:rFonts w:eastAsia="Arial Narrow" w:cstheme="minorHAnsi"/>
          <w:bCs/>
          <w:sz w:val="24"/>
          <w:szCs w:val="24"/>
        </w:rPr>
        <w:t>.</w:t>
      </w:r>
    </w:p>
    <w:p w14:paraId="01279C3F" w14:textId="2556876F" w:rsidR="00C86EA9" w:rsidRDefault="00C86EA9" w:rsidP="00875176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</w:p>
    <w:p w14:paraId="03966620" w14:textId="478874C7" w:rsidR="00C86EA9" w:rsidRPr="00C86EA9" w:rsidRDefault="00C86EA9" w:rsidP="00C86EA9">
      <w:pPr>
        <w:spacing w:line="360" w:lineRule="auto"/>
        <w:jc w:val="center"/>
        <w:rPr>
          <w:rFonts w:eastAsia="Arial Narrow" w:cstheme="minorHAnsi"/>
          <w:b/>
          <w:sz w:val="24"/>
          <w:szCs w:val="24"/>
        </w:rPr>
      </w:pPr>
      <w:r w:rsidRPr="00C86EA9">
        <w:rPr>
          <w:rFonts w:eastAsia="Arial Narrow" w:cstheme="minorHAnsi"/>
          <w:b/>
          <w:sz w:val="24"/>
          <w:szCs w:val="24"/>
        </w:rPr>
        <w:t>Artigo 3.º</w:t>
      </w:r>
    </w:p>
    <w:p w14:paraId="4C0344CD" w14:textId="69649403" w:rsidR="00C86EA9" w:rsidRPr="00C86EA9" w:rsidRDefault="00C86EA9" w:rsidP="00C86EA9">
      <w:pPr>
        <w:spacing w:line="360" w:lineRule="auto"/>
        <w:jc w:val="center"/>
        <w:rPr>
          <w:rFonts w:eastAsia="Arial Narrow" w:cstheme="minorHAnsi"/>
          <w:b/>
          <w:sz w:val="24"/>
          <w:szCs w:val="24"/>
        </w:rPr>
      </w:pPr>
      <w:r w:rsidRPr="00C86EA9">
        <w:rPr>
          <w:rFonts w:eastAsia="Arial Narrow" w:cstheme="minorHAnsi"/>
          <w:b/>
          <w:sz w:val="24"/>
          <w:szCs w:val="24"/>
        </w:rPr>
        <w:t>Alterações</w:t>
      </w:r>
      <w:r>
        <w:rPr>
          <w:rFonts w:eastAsia="Arial Narrow" w:cstheme="minorHAnsi"/>
          <w:b/>
          <w:sz w:val="24"/>
          <w:szCs w:val="24"/>
        </w:rPr>
        <w:t xml:space="preserve"> ao registo na PRAM</w:t>
      </w:r>
    </w:p>
    <w:p w14:paraId="46502B1F" w14:textId="4FD3E901" w:rsidR="00C86EA9" w:rsidRDefault="00C86EA9" w:rsidP="00875176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  <w:r>
        <w:rPr>
          <w:rFonts w:eastAsia="Arial Narrow" w:cstheme="minorHAnsi"/>
          <w:bCs/>
          <w:sz w:val="24"/>
          <w:szCs w:val="24"/>
        </w:rPr>
        <w:t xml:space="preserve">1 – É expressamente proibida a </w:t>
      </w:r>
      <w:r w:rsidRPr="00A75C4D">
        <w:rPr>
          <w:rFonts w:eastAsia="Arial Narrow" w:cstheme="minorHAnsi"/>
          <w:bCs/>
          <w:sz w:val="24"/>
          <w:szCs w:val="24"/>
        </w:rPr>
        <w:t>cessão da posição contratual, o subarrendamento, a hospedagem ou o comodato</w:t>
      </w:r>
      <w:r>
        <w:rPr>
          <w:rFonts w:eastAsia="Arial Narrow" w:cstheme="minorHAnsi"/>
          <w:bCs/>
          <w:sz w:val="24"/>
          <w:szCs w:val="24"/>
        </w:rPr>
        <w:t xml:space="preserve"> nos contratos que digam respeito ao arrendamento de habitação municipal.</w:t>
      </w:r>
    </w:p>
    <w:p w14:paraId="7741D627" w14:textId="3DBED035" w:rsidR="00E20668" w:rsidRDefault="00C86EA9" w:rsidP="00875176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  <w:r>
        <w:rPr>
          <w:rFonts w:eastAsia="Arial Narrow" w:cstheme="minorHAnsi"/>
          <w:bCs/>
          <w:sz w:val="24"/>
          <w:szCs w:val="24"/>
        </w:rPr>
        <w:t xml:space="preserve">2 – </w:t>
      </w:r>
      <w:r w:rsidR="00E20668">
        <w:rPr>
          <w:rFonts w:eastAsia="Arial Narrow" w:cstheme="minorHAnsi"/>
          <w:bCs/>
          <w:sz w:val="24"/>
          <w:szCs w:val="24"/>
        </w:rPr>
        <w:t>Qualquer alteração ao agregado familiar deve ser comunicada à Câmara Municipal</w:t>
      </w:r>
      <w:r w:rsidR="00A7572E">
        <w:rPr>
          <w:rFonts w:eastAsia="Arial Narrow" w:cstheme="minorHAnsi"/>
          <w:bCs/>
          <w:sz w:val="24"/>
          <w:szCs w:val="24"/>
        </w:rPr>
        <w:t>,</w:t>
      </w:r>
      <w:r w:rsidR="00E20668">
        <w:rPr>
          <w:rFonts w:eastAsia="Arial Narrow" w:cstheme="minorHAnsi"/>
          <w:bCs/>
          <w:sz w:val="24"/>
          <w:szCs w:val="24"/>
        </w:rPr>
        <w:t xml:space="preserve"> </w:t>
      </w:r>
      <w:r w:rsidR="00A7572E">
        <w:rPr>
          <w:rFonts w:eastAsia="Arial Narrow" w:cstheme="minorHAnsi"/>
          <w:bCs/>
          <w:sz w:val="24"/>
          <w:szCs w:val="24"/>
        </w:rPr>
        <w:t xml:space="preserve">bem como a circunstância da habitação deixar de ser utilizada pelos arrendatários. </w:t>
      </w:r>
    </w:p>
    <w:p w14:paraId="5A23D71C" w14:textId="46E7BFBF" w:rsidR="00C86EA9" w:rsidRDefault="00A7572E" w:rsidP="00875176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  <w:r>
        <w:rPr>
          <w:rFonts w:eastAsia="Arial Narrow" w:cstheme="minorHAnsi"/>
          <w:bCs/>
          <w:sz w:val="24"/>
          <w:szCs w:val="24"/>
        </w:rPr>
        <w:t xml:space="preserve">3 – </w:t>
      </w:r>
      <w:r w:rsidR="00C86EA9">
        <w:rPr>
          <w:rFonts w:eastAsia="Arial Narrow" w:cstheme="minorHAnsi"/>
          <w:bCs/>
          <w:sz w:val="24"/>
          <w:szCs w:val="24"/>
        </w:rPr>
        <w:t xml:space="preserve">O registo das alterações são da responsabilidade das câmaras municipais, sendo que quaisquer vicissitudes que sejam da responsabilidade do arrendatário devem ser comunicadas à câmara municipal respectiva no prazo de 8 dias a contar da data do facto. </w:t>
      </w:r>
    </w:p>
    <w:p w14:paraId="725B14DD" w14:textId="77777777" w:rsidR="007872A5" w:rsidRDefault="007872A5" w:rsidP="00402C3A">
      <w:pPr>
        <w:spacing w:line="360" w:lineRule="auto"/>
        <w:jc w:val="center"/>
        <w:rPr>
          <w:rFonts w:eastAsia="Arial Narrow" w:cstheme="minorHAnsi"/>
          <w:b/>
          <w:sz w:val="24"/>
          <w:szCs w:val="24"/>
        </w:rPr>
      </w:pPr>
    </w:p>
    <w:p w14:paraId="4E2095AB" w14:textId="307320F4" w:rsidR="00402C3A" w:rsidRPr="001C331A" w:rsidRDefault="00402C3A" w:rsidP="00402C3A">
      <w:pPr>
        <w:spacing w:line="360" w:lineRule="auto"/>
        <w:jc w:val="center"/>
        <w:rPr>
          <w:rFonts w:eastAsia="Arial Narrow" w:cstheme="minorHAnsi"/>
          <w:b/>
          <w:sz w:val="24"/>
          <w:szCs w:val="24"/>
        </w:rPr>
      </w:pPr>
      <w:r w:rsidRPr="001C331A">
        <w:rPr>
          <w:rFonts w:eastAsia="Arial Narrow" w:cstheme="minorHAnsi"/>
          <w:b/>
          <w:sz w:val="24"/>
          <w:szCs w:val="24"/>
        </w:rPr>
        <w:t xml:space="preserve">Artigo </w:t>
      </w:r>
      <w:r w:rsidR="00C86EA9">
        <w:rPr>
          <w:rFonts w:eastAsia="Arial Narrow" w:cstheme="minorHAnsi"/>
          <w:b/>
          <w:sz w:val="24"/>
          <w:szCs w:val="24"/>
        </w:rPr>
        <w:t>4</w:t>
      </w:r>
      <w:r w:rsidRPr="001C331A">
        <w:rPr>
          <w:rFonts w:eastAsia="Arial Narrow" w:cstheme="minorHAnsi"/>
          <w:b/>
          <w:sz w:val="24"/>
          <w:szCs w:val="24"/>
        </w:rPr>
        <w:t>.º</w:t>
      </w:r>
    </w:p>
    <w:p w14:paraId="2C414458" w14:textId="31125AE2" w:rsidR="00402C3A" w:rsidRPr="001C331A" w:rsidRDefault="00402C3A" w:rsidP="00402C3A">
      <w:pPr>
        <w:spacing w:line="360" w:lineRule="auto"/>
        <w:jc w:val="center"/>
        <w:rPr>
          <w:rFonts w:eastAsia="Arial Narrow" w:cstheme="minorHAnsi"/>
          <w:b/>
          <w:sz w:val="24"/>
          <w:szCs w:val="24"/>
        </w:rPr>
      </w:pPr>
      <w:r w:rsidRPr="001C331A">
        <w:rPr>
          <w:rFonts w:eastAsia="Arial Narrow" w:cstheme="minorHAnsi"/>
          <w:b/>
          <w:sz w:val="24"/>
          <w:szCs w:val="24"/>
        </w:rPr>
        <w:t>Proteção de dados pessoais</w:t>
      </w:r>
    </w:p>
    <w:p w14:paraId="28356CB7" w14:textId="1BBD6660" w:rsidR="00402C3A" w:rsidRDefault="00402C3A" w:rsidP="00402C3A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  <w:r>
        <w:rPr>
          <w:rFonts w:eastAsia="Arial Narrow" w:cstheme="minorHAnsi"/>
          <w:bCs/>
          <w:sz w:val="24"/>
          <w:szCs w:val="24"/>
        </w:rPr>
        <w:t>A PRAM</w:t>
      </w:r>
      <w:r w:rsidRPr="00402C3A">
        <w:rPr>
          <w:rFonts w:eastAsia="Arial Narrow" w:cstheme="minorHAnsi"/>
          <w:bCs/>
          <w:sz w:val="24"/>
          <w:szCs w:val="24"/>
        </w:rPr>
        <w:t xml:space="preserve"> </w:t>
      </w:r>
      <w:r>
        <w:rPr>
          <w:rFonts w:eastAsia="Arial Narrow" w:cstheme="minorHAnsi"/>
          <w:bCs/>
          <w:sz w:val="24"/>
          <w:szCs w:val="24"/>
        </w:rPr>
        <w:t>deverá garantir</w:t>
      </w:r>
      <w:r w:rsidRPr="00402C3A">
        <w:rPr>
          <w:rFonts w:eastAsia="Arial Narrow" w:cstheme="minorHAnsi"/>
          <w:bCs/>
          <w:sz w:val="24"/>
          <w:szCs w:val="24"/>
        </w:rPr>
        <w:t xml:space="preserve"> adequados níveis de segurança e de proteção de dados pessoais dos </w:t>
      </w:r>
      <w:r>
        <w:rPr>
          <w:rFonts w:eastAsia="Arial Narrow" w:cstheme="minorHAnsi"/>
          <w:bCs/>
          <w:sz w:val="24"/>
          <w:szCs w:val="24"/>
        </w:rPr>
        <w:t xml:space="preserve">arrendatários e respetivo agregado familiar </w:t>
      </w:r>
      <w:r w:rsidRPr="00402C3A">
        <w:rPr>
          <w:rFonts w:eastAsia="Arial Narrow" w:cstheme="minorHAnsi"/>
          <w:bCs/>
          <w:sz w:val="24"/>
          <w:szCs w:val="24"/>
        </w:rPr>
        <w:t>através de medidas de segurança de caráter técnico e organizativo, nos termos dos artigos 25.º e 32.º do Regulamento (UE) 2016/679 do Parlamento Europeu e do Conselho, de 27 de abril de 2016.</w:t>
      </w:r>
    </w:p>
    <w:p w14:paraId="4C0D2A32" w14:textId="2DF0D0F5" w:rsidR="008B1801" w:rsidRDefault="008B1801" w:rsidP="00402C3A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</w:p>
    <w:p w14:paraId="36357782" w14:textId="72BD7ABA" w:rsidR="00C86EA9" w:rsidRDefault="00C86EA9" w:rsidP="00C86EA9">
      <w:pPr>
        <w:spacing w:line="360" w:lineRule="auto"/>
        <w:jc w:val="center"/>
        <w:rPr>
          <w:rFonts w:eastAsia="Arial Narrow" w:cstheme="minorHAnsi"/>
          <w:b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lastRenderedPageBreak/>
        <w:t>Artigo 5.º</w:t>
      </w:r>
    </w:p>
    <w:p w14:paraId="0A8D1708" w14:textId="4BC3EBAF" w:rsidR="008B1801" w:rsidRPr="00C86EA9" w:rsidRDefault="008B1801" w:rsidP="00C86EA9">
      <w:pPr>
        <w:spacing w:line="360" w:lineRule="auto"/>
        <w:jc w:val="center"/>
        <w:rPr>
          <w:rFonts w:eastAsia="Arial Narrow" w:cstheme="minorHAnsi"/>
          <w:b/>
          <w:sz w:val="24"/>
          <w:szCs w:val="24"/>
        </w:rPr>
      </w:pPr>
      <w:r w:rsidRPr="00C86EA9">
        <w:rPr>
          <w:rFonts w:eastAsia="Arial Narrow" w:cstheme="minorHAnsi"/>
          <w:b/>
          <w:sz w:val="24"/>
          <w:szCs w:val="24"/>
        </w:rPr>
        <w:t>Sanções</w:t>
      </w:r>
    </w:p>
    <w:p w14:paraId="3BDB122F" w14:textId="6CBC8A45" w:rsidR="00C86EA9" w:rsidRDefault="00C86EA9" w:rsidP="00402C3A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  <w:r>
        <w:rPr>
          <w:rFonts w:eastAsia="Arial Narrow" w:cstheme="minorHAnsi"/>
          <w:bCs/>
          <w:sz w:val="24"/>
          <w:szCs w:val="24"/>
        </w:rPr>
        <w:t>O não cumprimento do disposto no art. 3.º da presente lei, por culpa do arrendatário, determina a perda do direito à habitação</w:t>
      </w:r>
      <w:r w:rsidR="00507896">
        <w:rPr>
          <w:rFonts w:eastAsia="Arial Narrow" w:cstheme="minorHAnsi"/>
          <w:bCs/>
          <w:sz w:val="24"/>
          <w:szCs w:val="24"/>
        </w:rPr>
        <w:t xml:space="preserve">, sem prejuízo de outras sanções previstas em sede de regulamento municipal. </w:t>
      </w:r>
    </w:p>
    <w:p w14:paraId="7CBEDEFF" w14:textId="417DDB1E" w:rsidR="001C331A" w:rsidRDefault="001C331A" w:rsidP="00402C3A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</w:p>
    <w:p w14:paraId="144BD8C1" w14:textId="0A532656" w:rsidR="001C331A" w:rsidRPr="001C331A" w:rsidRDefault="001C331A" w:rsidP="001C331A">
      <w:pPr>
        <w:spacing w:line="360" w:lineRule="auto"/>
        <w:jc w:val="center"/>
        <w:rPr>
          <w:rFonts w:eastAsia="Arial Narrow" w:cstheme="minorHAnsi"/>
          <w:b/>
          <w:sz w:val="24"/>
          <w:szCs w:val="24"/>
        </w:rPr>
      </w:pPr>
      <w:r w:rsidRPr="001C331A">
        <w:rPr>
          <w:rFonts w:eastAsia="Arial Narrow" w:cstheme="minorHAnsi"/>
          <w:b/>
          <w:sz w:val="24"/>
          <w:szCs w:val="24"/>
        </w:rPr>
        <w:t xml:space="preserve">Artigo </w:t>
      </w:r>
      <w:r w:rsidR="00C86EA9">
        <w:rPr>
          <w:rFonts w:eastAsia="Arial Narrow" w:cstheme="minorHAnsi"/>
          <w:b/>
          <w:sz w:val="24"/>
          <w:szCs w:val="24"/>
        </w:rPr>
        <w:t>6</w:t>
      </w:r>
      <w:r w:rsidRPr="001C331A">
        <w:rPr>
          <w:rFonts w:eastAsia="Arial Narrow" w:cstheme="minorHAnsi"/>
          <w:b/>
          <w:sz w:val="24"/>
          <w:szCs w:val="24"/>
        </w:rPr>
        <w:t>.º</w:t>
      </w:r>
    </w:p>
    <w:p w14:paraId="6469FC58" w14:textId="7795947A" w:rsidR="001C331A" w:rsidRDefault="001C331A" w:rsidP="001C331A">
      <w:pPr>
        <w:spacing w:line="360" w:lineRule="auto"/>
        <w:jc w:val="center"/>
        <w:rPr>
          <w:rFonts w:eastAsia="Arial Narrow" w:cstheme="minorHAnsi"/>
          <w:b/>
          <w:sz w:val="24"/>
          <w:szCs w:val="24"/>
        </w:rPr>
      </w:pPr>
      <w:r w:rsidRPr="001C331A">
        <w:rPr>
          <w:rFonts w:eastAsia="Arial Narrow" w:cstheme="minorHAnsi"/>
          <w:b/>
          <w:sz w:val="24"/>
          <w:szCs w:val="24"/>
        </w:rPr>
        <w:t>Regulamentação</w:t>
      </w:r>
    </w:p>
    <w:p w14:paraId="406E087A" w14:textId="291A82AB" w:rsidR="001C331A" w:rsidRDefault="007872A5" w:rsidP="001C331A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  <w:r>
        <w:rPr>
          <w:rFonts w:eastAsia="Arial Narrow" w:cstheme="minorHAnsi"/>
          <w:bCs/>
          <w:sz w:val="24"/>
          <w:szCs w:val="24"/>
        </w:rPr>
        <w:t xml:space="preserve">1 - </w:t>
      </w:r>
      <w:r w:rsidR="001C331A" w:rsidRPr="001C331A">
        <w:rPr>
          <w:rFonts w:eastAsia="Arial Narrow" w:cstheme="minorHAnsi"/>
          <w:bCs/>
          <w:sz w:val="24"/>
          <w:szCs w:val="24"/>
        </w:rPr>
        <w:t xml:space="preserve">O membro do governo responsável pela pasta da </w:t>
      </w:r>
      <w:r w:rsidR="001C331A">
        <w:rPr>
          <w:rFonts w:eastAsia="Arial Narrow" w:cstheme="minorHAnsi"/>
          <w:bCs/>
          <w:sz w:val="24"/>
          <w:szCs w:val="24"/>
        </w:rPr>
        <w:t>coesão territorial, regulamenta a presente lei no prazo de 90 dias</w:t>
      </w:r>
      <w:r>
        <w:rPr>
          <w:rFonts w:eastAsia="Arial Narrow" w:cstheme="minorHAnsi"/>
          <w:bCs/>
          <w:sz w:val="24"/>
          <w:szCs w:val="24"/>
        </w:rPr>
        <w:t>, após audição da Associação Nacional de Municípios</w:t>
      </w:r>
      <w:r w:rsidR="005D7A15">
        <w:rPr>
          <w:rFonts w:eastAsia="Arial Narrow" w:cstheme="minorHAnsi"/>
          <w:bCs/>
          <w:sz w:val="24"/>
          <w:szCs w:val="24"/>
        </w:rPr>
        <w:t xml:space="preserve"> Portugueses</w:t>
      </w:r>
      <w:r>
        <w:rPr>
          <w:rFonts w:eastAsia="Arial Narrow" w:cstheme="minorHAnsi"/>
          <w:bCs/>
          <w:sz w:val="24"/>
          <w:szCs w:val="24"/>
        </w:rPr>
        <w:t xml:space="preserve">. </w:t>
      </w:r>
    </w:p>
    <w:p w14:paraId="4AD78EF3" w14:textId="6D0946B4" w:rsidR="007872A5" w:rsidRPr="001C331A" w:rsidRDefault="007872A5" w:rsidP="001C331A">
      <w:pPr>
        <w:spacing w:line="360" w:lineRule="auto"/>
        <w:jc w:val="both"/>
        <w:rPr>
          <w:rFonts w:eastAsia="Arial Narrow" w:cstheme="minorHAnsi"/>
          <w:bCs/>
          <w:sz w:val="24"/>
          <w:szCs w:val="24"/>
        </w:rPr>
      </w:pPr>
      <w:r>
        <w:rPr>
          <w:rFonts w:eastAsia="Arial Narrow" w:cstheme="minorHAnsi"/>
          <w:bCs/>
          <w:sz w:val="24"/>
          <w:szCs w:val="24"/>
        </w:rPr>
        <w:t xml:space="preserve">2 - A PRAM deverá estar </w:t>
      </w:r>
      <w:r w:rsidR="00A7572E">
        <w:rPr>
          <w:rFonts w:eastAsia="Arial Narrow" w:cstheme="minorHAnsi"/>
          <w:bCs/>
          <w:sz w:val="24"/>
          <w:szCs w:val="24"/>
        </w:rPr>
        <w:t>operacional</w:t>
      </w:r>
      <w:r>
        <w:rPr>
          <w:rFonts w:eastAsia="Arial Narrow" w:cstheme="minorHAnsi"/>
          <w:bCs/>
          <w:sz w:val="24"/>
          <w:szCs w:val="24"/>
        </w:rPr>
        <w:t xml:space="preserve"> a partir do dia 1 de janeiro de 2024.</w:t>
      </w:r>
    </w:p>
    <w:p w14:paraId="035F5CC4" w14:textId="77777777" w:rsidR="00946FAD" w:rsidRPr="00117E99" w:rsidRDefault="00946FAD" w:rsidP="00875176">
      <w:pPr>
        <w:spacing w:line="360" w:lineRule="auto"/>
        <w:jc w:val="both"/>
        <w:rPr>
          <w:rFonts w:eastAsia="Arial Narrow" w:cstheme="minorHAnsi"/>
          <w:sz w:val="24"/>
          <w:szCs w:val="24"/>
        </w:rPr>
      </w:pPr>
    </w:p>
    <w:p w14:paraId="7C766C65" w14:textId="1A9B3B29" w:rsidR="00946FAD" w:rsidRPr="001C331A" w:rsidRDefault="00946FAD" w:rsidP="00875176">
      <w:pPr>
        <w:spacing w:line="360" w:lineRule="auto"/>
        <w:jc w:val="center"/>
        <w:rPr>
          <w:rFonts w:eastAsia="Arial Narrow" w:cstheme="minorHAnsi"/>
          <w:b/>
          <w:bCs/>
          <w:sz w:val="24"/>
          <w:szCs w:val="24"/>
        </w:rPr>
      </w:pPr>
      <w:r w:rsidRPr="001C331A">
        <w:rPr>
          <w:rFonts w:eastAsia="Arial Narrow" w:cstheme="minorHAnsi"/>
          <w:b/>
          <w:bCs/>
          <w:sz w:val="24"/>
          <w:szCs w:val="24"/>
        </w:rPr>
        <w:t xml:space="preserve">Artigo </w:t>
      </w:r>
      <w:r w:rsidR="00C86EA9">
        <w:rPr>
          <w:rFonts w:eastAsia="Arial Narrow" w:cstheme="minorHAnsi"/>
          <w:b/>
          <w:bCs/>
          <w:sz w:val="24"/>
          <w:szCs w:val="24"/>
        </w:rPr>
        <w:t>7</w:t>
      </w:r>
      <w:r w:rsidRPr="001C331A">
        <w:rPr>
          <w:rFonts w:eastAsia="Arial Narrow" w:cstheme="minorHAnsi"/>
          <w:b/>
          <w:bCs/>
          <w:sz w:val="24"/>
          <w:szCs w:val="24"/>
        </w:rPr>
        <w:t>º</w:t>
      </w:r>
    </w:p>
    <w:p w14:paraId="66294A70" w14:textId="77777777" w:rsidR="00946FAD" w:rsidRPr="001C331A" w:rsidRDefault="00946FAD" w:rsidP="00875176">
      <w:pPr>
        <w:spacing w:line="360" w:lineRule="auto"/>
        <w:jc w:val="center"/>
        <w:rPr>
          <w:rFonts w:eastAsia="Arial Narrow" w:cstheme="minorHAnsi"/>
          <w:b/>
          <w:bCs/>
          <w:sz w:val="24"/>
          <w:szCs w:val="24"/>
        </w:rPr>
      </w:pPr>
      <w:r w:rsidRPr="001C331A">
        <w:rPr>
          <w:rFonts w:eastAsia="Arial Narrow" w:cstheme="minorHAnsi"/>
          <w:b/>
          <w:bCs/>
          <w:sz w:val="24"/>
          <w:szCs w:val="24"/>
        </w:rPr>
        <w:t>Entrada em vigor</w:t>
      </w:r>
    </w:p>
    <w:p w14:paraId="7C6E5FAC" w14:textId="77777777" w:rsidR="00501940" w:rsidRPr="00501940" w:rsidRDefault="00501940" w:rsidP="00501940">
      <w:pPr>
        <w:spacing w:line="360" w:lineRule="auto"/>
        <w:jc w:val="both"/>
        <w:rPr>
          <w:rFonts w:eastAsia="Arial Narrow" w:cstheme="minorHAnsi"/>
          <w:sz w:val="24"/>
          <w:szCs w:val="24"/>
        </w:rPr>
      </w:pPr>
      <w:r w:rsidRPr="00501940">
        <w:rPr>
          <w:rFonts w:eastAsia="Arial Narrow" w:cstheme="minorHAnsi"/>
          <w:bCs/>
          <w:sz w:val="24"/>
          <w:szCs w:val="24"/>
        </w:rPr>
        <w:t>A presente lei entra em vigor no dia seguinte à sua publicação e produz efeitos com o Orçamento de Estado subsequente.</w:t>
      </w:r>
    </w:p>
    <w:p w14:paraId="5FB9ECB3" w14:textId="77777777" w:rsidR="00946FAD" w:rsidRPr="00B1618B" w:rsidRDefault="00946FAD" w:rsidP="00875176">
      <w:pPr>
        <w:spacing w:line="360" w:lineRule="auto"/>
        <w:jc w:val="both"/>
        <w:rPr>
          <w:rFonts w:eastAsia="Arial Narrow" w:cstheme="minorHAnsi"/>
          <w:sz w:val="24"/>
          <w:szCs w:val="24"/>
        </w:rPr>
      </w:pPr>
    </w:p>
    <w:p w14:paraId="72094A7F" w14:textId="55B3D841" w:rsidR="00946FAD" w:rsidRPr="00B1618B" w:rsidRDefault="007872A5" w:rsidP="00875176">
      <w:pPr>
        <w:spacing w:line="360" w:lineRule="auto"/>
        <w:jc w:val="both"/>
        <w:rPr>
          <w:rFonts w:eastAsia="Arial Narrow" w:cstheme="minorHAnsi"/>
          <w:sz w:val="24"/>
          <w:szCs w:val="24"/>
        </w:rPr>
      </w:pPr>
      <w:r w:rsidRPr="007872A5">
        <w:rPr>
          <w:rFonts w:eastAsia="Arial Narrow" w:cstheme="minorHAnsi"/>
          <w:sz w:val="24"/>
          <w:szCs w:val="24"/>
        </w:rPr>
        <w:t xml:space="preserve">Palácio de </w:t>
      </w:r>
      <w:r w:rsidR="00946FAD" w:rsidRPr="007872A5">
        <w:rPr>
          <w:rFonts w:eastAsia="Arial Narrow" w:cstheme="minorHAnsi"/>
          <w:sz w:val="24"/>
          <w:szCs w:val="24"/>
        </w:rPr>
        <w:t xml:space="preserve">São Bento, </w:t>
      </w:r>
      <w:r w:rsidRPr="007872A5">
        <w:rPr>
          <w:rFonts w:eastAsia="Arial Narrow" w:cstheme="minorHAnsi"/>
          <w:sz w:val="24"/>
          <w:szCs w:val="24"/>
        </w:rPr>
        <w:t>26</w:t>
      </w:r>
      <w:r w:rsidR="00946FAD" w:rsidRPr="007872A5">
        <w:rPr>
          <w:rFonts w:eastAsia="Arial Narrow" w:cstheme="minorHAnsi"/>
          <w:sz w:val="24"/>
          <w:szCs w:val="24"/>
        </w:rPr>
        <w:t xml:space="preserve"> de </w:t>
      </w:r>
      <w:r w:rsidRPr="007872A5">
        <w:rPr>
          <w:rFonts w:eastAsia="Arial Narrow" w:cstheme="minorHAnsi"/>
          <w:sz w:val="24"/>
          <w:szCs w:val="24"/>
        </w:rPr>
        <w:t>M</w:t>
      </w:r>
      <w:r w:rsidR="00C279AF" w:rsidRPr="007872A5">
        <w:rPr>
          <w:rFonts w:eastAsia="Arial Narrow" w:cstheme="minorHAnsi"/>
          <w:sz w:val="24"/>
          <w:szCs w:val="24"/>
        </w:rPr>
        <w:t>aio</w:t>
      </w:r>
      <w:r w:rsidR="00946FAD" w:rsidRPr="007872A5">
        <w:rPr>
          <w:rFonts w:eastAsia="Arial Narrow" w:cstheme="minorHAnsi"/>
          <w:sz w:val="24"/>
          <w:szCs w:val="24"/>
        </w:rPr>
        <w:t xml:space="preserve"> de 202</w:t>
      </w:r>
      <w:r w:rsidR="00262BBE" w:rsidRPr="007872A5">
        <w:rPr>
          <w:rFonts w:eastAsia="Arial Narrow" w:cstheme="minorHAnsi"/>
          <w:sz w:val="24"/>
          <w:szCs w:val="24"/>
        </w:rPr>
        <w:t>3</w:t>
      </w:r>
      <w:r w:rsidRPr="007872A5">
        <w:rPr>
          <w:rFonts w:eastAsia="Arial Narrow" w:cstheme="minorHAnsi"/>
          <w:sz w:val="24"/>
          <w:szCs w:val="24"/>
        </w:rPr>
        <w:t>.</w:t>
      </w:r>
    </w:p>
    <w:p w14:paraId="293FC60F" w14:textId="77777777" w:rsidR="00946FAD" w:rsidRPr="00B1618B" w:rsidRDefault="00946FAD" w:rsidP="00875176">
      <w:pPr>
        <w:spacing w:line="360" w:lineRule="auto"/>
        <w:jc w:val="both"/>
        <w:rPr>
          <w:rFonts w:eastAsia="Arial Narrow" w:cstheme="minorHAnsi"/>
          <w:sz w:val="24"/>
          <w:szCs w:val="24"/>
        </w:rPr>
      </w:pPr>
    </w:p>
    <w:p w14:paraId="0C9F59A3" w14:textId="77777777" w:rsidR="00946FAD" w:rsidRPr="00B1618B" w:rsidRDefault="00946FAD" w:rsidP="00875176">
      <w:pPr>
        <w:spacing w:line="360" w:lineRule="auto"/>
        <w:jc w:val="center"/>
        <w:rPr>
          <w:rFonts w:cstheme="minorHAnsi"/>
          <w:sz w:val="24"/>
          <w:szCs w:val="24"/>
        </w:rPr>
      </w:pPr>
      <w:r w:rsidRPr="00B1618B">
        <w:rPr>
          <w:rFonts w:cstheme="minorHAnsi"/>
          <w:sz w:val="24"/>
          <w:szCs w:val="24"/>
        </w:rPr>
        <w:t>Os Deputados do Grupo Parlamentar do CHEGA,</w:t>
      </w:r>
    </w:p>
    <w:p w14:paraId="583E7AC9" w14:textId="77777777" w:rsidR="00946FAD" w:rsidRPr="00B1618B" w:rsidRDefault="00946FAD" w:rsidP="0087517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FF9502D" w14:textId="253367E6" w:rsidR="00946FAD" w:rsidRPr="00B1618B" w:rsidRDefault="00946FAD" w:rsidP="007872A5">
      <w:pPr>
        <w:spacing w:line="360" w:lineRule="auto"/>
        <w:jc w:val="center"/>
        <w:rPr>
          <w:rFonts w:cstheme="minorHAnsi"/>
          <w:sz w:val="24"/>
          <w:szCs w:val="24"/>
        </w:rPr>
      </w:pPr>
      <w:r w:rsidRPr="00B1618B">
        <w:rPr>
          <w:rFonts w:cstheme="minorHAnsi"/>
          <w:sz w:val="24"/>
          <w:szCs w:val="24"/>
        </w:rPr>
        <w:lastRenderedPageBreak/>
        <w:t>André Ventura</w:t>
      </w:r>
      <w:r w:rsidR="007872A5">
        <w:rPr>
          <w:rFonts w:cstheme="minorHAnsi"/>
          <w:sz w:val="24"/>
          <w:szCs w:val="24"/>
        </w:rPr>
        <w:t xml:space="preserve"> -</w:t>
      </w:r>
      <w:r w:rsidRPr="00B1618B">
        <w:rPr>
          <w:rFonts w:cstheme="minorHAnsi"/>
          <w:sz w:val="24"/>
          <w:szCs w:val="24"/>
        </w:rPr>
        <w:t xml:space="preserve"> Bruno Nunes</w:t>
      </w:r>
      <w:r w:rsidR="007872A5">
        <w:rPr>
          <w:rFonts w:cstheme="minorHAnsi"/>
          <w:sz w:val="24"/>
          <w:szCs w:val="24"/>
        </w:rPr>
        <w:t xml:space="preserve"> -</w:t>
      </w:r>
      <w:r w:rsidRPr="00B1618B">
        <w:rPr>
          <w:rFonts w:cstheme="minorHAnsi"/>
          <w:sz w:val="24"/>
          <w:szCs w:val="24"/>
        </w:rPr>
        <w:t xml:space="preserve"> Diogo Pacheco de Amorim</w:t>
      </w:r>
      <w:r w:rsidR="007872A5">
        <w:rPr>
          <w:rFonts w:cstheme="minorHAnsi"/>
          <w:sz w:val="24"/>
          <w:szCs w:val="24"/>
        </w:rPr>
        <w:t xml:space="preserve"> -</w:t>
      </w:r>
      <w:r w:rsidRPr="00B1618B">
        <w:rPr>
          <w:rFonts w:cstheme="minorHAnsi"/>
          <w:sz w:val="24"/>
          <w:szCs w:val="24"/>
        </w:rPr>
        <w:t xml:space="preserve"> Filipe Melo</w:t>
      </w:r>
      <w:r w:rsidR="007872A5">
        <w:rPr>
          <w:rFonts w:cstheme="minorHAnsi"/>
          <w:sz w:val="24"/>
          <w:szCs w:val="24"/>
        </w:rPr>
        <w:t xml:space="preserve"> -</w:t>
      </w:r>
      <w:r w:rsidRPr="00B1618B">
        <w:rPr>
          <w:rFonts w:cstheme="minorHAnsi"/>
          <w:sz w:val="24"/>
          <w:szCs w:val="24"/>
        </w:rPr>
        <w:t xml:space="preserve"> Gabriel Mithá Ribeiro</w:t>
      </w:r>
      <w:r w:rsidR="007872A5">
        <w:rPr>
          <w:rFonts w:cstheme="minorHAnsi"/>
          <w:sz w:val="24"/>
          <w:szCs w:val="24"/>
        </w:rPr>
        <w:t xml:space="preserve"> -</w:t>
      </w:r>
      <w:r w:rsidRPr="00B1618B">
        <w:rPr>
          <w:rFonts w:cstheme="minorHAnsi"/>
          <w:sz w:val="24"/>
          <w:szCs w:val="24"/>
        </w:rPr>
        <w:t xml:space="preserve"> Jorge Galveias</w:t>
      </w:r>
      <w:r w:rsidR="007872A5">
        <w:rPr>
          <w:rFonts w:cstheme="minorHAnsi"/>
          <w:sz w:val="24"/>
          <w:szCs w:val="24"/>
        </w:rPr>
        <w:t xml:space="preserve"> - </w:t>
      </w:r>
      <w:r w:rsidRPr="00B1618B">
        <w:rPr>
          <w:rFonts w:cstheme="minorHAnsi"/>
          <w:sz w:val="24"/>
          <w:szCs w:val="24"/>
        </w:rPr>
        <w:t>Pedro Frazão</w:t>
      </w:r>
      <w:r w:rsidR="007872A5">
        <w:rPr>
          <w:rFonts w:cstheme="minorHAnsi"/>
          <w:sz w:val="24"/>
          <w:szCs w:val="24"/>
        </w:rPr>
        <w:t xml:space="preserve"> -</w:t>
      </w:r>
      <w:r w:rsidRPr="00B1618B">
        <w:rPr>
          <w:rFonts w:cstheme="minorHAnsi"/>
          <w:sz w:val="24"/>
          <w:szCs w:val="24"/>
        </w:rPr>
        <w:t xml:space="preserve"> Pedro Pessanha</w:t>
      </w:r>
      <w:r w:rsidR="007872A5">
        <w:rPr>
          <w:rFonts w:cstheme="minorHAnsi"/>
          <w:sz w:val="24"/>
          <w:szCs w:val="24"/>
        </w:rPr>
        <w:t xml:space="preserve"> -</w:t>
      </w:r>
      <w:r w:rsidRPr="00B1618B">
        <w:rPr>
          <w:rFonts w:cstheme="minorHAnsi"/>
          <w:sz w:val="24"/>
          <w:szCs w:val="24"/>
        </w:rPr>
        <w:t xml:space="preserve"> Pedro Pinto</w:t>
      </w:r>
      <w:r w:rsidR="007872A5">
        <w:rPr>
          <w:rFonts w:cstheme="minorHAnsi"/>
          <w:sz w:val="24"/>
          <w:szCs w:val="24"/>
        </w:rPr>
        <w:t xml:space="preserve"> -</w:t>
      </w:r>
      <w:r w:rsidRPr="00B1618B">
        <w:rPr>
          <w:rFonts w:cstheme="minorHAnsi"/>
          <w:sz w:val="24"/>
          <w:szCs w:val="24"/>
        </w:rPr>
        <w:t xml:space="preserve"> Rita Matias</w:t>
      </w:r>
      <w:r w:rsidR="007872A5">
        <w:rPr>
          <w:rFonts w:cstheme="minorHAnsi"/>
          <w:sz w:val="24"/>
          <w:szCs w:val="24"/>
        </w:rPr>
        <w:t xml:space="preserve"> -</w:t>
      </w:r>
      <w:r w:rsidRPr="00B1618B">
        <w:rPr>
          <w:rFonts w:cstheme="minorHAnsi"/>
          <w:sz w:val="24"/>
          <w:szCs w:val="24"/>
        </w:rPr>
        <w:t xml:space="preserve"> Rui Afonso</w:t>
      </w:r>
      <w:r w:rsidR="007872A5">
        <w:rPr>
          <w:rFonts w:cstheme="minorHAnsi"/>
          <w:sz w:val="24"/>
          <w:szCs w:val="24"/>
        </w:rPr>
        <w:t xml:space="preserve"> -</w:t>
      </w:r>
      <w:r w:rsidRPr="00B1618B">
        <w:rPr>
          <w:rFonts w:cstheme="minorHAnsi"/>
          <w:sz w:val="24"/>
          <w:szCs w:val="24"/>
        </w:rPr>
        <w:t xml:space="preserve"> Rui Paulo Sousa</w:t>
      </w:r>
    </w:p>
    <w:p w14:paraId="697BDF53" w14:textId="77777777" w:rsidR="00946FAD" w:rsidRPr="00B1618B" w:rsidRDefault="00946FAD" w:rsidP="00946FAD">
      <w:pPr>
        <w:jc w:val="both"/>
        <w:rPr>
          <w:rFonts w:eastAsia="Arial Narrow" w:cstheme="minorHAnsi"/>
          <w:sz w:val="24"/>
          <w:szCs w:val="24"/>
        </w:rPr>
      </w:pPr>
    </w:p>
    <w:p w14:paraId="5033504A" w14:textId="77777777" w:rsidR="00946FAD" w:rsidRPr="003610B1" w:rsidRDefault="00946FAD" w:rsidP="00946FAD">
      <w:pPr>
        <w:jc w:val="both"/>
        <w:rPr>
          <w:rFonts w:eastAsia="Arial Narrow" w:cstheme="minorHAnsi"/>
          <w:sz w:val="24"/>
          <w:szCs w:val="24"/>
        </w:rPr>
      </w:pPr>
    </w:p>
    <w:p w14:paraId="1D96815A" w14:textId="77777777" w:rsidR="00804FAD" w:rsidRPr="003610B1" w:rsidRDefault="00804FAD" w:rsidP="00BB59BA">
      <w:pPr>
        <w:rPr>
          <w:rFonts w:cstheme="minorHAnsi"/>
          <w:sz w:val="24"/>
          <w:szCs w:val="24"/>
        </w:rPr>
      </w:pPr>
    </w:p>
    <w:sectPr w:rsidR="00804FAD" w:rsidRPr="003610B1" w:rsidSect="004B285A">
      <w:headerReference w:type="default" r:id="rId8"/>
      <w:footerReference w:type="default" r:id="rId9"/>
      <w:pgSz w:w="11906" w:h="16838"/>
      <w:pgMar w:top="1417" w:right="1701" w:bottom="1417" w:left="1701" w:header="709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50CD" w14:textId="77777777" w:rsidR="00B5520A" w:rsidRDefault="00B5520A" w:rsidP="00F10702">
      <w:pPr>
        <w:spacing w:after="0" w:line="240" w:lineRule="auto"/>
      </w:pPr>
      <w:r>
        <w:separator/>
      </w:r>
    </w:p>
  </w:endnote>
  <w:endnote w:type="continuationSeparator" w:id="0">
    <w:p w14:paraId="4745F04B" w14:textId="77777777" w:rsidR="00B5520A" w:rsidRDefault="00B5520A" w:rsidP="00F1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38B3" w14:textId="77777777" w:rsidR="00F10702" w:rsidRDefault="00F10702">
    <w:pPr>
      <w:pStyle w:val="Rodap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68AEFC1" wp14:editId="2B1CAB16">
          <wp:simplePos x="0" y="0"/>
          <wp:positionH relativeFrom="column">
            <wp:posOffset>1501140</wp:posOffset>
          </wp:positionH>
          <wp:positionV relativeFrom="paragraph">
            <wp:posOffset>63500</wp:posOffset>
          </wp:positionV>
          <wp:extent cx="2061845" cy="662305"/>
          <wp:effectExtent l="0" t="0" r="0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845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0D4A" w14:textId="77777777" w:rsidR="00B5520A" w:rsidRDefault="00B5520A" w:rsidP="00F10702">
      <w:pPr>
        <w:spacing w:after="0" w:line="240" w:lineRule="auto"/>
      </w:pPr>
      <w:r>
        <w:separator/>
      </w:r>
    </w:p>
  </w:footnote>
  <w:footnote w:type="continuationSeparator" w:id="0">
    <w:p w14:paraId="11352DE7" w14:textId="77777777" w:rsidR="00B5520A" w:rsidRDefault="00B5520A" w:rsidP="00F10702">
      <w:pPr>
        <w:spacing w:after="0" w:line="240" w:lineRule="auto"/>
      </w:pPr>
      <w:r>
        <w:continuationSeparator/>
      </w:r>
    </w:p>
  </w:footnote>
  <w:footnote w:id="1">
    <w:p w14:paraId="2509FA3A" w14:textId="03F6F27D" w:rsidR="00AB7F33" w:rsidRDefault="00AB7F3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B7F33">
        <w:t>https://www.portugal.gov.pt/pt/gc22/comunicacao/comunicado?i=prr-assinados-os-contratos-para-transformacao-digital-e-capacitacao-da-administracao-publica</w:t>
      </w:r>
    </w:p>
  </w:footnote>
  <w:footnote w:id="2">
    <w:p w14:paraId="721835C9" w14:textId="333A0DA1" w:rsidR="00DA150B" w:rsidRDefault="00DA150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DA150B">
          <w:rPr>
            <w:rStyle w:val="Hiperligao"/>
          </w:rPr>
          <w:t>"Alexandra Borges": a máfia que controla a habitação nos bairros sociais | Alexandra Borges | TVI Player (iol.pt)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E9BC" w14:textId="77777777" w:rsidR="00F10702" w:rsidRDefault="00F10702" w:rsidP="00F10702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3D9888B5" wp14:editId="57251CA7">
          <wp:simplePos x="0" y="0"/>
          <wp:positionH relativeFrom="column">
            <wp:posOffset>1805940</wp:posOffset>
          </wp:positionH>
          <wp:positionV relativeFrom="paragraph">
            <wp:posOffset>-212090</wp:posOffset>
          </wp:positionV>
          <wp:extent cx="1695450" cy="662305"/>
          <wp:effectExtent l="0" t="0" r="0" b="444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57AF4"/>
    <w:multiLevelType w:val="hybridMultilevel"/>
    <w:tmpl w:val="F97E0E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67253"/>
    <w:multiLevelType w:val="hybridMultilevel"/>
    <w:tmpl w:val="510A5E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325796">
    <w:abstractNumId w:val="1"/>
  </w:num>
  <w:num w:numId="2" w16cid:durableId="35809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1D"/>
    <w:rsid w:val="000231C7"/>
    <w:rsid w:val="00046DF0"/>
    <w:rsid w:val="000A298D"/>
    <w:rsid w:val="000B7566"/>
    <w:rsid w:val="00116CA0"/>
    <w:rsid w:val="00117E99"/>
    <w:rsid w:val="00153A62"/>
    <w:rsid w:val="001B6619"/>
    <w:rsid w:val="001C331A"/>
    <w:rsid w:val="00262BBE"/>
    <w:rsid w:val="002C39BE"/>
    <w:rsid w:val="002E0533"/>
    <w:rsid w:val="002F77F3"/>
    <w:rsid w:val="0035671D"/>
    <w:rsid w:val="00357678"/>
    <w:rsid w:val="003610B1"/>
    <w:rsid w:val="0038553B"/>
    <w:rsid w:val="00402C3A"/>
    <w:rsid w:val="004B285A"/>
    <w:rsid w:val="004B3164"/>
    <w:rsid w:val="004D0B5A"/>
    <w:rsid w:val="004D0C22"/>
    <w:rsid w:val="00501940"/>
    <w:rsid w:val="00507896"/>
    <w:rsid w:val="00561D03"/>
    <w:rsid w:val="00592315"/>
    <w:rsid w:val="005A3DD1"/>
    <w:rsid w:val="005C16A0"/>
    <w:rsid w:val="005D7A15"/>
    <w:rsid w:val="005E06E1"/>
    <w:rsid w:val="005F27F4"/>
    <w:rsid w:val="0061462E"/>
    <w:rsid w:val="00616D5D"/>
    <w:rsid w:val="006C3A40"/>
    <w:rsid w:val="007418A5"/>
    <w:rsid w:val="00752CBF"/>
    <w:rsid w:val="00764FF8"/>
    <w:rsid w:val="007872A5"/>
    <w:rsid w:val="007948C7"/>
    <w:rsid w:val="007B01D5"/>
    <w:rsid w:val="00804FAD"/>
    <w:rsid w:val="00875176"/>
    <w:rsid w:val="00894FE6"/>
    <w:rsid w:val="008B1801"/>
    <w:rsid w:val="008B5E22"/>
    <w:rsid w:val="008E36EF"/>
    <w:rsid w:val="00916546"/>
    <w:rsid w:val="00926B23"/>
    <w:rsid w:val="00927BF0"/>
    <w:rsid w:val="00946FAD"/>
    <w:rsid w:val="00971607"/>
    <w:rsid w:val="009928B0"/>
    <w:rsid w:val="009A1653"/>
    <w:rsid w:val="009D11FE"/>
    <w:rsid w:val="009D36AC"/>
    <w:rsid w:val="009E2284"/>
    <w:rsid w:val="00A001B7"/>
    <w:rsid w:val="00A40584"/>
    <w:rsid w:val="00A51A1F"/>
    <w:rsid w:val="00A74867"/>
    <w:rsid w:val="00A7572E"/>
    <w:rsid w:val="00A75C4D"/>
    <w:rsid w:val="00A779D9"/>
    <w:rsid w:val="00A937FE"/>
    <w:rsid w:val="00AB4462"/>
    <w:rsid w:val="00AB7F33"/>
    <w:rsid w:val="00AC7070"/>
    <w:rsid w:val="00AF4808"/>
    <w:rsid w:val="00B1618B"/>
    <w:rsid w:val="00B5520A"/>
    <w:rsid w:val="00B71C43"/>
    <w:rsid w:val="00B944E3"/>
    <w:rsid w:val="00BA57CF"/>
    <w:rsid w:val="00BB59BA"/>
    <w:rsid w:val="00BD265E"/>
    <w:rsid w:val="00BE149B"/>
    <w:rsid w:val="00C02A00"/>
    <w:rsid w:val="00C279AF"/>
    <w:rsid w:val="00C7754C"/>
    <w:rsid w:val="00C86EA9"/>
    <w:rsid w:val="00CC4524"/>
    <w:rsid w:val="00CD4F66"/>
    <w:rsid w:val="00CD6115"/>
    <w:rsid w:val="00CE2259"/>
    <w:rsid w:val="00D31099"/>
    <w:rsid w:val="00DA150B"/>
    <w:rsid w:val="00DA3FCB"/>
    <w:rsid w:val="00DC5F97"/>
    <w:rsid w:val="00DC6DC6"/>
    <w:rsid w:val="00DF218E"/>
    <w:rsid w:val="00E129AA"/>
    <w:rsid w:val="00E20668"/>
    <w:rsid w:val="00E579FA"/>
    <w:rsid w:val="00E97275"/>
    <w:rsid w:val="00EB4379"/>
    <w:rsid w:val="00EE3564"/>
    <w:rsid w:val="00EE5CB1"/>
    <w:rsid w:val="00F04D9F"/>
    <w:rsid w:val="00F060D4"/>
    <w:rsid w:val="00F10702"/>
    <w:rsid w:val="00F6654E"/>
    <w:rsid w:val="00FA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0E1FD"/>
  <w15:docId w15:val="{16F3AECF-8248-4EE2-BAFF-91B66E0A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10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10702"/>
  </w:style>
  <w:style w:type="paragraph" w:styleId="Rodap">
    <w:name w:val="footer"/>
    <w:basedOn w:val="Normal"/>
    <w:link w:val="RodapCarter"/>
    <w:uiPriority w:val="99"/>
    <w:unhideWhenUsed/>
    <w:rsid w:val="00F10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10702"/>
  </w:style>
  <w:style w:type="paragraph" w:styleId="Textodebalo">
    <w:name w:val="Balloon Text"/>
    <w:basedOn w:val="Normal"/>
    <w:link w:val="TextodebaloCarter"/>
    <w:uiPriority w:val="99"/>
    <w:semiHidden/>
    <w:unhideWhenUsed/>
    <w:rsid w:val="00F1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1070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6FAD"/>
    <w:pPr>
      <w:spacing w:after="160" w:line="259" w:lineRule="auto"/>
      <w:ind w:left="720"/>
      <w:contextualSpacing/>
    </w:pPr>
    <w:rPr>
      <w:rFonts w:ascii="Calibri" w:eastAsia="Calibri" w:hAnsi="Calibri" w:cs="Calibri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46FAD"/>
    <w:pPr>
      <w:spacing w:after="0" w:line="240" w:lineRule="auto"/>
    </w:pPr>
    <w:rPr>
      <w:rFonts w:ascii="Calibri" w:eastAsia="Calibri" w:hAnsi="Calibri" w:cs="Calibri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46FAD"/>
    <w:rPr>
      <w:rFonts w:ascii="Calibri" w:eastAsia="Calibri" w:hAnsi="Calibri" w:cs="Calibri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46FAD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5F27F4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F2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viplayer.iol.pt/programa/alexandra-borges/5c4b427d0cf2adafd003503a/video/5e5ec3570cf2c472ec72d97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2023-05-25T23:00:00+00:00</DataDocumento>
    <NomeOriginalFicheiro xmlns="http://schemas.microsoft.com/sharepoint/v3">pjl799-XV.docx</NomeOriginalFicheiro>
    <IDFase xmlns="http://schemas.microsoft.com/sharepoint/v3">0</IDFase>
    <NRIniciativa xmlns="http://schemas.microsoft.com/sharepoint/v3">799</NRIniciativa>
    <IDIniciativa xmlns="http://schemas.microsoft.com/sharepoint/v3">172997</IDIniciativa>
  </documentManagement>
</p:properties>
</file>

<file path=customXml/itemProps1.xml><?xml version="1.0" encoding="utf-8"?>
<ds:datastoreItem xmlns:ds="http://schemas.openxmlformats.org/officeDocument/2006/customXml" ds:itemID="{AC5BD004-9E40-4076-B4D9-17224FD5A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282B99-E50E-4A36-AB9B-DC14D006BC51}"/>
</file>

<file path=customXml/itemProps3.xml><?xml version="1.0" encoding="utf-8"?>
<ds:datastoreItem xmlns:ds="http://schemas.openxmlformats.org/officeDocument/2006/customXml" ds:itemID="{55EB39D0-9F33-45D6-AD08-87343816C4D5}"/>
</file>

<file path=customXml/itemProps4.xml><?xml version="1.0" encoding="utf-8"?>
<ds:datastoreItem xmlns:ds="http://schemas.openxmlformats.org/officeDocument/2006/customXml" ds:itemID="{E848AE8B-D859-4DD6-93F7-9475B18A9A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1164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Jose Tome</dc:creator>
  <cp:lastModifiedBy>Pedro Camacho</cp:lastModifiedBy>
  <cp:revision>3</cp:revision>
  <cp:lastPrinted>2023-05-25T10:59:00Z</cp:lastPrinted>
  <dcterms:created xsi:type="dcterms:W3CDTF">2023-05-26T16:04:00Z</dcterms:created>
  <dcterms:modified xsi:type="dcterms:W3CDTF">2023-05-26T16:04:00Z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488000</vt:r8>
  </property>
</Properties>
</file>