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DD11" w14:textId="75ED6915" w:rsidR="00DB5719" w:rsidRPr="00362509" w:rsidRDefault="00DB5719" w:rsidP="009209A8">
      <w:pPr>
        <w:spacing w:before="240" w:line="360" w:lineRule="auto"/>
        <w:jc w:val="center"/>
        <w:rPr>
          <w:rFonts w:ascii="Calibri Light" w:hAnsi="Calibri Light" w:cs="Calibri Light"/>
          <w:b/>
          <w:bCs/>
          <w:sz w:val="24"/>
          <w:szCs w:val="24"/>
        </w:rPr>
      </w:pPr>
      <w:r w:rsidRPr="00362509">
        <w:rPr>
          <w:rFonts w:ascii="Calibri Light" w:hAnsi="Calibri Light" w:cs="Calibri Light"/>
          <w:b/>
          <w:bCs/>
          <w:sz w:val="24"/>
          <w:szCs w:val="24"/>
        </w:rPr>
        <w:t xml:space="preserve">Projeto de Lei n.º </w:t>
      </w:r>
      <w:r w:rsidR="00E01457">
        <w:rPr>
          <w:rFonts w:ascii="Calibri Light" w:hAnsi="Calibri Light" w:cs="Calibri Light"/>
          <w:b/>
          <w:bCs/>
          <w:sz w:val="24"/>
          <w:szCs w:val="24"/>
        </w:rPr>
        <w:t>678</w:t>
      </w:r>
      <w:r w:rsidRPr="00362509">
        <w:rPr>
          <w:rFonts w:ascii="Calibri Light" w:hAnsi="Calibri Light" w:cs="Calibri Light"/>
          <w:b/>
          <w:bCs/>
          <w:sz w:val="24"/>
          <w:szCs w:val="24"/>
        </w:rPr>
        <w:t>/XV/</w:t>
      </w:r>
      <w:r>
        <w:rPr>
          <w:rFonts w:ascii="Calibri Light" w:hAnsi="Calibri Light" w:cs="Calibri Light"/>
          <w:b/>
          <w:bCs/>
          <w:sz w:val="24"/>
          <w:szCs w:val="24"/>
        </w:rPr>
        <w:t>1</w:t>
      </w:r>
      <w:r w:rsidRPr="00362509">
        <w:rPr>
          <w:rFonts w:ascii="Calibri Light" w:hAnsi="Calibri Light" w:cs="Calibri Light"/>
          <w:b/>
          <w:bCs/>
          <w:sz w:val="24"/>
          <w:szCs w:val="24"/>
        </w:rPr>
        <w:t>.ª</w:t>
      </w:r>
    </w:p>
    <w:p w14:paraId="76709F34" w14:textId="22DE2C9F" w:rsidR="00DB5719" w:rsidRPr="00362509" w:rsidRDefault="00750011" w:rsidP="009209A8">
      <w:pPr>
        <w:spacing w:before="240" w:line="360" w:lineRule="auto"/>
        <w:jc w:val="center"/>
        <w:rPr>
          <w:rFonts w:ascii="Calibri Light" w:hAnsi="Calibri Light" w:cs="Calibri Light"/>
          <w:b/>
          <w:bCs/>
          <w:sz w:val="24"/>
          <w:szCs w:val="24"/>
        </w:rPr>
      </w:pPr>
      <w:r>
        <w:rPr>
          <w:rFonts w:ascii="Calibri Light" w:hAnsi="Calibri Light" w:cs="Calibri Light"/>
          <w:b/>
          <w:bCs/>
          <w:sz w:val="24"/>
          <w:szCs w:val="24"/>
        </w:rPr>
        <w:t xml:space="preserve">Reforça a proteção dos idosos </w:t>
      </w:r>
      <w:r w:rsidR="00BF6185">
        <w:rPr>
          <w:rFonts w:ascii="Calibri Light" w:hAnsi="Calibri Light" w:cs="Calibri Light"/>
          <w:b/>
          <w:bCs/>
          <w:sz w:val="24"/>
          <w:szCs w:val="24"/>
        </w:rPr>
        <w:t>que sejam vítimas de crimes</w:t>
      </w:r>
    </w:p>
    <w:p w14:paraId="59987969" w14:textId="77777777" w:rsidR="00DB5719" w:rsidRPr="00362509" w:rsidRDefault="00DB5719" w:rsidP="009209A8">
      <w:pPr>
        <w:spacing w:before="240" w:line="360" w:lineRule="auto"/>
        <w:jc w:val="center"/>
        <w:rPr>
          <w:rFonts w:ascii="Calibri Light" w:hAnsi="Calibri Light" w:cs="Calibri Light"/>
          <w:b/>
          <w:bCs/>
          <w:sz w:val="24"/>
          <w:szCs w:val="24"/>
        </w:rPr>
      </w:pPr>
      <w:r w:rsidRPr="00362509">
        <w:rPr>
          <w:rFonts w:ascii="Calibri Light" w:hAnsi="Calibri Light" w:cs="Calibri Light"/>
          <w:b/>
          <w:bCs/>
          <w:sz w:val="24"/>
          <w:szCs w:val="24"/>
        </w:rPr>
        <w:t>Exposição de motivos</w:t>
      </w:r>
    </w:p>
    <w:p w14:paraId="068931B4" w14:textId="60B74868" w:rsidR="00750011" w:rsidRPr="000F47D2" w:rsidRDefault="00750011" w:rsidP="009209A8">
      <w:pPr>
        <w:spacing w:before="240" w:line="360" w:lineRule="auto"/>
        <w:jc w:val="both"/>
        <w:rPr>
          <w:sz w:val="24"/>
          <w:szCs w:val="24"/>
        </w:rPr>
      </w:pPr>
      <w:r w:rsidRPr="000F47D2">
        <w:rPr>
          <w:sz w:val="24"/>
          <w:szCs w:val="24"/>
        </w:rPr>
        <w:t>A violência contra idosos saltou para as notícias do dia por causa da questão dos lares que não têm condições e aos quais o Estado não tem imposto regras, nem fiscalizado convenientemente, tendo mesmo sido conivente com muitas das situações que agora se conhecem: falamos de precariedade da assistência, medicação excessiva para os idosos estarem menos ativos e darem menos trabalho, desnutrição, desidratação, falta de higiene, situações de idosos amarrados a camas, abuso de cartões bancários e mesmo de maus-tratos físicos, em muitos casos</w:t>
      </w:r>
      <w:r w:rsidR="00060837" w:rsidRPr="000F47D2">
        <w:rPr>
          <w:sz w:val="24"/>
          <w:szCs w:val="24"/>
        </w:rPr>
        <w:t xml:space="preserve">. </w:t>
      </w:r>
      <w:r w:rsidRPr="000F47D2">
        <w:rPr>
          <w:sz w:val="24"/>
          <w:szCs w:val="24"/>
        </w:rPr>
        <w:t>Os maus-tratos em contexto institucional são um fenómeno que nunca perde atualidade, porque</w:t>
      </w:r>
      <w:r w:rsidR="00060837" w:rsidRPr="000F47D2">
        <w:rPr>
          <w:sz w:val="24"/>
          <w:szCs w:val="24"/>
        </w:rPr>
        <w:t>,</w:t>
      </w:r>
      <w:r w:rsidRPr="000F47D2">
        <w:rPr>
          <w:sz w:val="24"/>
          <w:szCs w:val="24"/>
        </w:rPr>
        <w:t xml:space="preserve"> na consciência social, se colocamos um idoso numa instituição, a ideia é que ele seja bem cuidado e bem tratado enquanto estiver na mesma</w:t>
      </w:r>
      <w:r w:rsidR="00060837" w:rsidRPr="000F47D2">
        <w:rPr>
          <w:sz w:val="24"/>
          <w:szCs w:val="24"/>
        </w:rPr>
        <w:t>.</w:t>
      </w:r>
    </w:p>
    <w:p w14:paraId="293B4FCF" w14:textId="0A2B3709" w:rsidR="00060837" w:rsidRPr="000F47D2" w:rsidRDefault="00750011" w:rsidP="009209A8">
      <w:pPr>
        <w:spacing w:before="240" w:line="360" w:lineRule="auto"/>
        <w:jc w:val="both"/>
        <w:rPr>
          <w:sz w:val="24"/>
          <w:szCs w:val="24"/>
        </w:rPr>
      </w:pPr>
      <w:r w:rsidRPr="000F47D2">
        <w:rPr>
          <w:sz w:val="24"/>
          <w:szCs w:val="24"/>
        </w:rPr>
        <w:t>Os maus-tratos não acontecem só em contexto institucional, eles também têm expressão relevante no seio das famílias</w:t>
      </w:r>
      <w:r w:rsidR="00060837" w:rsidRPr="000F47D2">
        <w:rPr>
          <w:sz w:val="24"/>
          <w:szCs w:val="24"/>
        </w:rPr>
        <w:t>.</w:t>
      </w:r>
      <w:r w:rsidRPr="000F47D2">
        <w:rPr>
          <w:sz w:val="24"/>
          <w:szCs w:val="24"/>
        </w:rPr>
        <w:t xml:space="preserve"> </w:t>
      </w:r>
    </w:p>
    <w:p w14:paraId="2E25A6F8" w14:textId="625A3E91" w:rsidR="00060837" w:rsidRPr="000F47D2" w:rsidRDefault="00060837" w:rsidP="009209A8">
      <w:pPr>
        <w:spacing w:before="240" w:line="360" w:lineRule="auto"/>
        <w:jc w:val="both"/>
        <w:rPr>
          <w:sz w:val="24"/>
          <w:szCs w:val="24"/>
        </w:rPr>
      </w:pPr>
      <w:r w:rsidRPr="000F47D2">
        <w:rPr>
          <w:sz w:val="24"/>
          <w:szCs w:val="24"/>
        </w:rPr>
        <w:t xml:space="preserve">A violência contra idosos em meio familiar é </w:t>
      </w:r>
      <w:r w:rsidR="00750011" w:rsidRPr="000F47D2">
        <w:rPr>
          <w:sz w:val="24"/>
          <w:szCs w:val="24"/>
        </w:rPr>
        <w:t xml:space="preserve">uma forma </w:t>
      </w:r>
      <w:r w:rsidRPr="000F47D2">
        <w:rPr>
          <w:sz w:val="24"/>
          <w:szCs w:val="24"/>
        </w:rPr>
        <w:t xml:space="preserve">particular </w:t>
      </w:r>
      <w:r w:rsidR="00750011" w:rsidRPr="000F47D2">
        <w:rPr>
          <w:sz w:val="24"/>
          <w:szCs w:val="24"/>
        </w:rPr>
        <w:t xml:space="preserve">de violência doméstica que tem cifras negras enormes: </w:t>
      </w:r>
      <w:r w:rsidRPr="000F47D2">
        <w:rPr>
          <w:sz w:val="24"/>
          <w:szCs w:val="24"/>
        </w:rPr>
        <w:t>em cerca de metade dessas situações de violência contra idosos em meio familiar, não é apresentada queixa, seja por receio da vítima, seja pelo silêncio das pessoas que sabem destas situações, mas não as denunciam.</w:t>
      </w:r>
    </w:p>
    <w:p w14:paraId="533C55C7" w14:textId="77777777" w:rsidR="001E3E48" w:rsidRPr="000F47D2" w:rsidRDefault="00060837" w:rsidP="009209A8">
      <w:pPr>
        <w:spacing w:before="240" w:line="360" w:lineRule="auto"/>
        <w:jc w:val="both"/>
        <w:rPr>
          <w:sz w:val="24"/>
          <w:szCs w:val="24"/>
        </w:rPr>
      </w:pPr>
      <w:r w:rsidRPr="000F47D2">
        <w:rPr>
          <w:sz w:val="24"/>
          <w:szCs w:val="24"/>
        </w:rPr>
        <w:t xml:space="preserve">Convém não esquecer que os principais autores dos crimes cometidos contra pessoas idosas são os filhos dessas pessoas, e admitimos que será difícil para uma mãe ou um pai denunciar uma filha ou um filho por violência </w:t>
      </w:r>
      <w:r w:rsidR="001E3E48" w:rsidRPr="000F47D2">
        <w:rPr>
          <w:sz w:val="24"/>
          <w:szCs w:val="24"/>
        </w:rPr>
        <w:t xml:space="preserve">– </w:t>
      </w:r>
      <w:r w:rsidRPr="000F47D2">
        <w:rPr>
          <w:sz w:val="24"/>
          <w:szCs w:val="24"/>
        </w:rPr>
        <w:t xml:space="preserve">física, psicológica ou financeira </w:t>
      </w:r>
      <w:r w:rsidR="001E3E48" w:rsidRPr="000F47D2">
        <w:rPr>
          <w:sz w:val="24"/>
          <w:szCs w:val="24"/>
        </w:rPr>
        <w:t>–, designadamente</w:t>
      </w:r>
      <w:r w:rsidRPr="000F47D2">
        <w:rPr>
          <w:sz w:val="24"/>
          <w:szCs w:val="24"/>
        </w:rPr>
        <w:t xml:space="preserve">, quando esses filhos </w:t>
      </w:r>
      <w:r w:rsidR="001E3E48" w:rsidRPr="000F47D2">
        <w:rPr>
          <w:sz w:val="24"/>
          <w:szCs w:val="24"/>
        </w:rPr>
        <w:t xml:space="preserve">são </w:t>
      </w:r>
      <w:r w:rsidRPr="000F47D2">
        <w:rPr>
          <w:sz w:val="24"/>
          <w:szCs w:val="24"/>
        </w:rPr>
        <w:t xml:space="preserve">os </w:t>
      </w:r>
      <w:r w:rsidR="001E3E48" w:rsidRPr="000F47D2">
        <w:rPr>
          <w:sz w:val="24"/>
          <w:szCs w:val="24"/>
        </w:rPr>
        <w:t xml:space="preserve">respetivos </w:t>
      </w:r>
      <w:r w:rsidRPr="000F47D2">
        <w:rPr>
          <w:sz w:val="24"/>
          <w:szCs w:val="24"/>
        </w:rPr>
        <w:t xml:space="preserve">cuidadores. </w:t>
      </w:r>
    </w:p>
    <w:p w14:paraId="42AA3DC6" w14:textId="77777777" w:rsidR="001E3E48" w:rsidRDefault="009D5CF5" w:rsidP="009209A8">
      <w:pPr>
        <w:spacing w:before="240" w:line="360" w:lineRule="auto"/>
        <w:jc w:val="both"/>
        <w:rPr>
          <w:sz w:val="24"/>
          <w:szCs w:val="24"/>
        </w:rPr>
      </w:pPr>
      <w:r w:rsidRPr="00366665">
        <w:rPr>
          <w:sz w:val="24"/>
          <w:szCs w:val="24"/>
        </w:rPr>
        <w:t xml:space="preserve">A </w:t>
      </w:r>
      <w:r w:rsidR="001E3E48">
        <w:rPr>
          <w:sz w:val="24"/>
          <w:szCs w:val="24"/>
        </w:rPr>
        <w:t xml:space="preserve">primeira </w:t>
      </w:r>
      <w:r w:rsidRPr="00366665">
        <w:rPr>
          <w:sz w:val="24"/>
          <w:szCs w:val="24"/>
        </w:rPr>
        <w:t>alteração ao C</w:t>
      </w:r>
      <w:r w:rsidR="001E3E48">
        <w:rPr>
          <w:sz w:val="24"/>
          <w:szCs w:val="24"/>
        </w:rPr>
        <w:t xml:space="preserve">ódigo </w:t>
      </w:r>
      <w:r w:rsidRPr="00366665">
        <w:rPr>
          <w:sz w:val="24"/>
          <w:szCs w:val="24"/>
        </w:rPr>
        <w:t>C</w:t>
      </w:r>
      <w:r w:rsidR="001E3E48">
        <w:rPr>
          <w:sz w:val="24"/>
          <w:szCs w:val="24"/>
        </w:rPr>
        <w:t xml:space="preserve">ivil </w:t>
      </w:r>
      <w:r w:rsidRPr="00366665">
        <w:rPr>
          <w:sz w:val="24"/>
          <w:szCs w:val="24"/>
        </w:rPr>
        <w:t xml:space="preserve">que </w:t>
      </w:r>
      <w:r w:rsidR="001E3E48">
        <w:rPr>
          <w:sz w:val="24"/>
          <w:szCs w:val="24"/>
        </w:rPr>
        <w:t xml:space="preserve">o Chega vem </w:t>
      </w:r>
      <w:r w:rsidRPr="00366665">
        <w:rPr>
          <w:sz w:val="24"/>
          <w:szCs w:val="24"/>
        </w:rPr>
        <w:t>propo</w:t>
      </w:r>
      <w:r w:rsidR="001E3E48">
        <w:rPr>
          <w:sz w:val="24"/>
          <w:szCs w:val="24"/>
        </w:rPr>
        <w:t>r</w:t>
      </w:r>
      <w:r w:rsidRPr="00366665">
        <w:rPr>
          <w:sz w:val="24"/>
          <w:szCs w:val="24"/>
        </w:rPr>
        <w:t xml:space="preserve"> diz respeito à questão sucessória relacionada com a falta de dever de prestação de alimentos e de exposição ou abandono.</w:t>
      </w:r>
    </w:p>
    <w:p w14:paraId="61EE16A5" w14:textId="10992DBA" w:rsidR="001E3E48" w:rsidRPr="00366665" w:rsidRDefault="009D5CF5" w:rsidP="009209A8">
      <w:pPr>
        <w:spacing w:before="240" w:after="0" w:line="360" w:lineRule="auto"/>
        <w:jc w:val="both"/>
        <w:rPr>
          <w:sz w:val="24"/>
          <w:szCs w:val="24"/>
        </w:rPr>
      </w:pPr>
      <w:r w:rsidRPr="00366665">
        <w:rPr>
          <w:sz w:val="24"/>
          <w:szCs w:val="24"/>
        </w:rPr>
        <w:lastRenderedPageBreak/>
        <w:t>O artigo 1874.º</w:t>
      </w:r>
      <w:r w:rsidR="001E3E48">
        <w:rPr>
          <w:sz w:val="24"/>
          <w:szCs w:val="24"/>
        </w:rPr>
        <w:t xml:space="preserve"> do Código Civil prevê que pais e filhos se devem mutuamente respeito, auxílio e assistência, compreendendo o dever de assistência </w:t>
      </w:r>
      <w:r w:rsidR="001E3E48" w:rsidRPr="00366665">
        <w:rPr>
          <w:sz w:val="24"/>
          <w:szCs w:val="24"/>
        </w:rPr>
        <w:t>a obrigação de prestar alimentos e a de contribuir, durante a vida em comum, para os encargos da vida familiar.</w:t>
      </w:r>
    </w:p>
    <w:p w14:paraId="21602B6A" w14:textId="04E75FFC" w:rsidR="009D5CF5" w:rsidRPr="00366665" w:rsidRDefault="001E3E48" w:rsidP="009209A8">
      <w:pPr>
        <w:spacing w:before="240" w:after="0" w:line="360" w:lineRule="auto"/>
        <w:jc w:val="both"/>
        <w:rPr>
          <w:sz w:val="24"/>
          <w:szCs w:val="24"/>
        </w:rPr>
      </w:pPr>
      <w:r>
        <w:rPr>
          <w:sz w:val="24"/>
          <w:szCs w:val="24"/>
        </w:rPr>
        <w:t xml:space="preserve">Por seu turno, </w:t>
      </w:r>
      <w:r w:rsidR="009D5CF5" w:rsidRPr="00366665">
        <w:rPr>
          <w:sz w:val="24"/>
          <w:szCs w:val="24"/>
        </w:rPr>
        <w:t>o artigo 2009.º</w:t>
      </w:r>
      <w:r>
        <w:rPr>
          <w:sz w:val="24"/>
          <w:szCs w:val="24"/>
        </w:rPr>
        <w:t xml:space="preserve"> do Código Civil</w:t>
      </w:r>
      <w:r w:rsidR="009D5CF5" w:rsidRPr="00366665">
        <w:rPr>
          <w:sz w:val="24"/>
          <w:szCs w:val="24"/>
        </w:rPr>
        <w:t xml:space="preserve">, </w:t>
      </w:r>
      <w:r>
        <w:rPr>
          <w:sz w:val="24"/>
          <w:szCs w:val="24"/>
        </w:rPr>
        <w:t xml:space="preserve">prevê que estão vinculados à prestação de alimentos, em primeiro lugar o cônjuge ou ex-cônjuge </w:t>
      </w:r>
      <w:r w:rsidR="000F47D2">
        <w:rPr>
          <w:sz w:val="24"/>
          <w:szCs w:val="24"/>
        </w:rPr>
        <w:t>e, logo a seguir, os descendentes.</w:t>
      </w:r>
    </w:p>
    <w:p w14:paraId="2081C79E" w14:textId="75C324C3" w:rsidR="009D5CF5" w:rsidRDefault="000F47D2" w:rsidP="009209A8">
      <w:pPr>
        <w:spacing w:before="240" w:after="0" w:line="360" w:lineRule="auto"/>
        <w:jc w:val="both"/>
        <w:rPr>
          <w:sz w:val="24"/>
          <w:szCs w:val="24"/>
        </w:rPr>
      </w:pPr>
      <w:r>
        <w:rPr>
          <w:sz w:val="24"/>
          <w:szCs w:val="24"/>
        </w:rPr>
        <w:t>O Código Civil</w:t>
      </w:r>
      <w:r w:rsidR="009D5CF5" w:rsidRPr="00366665">
        <w:rPr>
          <w:sz w:val="24"/>
          <w:szCs w:val="24"/>
        </w:rPr>
        <w:t xml:space="preserve">, </w:t>
      </w:r>
      <w:r>
        <w:rPr>
          <w:sz w:val="24"/>
          <w:szCs w:val="24"/>
        </w:rPr>
        <w:t xml:space="preserve">todavia, é omisso no que respeita a prever uma </w:t>
      </w:r>
      <w:r w:rsidR="009D5CF5" w:rsidRPr="00366665">
        <w:rPr>
          <w:sz w:val="24"/>
          <w:szCs w:val="24"/>
        </w:rPr>
        <w:t>consequência</w:t>
      </w:r>
      <w:r>
        <w:rPr>
          <w:sz w:val="24"/>
          <w:szCs w:val="24"/>
        </w:rPr>
        <w:t>,</w:t>
      </w:r>
      <w:r w:rsidR="009D5CF5" w:rsidRPr="00366665">
        <w:rPr>
          <w:sz w:val="24"/>
          <w:szCs w:val="24"/>
        </w:rPr>
        <w:t xml:space="preserve"> </w:t>
      </w:r>
      <w:r>
        <w:rPr>
          <w:sz w:val="24"/>
          <w:szCs w:val="24"/>
        </w:rPr>
        <w:t>para o</w:t>
      </w:r>
      <w:r w:rsidR="009D5CF5" w:rsidRPr="00366665">
        <w:rPr>
          <w:sz w:val="24"/>
          <w:szCs w:val="24"/>
        </w:rPr>
        <w:t xml:space="preserve"> não cumprimento desse dever</w:t>
      </w:r>
      <w:r>
        <w:rPr>
          <w:sz w:val="24"/>
          <w:szCs w:val="24"/>
        </w:rPr>
        <w:t xml:space="preserve"> por parte dos descendentes</w:t>
      </w:r>
      <w:r w:rsidR="009D5CF5" w:rsidRPr="00366665">
        <w:rPr>
          <w:sz w:val="24"/>
          <w:szCs w:val="24"/>
        </w:rPr>
        <w:t xml:space="preserve">, </w:t>
      </w:r>
      <w:r>
        <w:rPr>
          <w:sz w:val="24"/>
          <w:szCs w:val="24"/>
        </w:rPr>
        <w:t xml:space="preserve">que se reflita no regime </w:t>
      </w:r>
      <w:r w:rsidR="009D5CF5" w:rsidRPr="00366665">
        <w:rPr>
          <w:sz w:val="24"/>
          <w:szCs w:val="24"/>
        </w:rPr>
        <w:t>sucessório.</w:t>
      </w:r>
    </w:p>
    <w:p w14:paraId="2DD3ADD3" w14:textId="2F240A7C" w:rsidR="009D5CF5" w:rsidRPr="00366665" w:rsidRDefault="000F47D2" w:rsidP="009209A8">
      <w:pPr>
        <w:spacing w:before="240" w:after="0" w:line="360" w:lineRule="auto"/>
        <w:jc w:val="both"/>
        <w:rPr>
          <w:sz w:val="24"/>
          <w:szCs w:val="24"/>
        </w:rPr>
      </w:pPr>
      <w:r>
        <w:rPr>
          <w:sz w:val="24"/>
          <w:szCs w:val="24"/>
        </w:rPr>
        <w:t xml:space="preserve">É certo que o artigo 1266.º do Código Civil prevê que o ascendente possa </w:t>
      </w:r>
      <w:r w:rsidR="009D5CF5" w:rsidRPr="00366665">
        <w:rPr>
          <w:sz w:val="24"/>
          <w:szCs w:val="24"/>
        </w:rPr>
        <w:t xml:space="preserve">deserdar </w:t>
      </w:r>
      <w:r>
        <w:rPr>
          <w:sz w:val="24"/>
          <w:szCs w:val="24"/>
        </w:rPr>
        <w:t>um</w:t>
      </w:r>
      <w:r w:rsidR="009D5CF5" w:rsidRPr="00366665">
        <w:rPr>
          <w:sz w:val="24"/>
          <w:szCs w:val="24"/>
        </w:rPr>
        <w:t xml:space="preserve"> descendente que </w:t>
      </w:r>
      <w:r>
        <w:rPr>
          <w:sz w:val="24"/>
          <w:szCs w:val="24"/>
        </w:rPr>
        <w:t xml:space="preserve">lhe </w:t>
      </w:r>
      <w:r w:rsidR="009D5CF5" w:rsidRPr="00366665">
        <w:rPr>
          <w:sz w:val="24"/>
          <w:szCs w:val="24"/>
        </w:rPr>
        <w:t xml:space="preserve">falte com o </w:t>
      </w:r>
      <w:r>
        <w:rPr>
          <w:sz w:val="24"/>
          <w:szCs w:val="24"/>
        </w:rPr>
        <w:t xml:space="preserve">cumprimento do </w:t>
      </w:r>
      <w:r w:rsidR="009D5CF5" w:rsidRPr="00366665">
        <w:rPr>
          <w:sz w:val="24"/>
          <w:szCs w:val="24"/>
        </w:rPr>
        <w:t>dever de alimentos. Contudo, o ato da deserdação nesta condição implica que o autor da sucessão</w:t>
      </w:r>
      <w:r>
        <w:rPr>
          <w:sz w:val="24"/>
          <w:szCs w:val="24"/>
        </w:rPr>
        <w:t xml:space="preserve">, por via de </w:t>
      </w:r>
      <w:r w:rsidR="009D5CF5" w:rsidRPr="00366665">
        <w:rPr>
          <w:sz w:val="24"/>
          <w:szCs w:val="24"/>
        </w:rPr>
        <w:t>testamento</w:t>
      </w:r>
      <w:r>
        <w:rPr>
          <w:sz w:val="24"/>
          <w:szCs w:val="24"/>
        </w:rPr>
        <w:t xml:space="preserve"> e</w:t>
      </w:r>
      <w:r w:rsidR="009D5CF5" w:rsidRPr="00366665">
        <w:rPr>
          <w:sz w:val="24"/>
          <w:szCs w:val="24"/>
        </w:rPr>
        <w:t xml:space="preserve"> com expressa declaração da causa, </w:t>
      </w:r>
      <w:r>
        <w:rPr>
          <w:sz w:val="24"/>
          <w:szCs w:val="24"/>
        </w:rPr>
        <w:t xml:space="preserve">manifeste a vontade de </w:t>
      </w:r>
      <w:r w:rsidR="009D5CF5" w:rsidRPr="00366665">
        <w:rPr>
          <w:sz w:val="24"/>
          <w:szCs w:val="24"/>
        </w:rPr>
        <w:t>deserdar o herdeiro legitimário</w:t>
      </w:r>
      <w:r>
        <w:rPr>
          <w:sz w:val="24"/>
          <w:szCs w:val="24"/>
        </w:rPr>
        <w:t>. É, portanto</w:t>
      </w:r>
      <w:r w:rsidR="009D5CF5" w:rsidRPr="00366665">
        <w:rPr>
          <w:sz w:val="24"/>
          <w:szCs w:val="24"/>
        </w:rPr>
        <w:t>, um ato que depende d</w:t>
      </w:r>
      <w:r>
        <w:rPr>
          <w:sz w:val="24"/>
          <w:szCs w:val="24"/>
        </w:rPr>
        <w:t xml:space="preserve">e expressa manifestação de </w:t>
      </w:r>
      <w:r w:rsidR="009D5CF5" w:rsidRPr="00366665">
        <w:rPr>
          <w:sz w:val="24"/>
          <w:szCs w:val="24"/>
        </w:rPr>
        <w:t>vontade do ascendente</w:t>
      </w:r>
      <w:r>
        <w:rPr>
          <w:sz w:val="24"/>
          <w:szCs w:val="24"/>
        </w:rPr>
        <w:t xml:space="preserve"> nesse sentido</w:t>
      </w:r>
      <w:r w:rsidR="009D5CF5" w:rsidRPr="00366665">
        <w:rPr>
          <w:sz w:val="24"/>
          <w:szCs w:val="24"/>
        </w:rPr>
        <w:t xml:space="preserve">. </w:t>
      </w:r>
    </w:p>
    <w:p w14:paraId="4CAD211A" w14:textId="63454934" w:rsidR="00B0399A" w:rsidRDefault="000F47D2" w:rsidP="009209A8">
      <w:pPr>
        <w:spacing w:before="240" w:after="0" w:line="360" w:lineRule="auto"/>
        <w:jc w:val="both"/>
        <w:rPr>
          <w:sz w:val="24"/>
          <w:szCs w:val="24"/>
        </w:rPr>
      </w:pPr>
      <w:r>
        <w:rPr>
          <w:sz w:val="24"/>
          <w:szCs w:val="24"/>
        </w:rPr>
        <w:t xml:space="preserve">Já o </w:t>
      </w:r>
      <w:r w:rsidR="009D5CF5" w:rsidRPr="00366665">
        <w:rPr>
          <w:sz w:val="24"/>
          <w:szCs w:val="24"/>
        </w:rPr>
        <w:t>artigo 2034.º</w:t>
      </w:r>
      <w:r>
        <w:rPr>
          <w:sz w:val="24"/>
          <w:szCs w:val="24"/>
        </w:rPr>
        <w:t xml:space="preserve"> do Código Civil, que </w:t>
      </w:r>
      <w:r w:rsidR="00B0399A">
        <w:rPr>
          <w:sz w:val="24"/>
          <w:szCs w:val="24"/>
        </w:rPr>
        <w:t xml:space="preserve">determina quem carece de capacidade sucessória por motivo de indignidade, não faz depender a declaração de incapacidade </w:t>
      </w:r>
      <w:r w:rsidR="00B0399A" w:rsidRPr="00366665">
        <w:rPr>
          <w:sz w:val="24"/>
          <w:szCs w:val="24"/>
        </w:rPr>
        <w:t xml:space="preserve">da expressa declaração do ascendente, </w:t>
      </w:r>
      <w:r w:rsidR="00B0399A">
        <w:rPr>
          <w:sz w:val="24"/>
          <w:szCs w:val="24"/>
        </w:rPr>
        <w:t xml:space="preserve">mas apenas </w:t>
      </w:r>
      <w:r w:rsidR="00B0399A" w:rsidRPr="00366665">
        <w:rPr>
          <w:sz w:val="24"/>
          <w:szCs w:val="24"/>
        </w:rPr>
        <w:t xml:space="preserve">da posição com que o descendente se posiciona perante a vítima de crimes, </w:t>
      </w:r>
      <w:r w:rsidR="00B0399A">
        <w:rPr>
          <w:sz w:val="24"/>
          <w:szCs w:val="24"/>
        </w:rPr>
        <w:t xml:space="preserve">seu </w:t>
      </w:r>
      <w:r w:rsidR="00B0399A" w:rsidRPr="00366665">
        <w:rPr>
          <w:sz w:val="24"/>
          <w:szCs w:val="24"/>
        </w:rPr>
        <w:t>ascendente.</w:t>
      </w:r>
    </w:p>
    <w:p w14:paraId="2C895AB8" w14:textId="6F0D208A" w:rsidR="009D5CF5" w:rsidRPr="00366665" w:rsidRDefault="00B0399A" w:rsidP="009209A8">
      <w:pPr>
        <w:spacing w:before="240" w:after="0" w:line="360" w:lineRule="auto"/>
        <w:jc w:val="both"/>
        <w:rPr>
          <w:sz w:val="24"/>
          <w:szCs w:val="24"/>
        </w:rPr>
      </w:pPr>
      <w:r>
        <w:rPr>
          <w:sz w:val="24"/>
          <w:szCs w:val="24"/>
        </w:rPr>
        <w:t>Deste modo, o Chega propõe</w:t>
      </w:r>
      <w:r w:rsidR="009D5CF5" w:rsidRPr="00366665">
        <w:rPr>
          <w:sz w:val="24"/>
          <w:szCs w:val="24"/>
        </w:rPr>
        <w:t xml:space="preserve"> que seja</w:t>
      </w:r>
      <w:r>
        <w:rPr>
          <w:sz w:val="24"/>
          <w:szCs w:val="24"/>
        </w:rPr>
        <w:t>m</w:t>
      </w:r>
      <w:r w:rsidR="009D5CF5" w:rsidRPr="00366665">
        <w:rPr>
          <w:sz w:val="24"/>
          <w:szCs w:val="24"/>
        </w:rPr>
        <w:t xml:space="preserve"> </w:t>
      </w:r>
      <w:r>
        <w:rPr>
          <w:sz w:val="24"/>
          <w:szCs w:val="24"/>
        </w:rPr>
        <w:t xml:space="preserve">aditadas </w:t>
      </w:r>
      <w:r w:rsidR="009D5CF5" w:rsidRPr="00366665">
        <w:rPr>
          <w:sz w:val="24"/>
          <w:szCs w:val="24"/>
        </w:rPr>
        <w:t xml:space="preserve">duas novas </w:t>
      </w:r>
      <w:r>
        <w:rPr>
          <w:sz w:val="24"/>
          <w:szCs w:val="24"/>
        </w:rPr>
        <w:t xml:space="preserve">disposições </w:t>
      </w:r>
      <w:r w:rsidR="009D5CF5" w:rsidRPr="00366665">
        <w:rPr>
          <w:sz w:val="24"/>
          <w:szCs w:val="24"/>
        </w:rPr>
        <w:t>a</w:t>
      </w:r>
      <w:r>
        <w:rPr>
          <w:sz w:val="24"/>
          <w:szCs w:val="24"/>
        </w:rPr>
        <w:t>o</w:t>
      </w:r>
      <w:r w:rsidR="009D5CF5" w:rsidRPr="00366665">
        <w:rPr>
          <w:sz w:val="24"/>
          <w:szCs w:val="24"/>
        </w:rPr>
        <w:t xml:space="preserve"> artigo </w:t>
      </w:r>
      <w:r>
        <w:rPr>
          <w:sz w:val="24"/>
          <w:szCs w:val="24"/>
        </w:rPr>
        <w:t xml:space="preserve">2034.º do Código Civil, </w:t>
      </w:r>
      <w:r w:rsidR="009D5CF5" w:rsidRPr="00366665">
        <w:rPr>
          <w:sz w:val="24"/>
          <w:szCs w:val="24"/>
        </w:rPr>
        <w:t xml:space="preserve">que </w:t>
      </w:r>
      <w:r>
        <w:rPr>
          <w:sz w:val="24"/>
          <w:szCs w:val="24"/>
        </w:rPr>
        <w:t>determinem a in</w:t>
      </w:r>
      <w:r w:rsidR="009D5CF5" w:rsidRPr="00366665">
        <w:rPr>
          <w:sz w:val="24"/>
          <w:szCs w:val="24"/>
        </w:rPr>
        <w:t xml:space="preserve">capacidade sucessória </w:t>
      </w:r>
      <w:r>
        <w:rPr>
          <w:sz w:val="24"/>
          <w:szCs w:val="24"/>
        </w:rPr>
        <w:t xml:space="preserve">de </w:t>
      </w:r>
      <w:r w:rsidR="009D5CF5" w:rsidRPr="00366665">
        <w:rPr>
          <w:sz w:val="24"/>
          <w:szCs w:val="24"/>
        </w:rPr>
        <w:t>quem tiver sido condenado por exposição ou abandono</w:t>
      </w:r>
      <w:r>
        <w:rPr>
          <w:sz w:val="24"/>
          <w:szCs w:val="24"/>
        </w:rPr>
        <w:t xml:space="preserve">, e igualmente de </w:t>
      </w:r>
      <w:r w:rsidR="009D5CF5" w:rsidRPr="00366665">
        <w:rPr>
          <w:sz w:val="24"/>
          <w:szCs w:val="24"/>
        </w:rPr>
        <w:t>quem tiver sido condenado por violação da obrigação de alimentos.</w:t>
      </w:r>
    </w:p>
    <w:p w14:paraId="631EFD28" w14:textId="000A2BBF" w:rsidR="009D5CF5" w:rsidRPr="00366665" w:rsidRDefault="00B0399A" w:rsidP="009209A8">
      <w:pPr>
        <w:spacing w:before="240" w:after="0" w:line="360" w:lineRule="auto"/>
        <w:jc w:val="both"/>
        <w:rPr>
          <w:sz w:val="24"/>
          <w:szCs w:val="24"/>
        </w:rPr>
      </w:pPr>
      <w:r>
        <w:rPr>
          <w:sz w:val="24"/>
          <w:szCs w:val="24"/>
        </w:rPr>
        <w:t xml:space="preserve">No que respeita </w:t>
      </w:r>
      <w:r w:rsidR="009D5CF5" w:rsidRPr="00366665">
        <w:rPr>
          <w:sz w:val="24"/>
          <w:szCs w:val="24"/>
        </w:rPr>
        <w:t>ao C</w:t>
      </w:r>
      <w:r>
        <w:rPr>
          <w:sz w:val="24"/>
          <w:szCs w:val="24"/>
        </w:rPr>
        <w:t>ódigo Penal</w:t>
      </w:r>
      <w:r w:rsidR="009D5CF5" w:rsidRPr="00366665">
        <w:rPr>
          <w:sz w:val="24"/>
          <w:szCs w:val="24"/>
        </w:rPr>
        <w:t xml:space="preserve">, </w:t>
      </w:r>
      <w:r w:rsidR="00192A7A">
        <w:rPr>
          <w:sz w:val="24"/>
          <w:szCs w:val="24"/>
        </w:rPr>
        <w:t xml:space="preserve">o Chega propõe a </w:t>
      </w:r>
      <w:r w:rsidR="009D5CF5" w:rsidRPr="00366665">
        <w:rPr>
          <w:sz w:val="24"/>
          <w:szCs w:val="24"/>
        </w:rPr>
        <w:t>alt</w:t>
      </w:r>
      <w:r w:rsidR="00192A7A">
        <w:rPr>
          <w:sz w:val="24"/>
          <w:szCs w:val="24"/>
        </w:rPr>
        <w:t>e</w:t>
      </w:r>
      <w:r w:rsidR="009D5CF5" w:rsidRPr="00366665">
        <w:rPr>
          <w:sz w:val="24"/>
          <w:szCs w:val="24"/>
        </w:rPr>
        <w:t>ra</w:t>
      </w:r>
      <w:r w:rsidR="00192A7A">
        <w:rPr>
          <w:sz w:val="24"/>
          <w:szCs w:val="24"/>
        </w:rPr>
        <w:t>ção d</w:t>
      </w:r>
      <w:r w:rsidR="009D5CF5" w:rsidRPr="00366665">
        <w:rPr>
          <w:sz w:val="24"/>
          <w:szCs w:val="24"/>
        </w:rPr>
        <w:t>o crime de violação da obrigação de alimentos</w:t>
      </w:r>
      <w:r w:rsidR="00192A7A">
        <w:rPr>
          <w:sz w:val="24"/>
          <w:szCs w:val="24"/>
        </w:rPr>
        <w:t xml:space="preserve"> previsto no respetivo artigo 250.º</w:t>
      </w:r>
      <w:r w:rsidR="009D5CF5" w:rsidRPr="00366665">
        <w:rPr>
          <w:sz w:val="24"/>
          <w:szCs w:val="24"/>
        </w:rPr>
        <w:t xml:space="preserve">, quer </w:t>
      </w:r>
      <w:r w:rsidR="00192A7A">
        <w:rPr>
          <w:sz w:val="24"/>
          <w:szCs w:val="24"/>
        </w:rPr>
        <w:t>quanto à qualificação do crime para efeitos de punibilidade</w:t>
      </w:r>
      <w:r w:rsidR="009D5CF5" w:rsidRPr="00366665">
        <w:rPr>
          <w:sz w:val="24"/>
          <w:szCs w:val="24"/>
        </w:rPr>
        <w:t>, quer n</w:t>
      </w:r>
      <w:r w:rsidR="00192A7A">
        <w:rPr>
          <w:sz w:val="24"/>
          <w:szCs w:val="24"/>
        </w:rPr>
        <w:t>o que respeita à</w:t>
      </w:r>
      <w:r w:rsidR="009D5CF5" w:rsidRPr="00366665">
        <w:rPr>
          <w:sz w:val="24"/>
          <w:szCs w:val="24"/>
        </w:rPr>
        <w:t>s molduras penais.</w:t>
      </w:r>
    </w:p>
    <w:p w14:paraId="36E2C0FF" w14:textId="77777777" w:rsidR="009D5CF5" w:rsidRPr="00366665" w:rsidRDefault="009D5CF5" w:rsidP="009209A8">
      <w:pPr>
        <w:spacing w:before="240" w:after="0" w:line="360" w:lineRule="auto"/>
        <w:jc w:val="both"/>
        <w:rPr>
          <w:sz w:val="24"/>
          <w:szCs w:val="24"/>
        </w:rPr>
      </w:pPr>
      <w:r w:rsidRPr="00366665">
        <w:rPr>
          <w:sz w:val="24"/>
          <w:szCs w:val="24"/>
        </w:rPr>
        <w:lastRenderedPageBreak/>
        <w:t>Atualmente o crime de violação de obrigação de alimentos é um crime semipúblico, ou seja, é um crime para cujo procedimento é necessária a queixa da pessoa com legitimidade para a exercer (por norma o ofendido ou seu representante legal ou sucessor).</w:t>
      </w:r>
    </w:p>
    <w:p w14:paraId="50227202" w14:textId="3BD71152" w:rsidR="009D5CF5" w:rsidRPr="00366665" w:rsidRDefault="00192A7A" w:rsidP="009209A8">
      <w:pPr>
        <w:spacing w:before="240" w:after="0" w:line="360" w:lineRule="auto"/>
        <w:jc w:val="both"/>
        <w:rPr>
          <w:sz w:val="24"/>
          <w:szCs w:val="24"/>
        </w:rPr>
      </w:pPr>
      <w:r>
        <w:rPr>
          <w:sz w:val="24"/>
          <w:szCs w:val="24"/>
        </w:rPr>
        <w:t>Verifica-se assim, n</w:t>
      </w:r>
      <w:r w:rsidR="009D5CF5" w:rsidRPr="00366665">
        <w:rPr>
          <w:sz w:val="24"/>
          <w:szCs w:val="24"/>
        </w:rPr>
        <w:t xml:space="preserve">este </w:t>
      </w:r>
      <w:r>
        <w:rPr>
          <w:sz w:val="24"/>
          <w:szCs w:val="24"/>
        </w:rPr>
        <w:t>caso</w:t>
      </w:r>
      <w:r w:rsidR="009D5CF5" w:rsidRPr="00366665">
        <w:rPr>
          <w:sz w:val="24"/>
          <w:szCs w:val="24"/>
        </w:rPr>
        <w:t xml:space="preserve">, </w:t>
      </w:r>
      <w:r>
        <w:rPr>
          <w:sz w:val="24"/>
          <w:szCs w:val="24"/>
        </w:rPr>
        <w:t xml:space="preserve">uma </w:t>
      </w:r>
      <w:r w:rsidR="009D5CF5" w:rsidRPr="00366665">
        <w:rPr>
          <w:sz w:val="24"/>
          <w:szCs w:val="24"/>
        </w:rPr>
        <w:t xml:space="preserve">situação semelhante à da deserdação, </w:t>
      </w:r>
      <w:r>
        <w:rPr>
          <w:sz w:val="24"/>
          <w:szCs w:val="24"/>
        </w:rPr>
        <w:t xml:space="preserve">em que </w:t>
      </w:r>
      <w:r w:rsidR="009D5CF5" w:rsidRPr="00366665">
        <w:rPr>
          <w:sz w:val="24"/>
          <w:szCs w:val="24"/>
        </w:rPr>
        <w:t xml:space="preserve">a vítima terá de </w:t>
      </w:r>
      <w:r>
        <w:rPr>
          <w:sz w:val="24"/>
          <w:szCs w:val="24"/>
        </w:rPr>
        <w:t xml:space="preserve">manifestar </w:t>
      </w:r>
      <w:r w:rsidR="009D5CF5" w:rsidRPr="00366665">
        <w:rPr>
          <w:sz w:val="24"/>
          <w:szCs w:val="24"/>
        </w:rPr>
        <w:t>a expressa intenção do praticar</w:t>
      </w:r>
      <w:r>
        <w:rPr>
          <w:sz w:val="24"/>
          <w:szCs w:val="24"/>
        </w:rPr>
        <w:t xml:space="preserve"> o ato em causa</w:t>
      </w:r>
      <w:r w:rsidR="009D5CF5" w:rsidRPr="00366665">
        <w:rPr>
          <w:sz w:val="24"/>
          <w:szCs w:val="24"/>
        </w:rPr>
        <w:t>.</w:t>
      </w:r>
    </w:p>
    <w:p w14:paraId="547CA971" w14:textId="121F7CB5" w:rsidR="009D5CF5" w:rsidRPr="00366665" w:rsidRDefault="00192A7A" w:rsidP="009209A8">
      <w:pPr>
        <w:spacing w:before="240" w:after="0" w:line="360" w:lineRule="auto"/>
        <w:jc w:val="both"/>
        <w:rPr>
          <w:sz w:val="24"/>
          <w:szCs w:val="24"/>
        </w:rPr>
      </w:pPr>
      <w:r>
        <w:rPr>
          <w:sz w:val="24"/>
          <w:szCs w:val="24"/>
        </w:rPr>
        <w:t xml:space="preserve">Sendo </w:t>
      </w:r>
      <w:r w:rsidR="009D5CF5" w:rsidRPr="00366665">
        <w:rPr>
          <w:sz w:val="24"/>
          <w:szCs w:val="24"/>
        </w:rPr>
        <w:t xml:space="preserve">nosso propósito o reforço da proteção do idoso, </w:t>
      </w:r>
      <w:r>
        <w:rPr>
          <w:sz w:val="24"/>
          <w:szCs w:val="24"/>
        </w:rPr>
        <w:t xml:space="preserve">entende o Chega que o </w:t>
      </w:r>
      <w:r w:rsidR="009D5CF5" w:rsidRPr="00366665">
        <w:rPr>
          <w:sz w:val="24"/>
          <w:szCs w:val="24"/>
        </w:rPr>
        <w:t xml:space="preserve">crime de violação de obrigação de alimentos </w:t>
      </w:r>
      <w:r>
        <w:rPr>
          <w:sz w:val="24"/>
          <w:szCs w:val="24"/>
        </w:rPr>
        <w:t xml:space="preserve">deve </w:t>
      </w:r>
      <w:r w:rsidR="009D5CF5" w:rsidRPr="00366665">
        <w:rPr>
          <w:sz w:val="24"/>
          <w:szCs w:val="24"/>
        </w:rPr>
        <w:t>pass</w:t>
      </w:r>
      <w:r>
        <w:rPr>
          <w:sz w:val="24"/>
          <w:szCs w:val="24"/>
        </w:rPr>
        <w:t>ar</w:t>
      </w:r>
      <w:r w:rsidR="009D5CF5" w:rsidRPr="00366665">
        <w:rPr>
          <w:sz w:val="24"/>
          <w:szCs w:val="24"/>
        </w:rPr>
        <w:t xml:space="preserve"> a ser crime público, </w:t>
      </w:r>
      <w:r>
        <w:rPr>
          <w:sz w:val="24"/>
          <w:szCs w:val="24"/>
        </w:rPr>
        <w:t>com tudo o que daí decorre</w:t>
      </w:r>
      <w:r w:rsidR="009D5CF5" w:rsidRPr="00366665">
        <w:rPr>
          <w:sz w:val="24"/>
          <w:szCs w:val="24"/>
        </w:rPr>
        <w:t xml:space="preserve">, </w:t>
      </w:r>
      <w:r>
        <w:rPr>
          <w:sz w:val="24"/>
          <w:szCs w:val="24"/>
        </w:rPr>
        <w:t xml:space="preserve">designadamente, a possibilidade de </w:t>
      </w:r>
      <w:r w:rsidR="009D5CF5" w:rsidRPr="00366665">
        <w:rPr>
          <w:sz w:val="24"/>
          <w:szCs w:val="24"/>
        </w:rPr>
        <w:t xml:space="preserve">denúncia facultativa </w:t>
      </w:r>
      <w:r>
        <w:rPr>
          <w:sz w:val="24"/>
          <w:szCs w:val="24"/>
        </w:rPr>
        <w:t xml:space="preserve">por </w:t>
      </w:r>
      <w:r w:rsidR="009D5CF5" w:rsidRPr="00366665">
        <w:rPr>
          <w:sz w:val="24"/>
          <w:szCs w:val="24"/>
        </w:rPr>
        <w:t xml:space="preserve">qualquer pessoa. </w:t>
      </w:r>
    </w:p>
    <w:p w14:paraId="56DD6F6C" w14:textId="09DBA353" w:rsidR="009D5CF5" w:rsidRDefault="00192A7A" w:rsidP="009209A8">
      <w:pPr>
        <w:spacing w:before="240" w:after="0" w:line="360" w:lineRule="auto"/>
        <w:jc w:val="both"/>
        <w:rPr>
          <w:sz w:val="24"/>
          <w:szCs w:val="24"/>
        </w:rPr>
      </w:pPr>
      <w:r>
        <w:rPr>
          <w:sz w:val="24"/>
          <w:szCs w:val="24"/>
        </w:rPr>
        <w:t>Além disso</w:t>
      </w:r>
      <w:r w:rsidR="009D5CF5" w:rsidRPr="00366665">
        <w:rPr>
          <w:sz w:val="24"/>
          <w:szCs w:val="24"/>
        </w:rPr>
        <w:t>, entend</w:t>
      </w:r>
      <w:r>
        <w:rPr>
          <w:sz w:val="24"/>
          <w:szCs w:val="24"/>
        </w:rPr>
        <w:t>em</w:t>
      </w:r>
      <w:r w:rsidR="009D5CF5" w:rsidRPr="00366665">
        <w:rPr>
          <w:sz w:val="24"/>
          <w:szCs w:val="24"/>
        </w:rPr>
        <w:t>o</w:t>
      </w:r>
      <w:r>
        <w:rPr>
          <w:sz w:val="24"/>
          <w:szCs w:val="24"/>
        </w:rPr>
        <w:t>s</w:t>
      </w:r>
      <w:r w:rsidR="009D5CF5" w:rsidRPr="00366665">
        <w:rPr>
          <w:sz w:val="24"/>
          <w:szCs w:val="24"/>
        </w:rPr>
        <w:t xml:space="preserve"> que </w:t>
      </w:r>
      <w:r>
        <w:rPr>
          <w:sz w:val="24"/>
          <w:szCs w:val="24"/>
        </w:rPr>
        <w:t xml:space="preserve">deve </w:t>
      </w:r>
      <w:r w:rsidR="009D5CF5" w:rsidRPr="00366665">
        <w:rPr>
          <w:sz w:val="24"/>
          <w:szCs w:val="24"/>
        </w:rPr>
        <w:t xml:space="preserve">ser dado um sinal </w:t>
      </w:r>
      <w:r>
        <w:rPr>
          <w:sz w:val="24"/>
          <w:szCs w:val="24"/>
        </w:rPr>
        <w:t xml:space="preserve">claro à sociedade, </w:t>
      </w:r>
      <w:r w:rsidR="009D5CF5" w:rsidRPr="00366665">
        <w:rPr>
          <w:sz w:val="24"/>
          <w:szCs w:val="24"/>
        </w:rPr>
        <w:t>aumenta</w:t>
      </w:r>
      <w:r>
        <w:rPr>
          <w:sz w:val="24"/>
          <w:szCs w:val="24"/>
        </w:rPr>
        <w:t>ndo</w:t>
      </w:r>
      <w:r w:rsidR="009D5CF5" w:rsidRPr="00366665">
        <w:rPr>
          <w:sz w:val="24"/>
          <w:szCs w:val="24"/>
        </w:rPr>
        <w:t xml:space="preserve"> a moldura penal d</w:t>
      </w:r>
      <w:r>
        <w:rPr>
          <w:sz w:val="24"/>
          <w:szCs w:val="24"/>
        </w:rPr>
        <w:t>este</w:t>
      </w:r>
      <w:r w:rsidR="009D5CF5" w:rsidRPr="00366665">
        <w:rPr>
          <w:sz w:val="24"/>
          <w:szCs w:val="24"/>
        </w:rPr>
        <w:t xml:space="preserve"> crime.</w:t>
      </w:r>
    </w:p>
    <w:p w14:paraId="2ED9C935" w14:textId="06CE4E44" w:rsidR="005A467E" w:rsidRDefault="005A467E" w:rsidP="009209A8">
      <w:pPr>
        <w:spacing w:before="240" w:after="0" w:line="360" w:lineRule="auto"/>
        <w:jc w:val="both"/>
        <w:rPr>
          <w:sz w:val="24"/>
          <w:szCs w:val="24"/>
        </w:rPr>
      </w:pPr>
      <w:r w:rsidRPr="005A467E">
        <w:rPr>
          <w:sz w:val="24"/>
          <w:szCs w:val="24"/>
        </w:rPr>
        <w:t>Por outro lado, é frequente que a dependência económica e de prestação de cuidados básicos, nomeadamente de higiene e de saúde, coloque os idosos numa situação de facto em que só podem contar com os seus familiares ou com terceiros prestadores de cuidados. Outras situações ocorrem em que os familiares, nomeadamente em situações de rutura conjugal ou de desemprego, pretendem aproveitar-se dos rendimentos da pessoa idosa que têm a seu cargo.</w:t>
      </w:r>
    </w:p>
    <w:p w14:paraId="7408CCCB" w14:textId="065E8805" w:rsidR="005A467E" w:rsidRPr="005A467E" w:rsidRDefault="005A467E" w:rsidP="009209A8">
      <w:pPr>
        <w:spacing w:before="240" w:after="0" w:line="360" w:lineRule="auto"/>
        <w:jc w:val="both"/>
        <w:rPr>
          <w:sz w:val="24"/>
          <w:szCs w:val="24"/>
        </w:rPr>
      </w:pPr>
      <w:r w:rsidRPr="005A467E">
        <w:rPr>
          <w:sz w:val="24"/>
          <w:szCs w:val="24"/>
        </w:rPr>
        <w:t xml:space="preserve">São essas situações que estão na base da proliferação de lares de terceira idade e de centros de dia que não têm condições para receber idosos, </w:t>
      </w:r>
      <w:r w:rsidR="00DE581C">
        <w:rPr>
          <w:sz w:val="24"/>
          <w:szCs w:val="24"/>
        </w:rPr>
        <w:t>como foi o caso dos lares particulares Delicado Raminho, na Lourinhã e Peninsular, no Montijo, ambos do mesmo proprietário, ou do lar da Misericórdia de Boliqueime, no Algarve. Outros existem</w:t>
      </w:r>
      <w:r w:rsidRPr="005A467E">
        <w:rPr>
          <w:sz w:val="24"/>
          <w:szCs w:val="24"/>
        </w:rPr>
        <w:t xml:space="preserve"> </w:t>
      </w:r>
      <w:r w:rsidR="00DE581C">
        <w:rPr>
          <w:sz w:val="24"/>
          <w:szCs w:val="24"/>
        </w:rPr>
        <w:t xml:space="preserve">que </w:t>
      </w:r>
      <w:r w:rsidRPr="005A467E">
        <w:rPr>
          <w:sz w:val="24"/>
          <w:szCs w:val="24"/>
        </w:rPr>
        <w:t>não se encontram sequer provisoriamente licenciados</w:t>
      </w:r>
      <w:r w:rsidR="00DE581C">
        <w:rPr>
          <w:sz w:val="24"/>
          <w:szCs w:val="24"/>
        </w:rPr>
        <w:t xml:space="preserve">, o que lhes permite praticar </w:t>
      </w:r>
      <w:r w:rsidRPr="005A467E">
        <w:rPr>
          <w:sz w:val="24"/>
          <w:szCs w:val="24"/>
        </w:rPr>
        <w:t>preços reduzidos - se comparados com os das instituições que internam ou acolhem dentro dos requisitos previstos na lei - e, em consequência, são muito procurados para o internamento ou acolhimento de idosos.</w:t>
      </w:r>
    </w:p>
    <w:p w14:paraId="1D62E3C3" w14:textId="6A7E555A" w:rsidR="00A83263" w:rsidRPr="00A83263" w:rsidRDefault="005A467E" w:rsidP="009209A8">
      <w:pPr>
        <w:spacing w:before="240" w:after="0" w:line="360" w:lineRule="auto"/>
        <w:jc w:val="both"/>
        <w:rPr>
          <w:sz w:val="24"/>
          <w:szCs w:val="24"/>
        </w:rPr>
      </w:pPr>
      <w:r w:rsidRPr="005A467E">
        <w:rPr>
          <w:sz w:val="24"/>
          <w:szCs w:val="24"/>
        </w:rPr>
        <w:t>A legislação que se aplica à atividade destas instituições foi revista em 2014, e as penalidades aplicáveis a quem as explora foram significativamente agravadas</w:t>
      </w:r>
      <w:r w:rsidR="00A83263">
        <w:rPr>
          <w:sz w:val="24"/>
          <w:szCs w:val="24"/>
        </w:rPr>
        <w:t>. A alteração mais recente foi trazid</w:t>
      </w:r>
      <w:r w:rsidR="00045DD7">
        <w:rPr>
          <w:sz w:val="24"/>
          <w:szCs w:val="24"/>
        </w:rPr>
        <w:t>a</w:t>
      </w:r>
      <w:r w:rsidR="00A83263">
        <w:rPr>
          <w:sz w:val="24"/>
          <w:szCs w:val="24"/>
        </w:rPr>
        <w:t xml:space="preserve"> pelo </w:t>
      </w:r>
      <w:r w:rsidR="00A83263" w:rsidRPr="00A83263">
        <w:rPr>
          <w:sz w:val="24"/>
          <w:szCs w:val="24"/>
        </w:rPr>
        <w:t>Decreto-Lei n.º 126-A/2021</w:t>
      </w:r>
      <w:r w:rsidR="00A83263">
        <w:rPr>
          <w:sz w:val="24"/>
          <w:szCs w:val="24"/>
        </w:rPr>
        <w:t xml:space="preserve">, de 31 de dezembro, </w:t>
      </w:r>
      <w:r w:rsidR="00A83263">
        <w:rPr>
          <w:sz w:val="24"/>
          <w:szCs w:val="24"/>
        </w:rPr>
        <w:lastRenderedPageBreak/>
        <w:t>mas num sentido mais idílico e desligado da realidade, muito próprio dos governos socialistas.</w:t>
      </w:r>
    </w:p>
    <w:p w14:paraId="382F74AE" w14:textId="3970090E" w:rsidR="005A467E" w:rsidRPr="005A467E" w:rsidRDefault="005A467E" w:rsidP="009209A8">
      <w:pPr>
        <w:spacing w:before="240" w:after="0" w:line="360" w:lineRule="auto"/>
        <w:jc w:val="both"/>
        <w:rPr>
          <w:sz w:val="24"/>
          <w:szCs w:val="24"/>
        </w:rPr>
      </w:pPr>
      <w:r w:rsidRPr="005A467E">
        <w:rPr>
          <w:sz w:val="24"/>
          <w:szCs w:val="24"/>
        </w:rPr>
        <w:t>Cumpre agora penalizar quem procura estas instituições para «depositar» os idosos a cargo, no sentido de contribuir de forma mais eficaz para a dissuasão da prática destas condutas.</w:t>
      </w:r>
    </w:p>
    <w:p w14:paraId="2552B8E9" w14:textId="0D472FC3" w:rsidR="00CC7BE6" w:rsidRPr="00CC7BE6" w:rsidRDefault="00CC7BE6" w:rsidP="009209A8">
      <w:pPr>
        <w:spacing w:before="240" w:after="0" w:line="360" w:lineRule="auto"/>
        <w:jc w:val="both"/>
        <w:rPr>
          <w:sz w:val="24"/>
          <w:szCs w:val="24"/>
        </w:rPr>
      </w:pPr>
      <w:r w:rsidRPr="00CC7BE6">
        <w:rPr>
          <w:sz w:val="24"/>
          <w:szCs w:val="24"/>
        </w:rPr>
        <w:t>Pelo exposto, nos termos constitucionais e regimentais aplicáveis, os deputados abaixo-assinados, apresentam o seguinte projeto de lei:</w:t>
      </w:r>
    </w:p>
    <w:p w14:paraId="718C870D" w14:textId="77777777" w:rsidR="00CC7BE6" w:rsidRPr="00CC7BE6" w:rsidRDefault="00CC7BE6" w:rsidP="009209A8">
      <w:pPr>
        <w:spacing w:before="240" w:after="0" w:line="360" w:lineRule="auto"/>
        <w:jc w:val="both"/>
        <w:rPr>
          <w:sz w:val="24"/>
          <w:szCs w:val="24"/>
        </w:rPr>
      </w:pPr>
    </w:p>
    <w:p w14:paraId="3725F7B5" w14:textId="77777777" w:rsidR="00CC7BE6" w:rsidRPr="006909E1" w:rsidRDefault="00CC7BE6" w:rsidP="009209A8">
      <w:pPr>
        <w:spacing w:before="240" w:after="0" w:line="360" w:lineRule="auto"/>
        <w:jc w:val="center"/>
        <w:rPr>
          <w:b/>
          <w:bCs/>
          <w:sz w:val="24"/>
          <w:szCs w:val="24"/>
        </w:rPr>
      </w:pPr>
      <w:r w:rsidRPr="006909E1">
        <w:rPr>
          <w:b/>
          <w:bCs/>
          <w:sz w:val="24"/>
          <w:szCs w:val="24"/>
        </w:rPr>
        <w:t>Artigo 1.º</w:t>
      </w:r>
    </w:p>
    <w:p w14:paraId="469CA981" w14:textId="77777777" w:rsidR="00CC7BE6" w:rsidRPr="00013617" w:rsidRDefault="00CC7BE6" w:rsidP="009209A8">
      <w:pPr>
        <w:spacing w:before="240" w:after="0" w:line="360" w:lineRule="auto"/>
        <w:jc w:val="center"/>
        <w:rPr>
          <w:b/>
          <w:bCs/>
          <w:sz w:val="24"/>
          <w:szCs w:val="24"/>
        </w:rPr>
      </w:pPr>
      <w:r w:rsidRPr="00013617">
        <w:rPr>
          <w:b/>
          <w:bCs/>
          <w:sz w:val="24"/>
          <w:szCs w:val="24"/>
        </w:rPr>
        <w:t>Objeto</w:t>
      </w:r>
    </w:p>
    <w:p w14:paraId="44EA782A" w14:textId="2D2F70B3" w:rsidR="00A12BBE" w:rsidRDefault="00A12BBE" w:rsidP="009209A8">
      <w:pPr>
        <w:spacing w:before="240" w:after="0" w:line="360" w:lineRule="auto"/>
        <w:jc w:val="both"/>
        <w:rPr>
          <w:sz w:val="24"/>
          <w:szCs w:val="24"/>
        </w:rPr>
      </w:pPr>
      <w:r>
        <w:rPr>
          <w:sz w:val="24"/>
          <w:szCs w:val="24"/>
        </w:rPr>
        <w:t xml:space="preserve">1 – </w:t>
      </w:r>
      <w:r w:rsidR="00CC7BE6" w:rsidRPr="00CC7BE6">
        <w:rPr>
          <w:sz w:val="24"/>
          <w:szCs w:val="24"/>
        </w:rPr>
        <w:t xml:space="preserve">A </w:t>
      </w:r>
      <w:r>
        <w:rPr>
          <w:sz w:val="24"/>
          <w:szCs w:val="24"/>
        </w:rPr>
        <w:t>presente lei procede à octogésima quarta alteração ao Código Civil, aprovado pelo Decreto-Lei n.º 47344/66, de 25 de novembro</w:t>
      </w:r>
      <w:r w:rsidR="0053246B">
        <w:rPr>
          <w:sz w:val="24"/>
          <w:szCs w:val="24"/>
        </w:rPr>
        <w:t>, aditando causas de indignidade sucessória.</w:t>
      </w:r>
    </w:p>
    <w:p w14:paraId="031F9009" w14:textId="38479912" w:rsidR="00CC7BE6" w:rsidRPr="00CC7BE6" w:rsidRDefault="00A12BBE" w:rsidP="009209A8">
      <w:pPr>
        <w:spacing w:before="240" w:after="0" w:line="360" w:lineRule="auto"/>
        <w:jc w:val="both"/>
        <w:rPr>
          <w:sz w:val="24"/>
          <w:szCs w:val="24"/>
        </w:rPr>
      </w:pPr>
      <w:r>
        <w:rPr>
          <w:sz w:val="24"/>
          <w:szCs w:val="24"/>
        </w:rPr>
        <w:t xml:space="preserve">2 – A </w:t>
      </w:r>
      <w:r w:rsidR="00CC7BE6" w:rsidRPr="00CC7BE6">
        <w:rPr>
          <w:sz w:val="24"/>
          <w:szCs w:val="24"/>
        </w:rPr>
        <w:t>presente lei procede à quinquagésima sétima alteração ao Código Penal, aprovado pelo Decreto-Lei n.º 400/82, de 23 de setembro, criminalizando condutas que atentam contra os direitos fundamentais dos idosos.</w:t>
      </w:r>
    </w:p>
    <w:p w14:paraId="6CE55866" w14:textId="77777777" w:rsidR="00CC7BE6" w:rsidRPr="00CC7BE6" w:rsidRDefault="00CC7BE6" w:rsidP="009209A8">
      <w:pPr>
        <w:spacing w:before="240" w:after="0" w:line="360" w:lineRule="auto"/>
        <w:jc w:val="both"/>
        <w:rPr>
          <w:sz w:val="24"/>
          <w:szCs w:val="24"/>
        </w:rPr>
      </w:pPr>
    </w:p>
    <w:p w14:paraId="1CF07B43" w14:textId="77777777" w:rsidR="00CC7BE6" w:rsidRPr="006909E1" w:rsidRDefault="00CC7BE6" w:rsidP="009209A8">
      <w:pPr>
        <w:spacing w:before="240" w:after="0" w:line="360" w:lineRule="auto"/>
        <w:jc w:val="center"/>
        <w:rPr>
          <w:b/>
          <w:bCs/>
          <w:sz w:val="24"/>
          <w:szCs w:val="24"/>
        </w:rPr>
      </w:pPr>
      <w:r w:rsidRPr="006909E1">
        <w:rPr>
          <w:b/>
          <w:bCs/>
          <w:sz w:val="24"/>
          <w:szCs w:val="24"/>
        </w:rPr>
        <w:t>Artigo 2.º</w:t>
      </w:r>
    </w:p>
    <w:p w14:paraId="1EF109A8" w14:textId="13E858ED" w:rsidR="00013617" w:rsidRPr="00013617" w:rsidRDefault="00013617" w:rsidP="009209A8">
      <w:pPr>
        <w:spacing w:before="240" w:after="0" w:line="360" w:lineRule="auto"/>
        <w:jc w:val="center"/>
        <w:rPr>
          <w:b/>
          <w:bCs/>
          <w:sz w:val="24"/>
          <w:szCs w:val="24"/>
        </w:rPr>
      </w:pPr>
      <w:r w:rsidRPr="00013617">
        <w:rPr>
          <w:b/>
          <w:bCs/>
          <w:sz w:val="24"/>
          <w:szCs w:val="24"/>
        </w:rPr>
        <w:t>Alteração ao Código Civil</w:t>
      </w:r>
    </w:p>
    <w:p w14:paraId="0D1EBCDE" w14:textId="4AAEF88F" w:rsidR="00013617" w:rsidRDefault="00013617" w:rsidP="009209A8">
      <w:pPr>
        <w:spacing w:before="240" w:after="0" w:line="360" w:lineRule="auto"/>
        <w:jc w:val="both"/>
        <w:rPr>
          <w:sz w:val="24"/>
          <w:szCs w:val="24"/>
        </w:rPr>
      </w:pPr>
      <w:r>
        <w:rPr>
          <w:sz w:val="24"/>
          <w:szCs w:val="24"/>
        </w:rPr>
        <w:t>O artigo 2034.º do Código Civil, aprovado pelo Decreto-Lei n.º 47344/1966, de 25 de novembro, na sua redação atual, passa a ter a seguinte redação:</w:t>
      </w:r>
    </w:p>
    <w:p w14:paraId="4BE480B9" w14:textId="32BDDDFC" w:rsidR="00013617" w:rsidRDefault="00013617" w:rsidP="009209A8">
      <w:pPr>
        <w:spacing w:before="240" w:after="0" w:line="360" w:lineRule="auto"/>
        <w:jc w:val="center"/>
        <w:rPr>
          <w:sz w:val="24"/>
          <w:szCs w:val="24"/>
        </w:rPr>
      </w:pPr>
    </w:p>
    <w:p w14:paraId="38F9E749" w14:textId="662AB415" w:rsidR="00D1037A" w:rsidRDefault="00D1037A" w:rsidP="009209A8">
      <w:pPr>
        <w:spacing w:before="240" w:after="0" w:line="360" w:lineRule="auto"/>
        <w:jc w:val="center"/>
        <w:rPr>
          <w:sz w:val="24"/>
          <w:szCs w:val="24"/>
        </w:rPr>
      </w:pPr>
    </w:p>
    <w:p w14:paraId="491E25EC" w14:textId="76728B74" w:rsidR="00013617" w:rsidRPr="00366665" w:rsidRDefault="00013617" w:rsidP="009209A8">
      <w:pPr>
        <w:spacing w:before="240" w:after="0" w:line="360" w:lineRule="auto"/>
        <w:jc w:val="center"/>
        <w:rPr>
          <w:sz w:val="24"/>
          <w:szCs w:val="24"/>
        </w:rPr>
      </w:pPr>
      <w:r>
        <w:rPr>
          <w:sz w:val="24"/>
          <w:szCs w:val="24"/>
        </w:rPr>
        <w:lastRenderedPageBreak/>
        <w:t>“</w:t>
      </w:r>
      <w:r w:rsidRPr="00366665">
        <w:rPr>
          <w:sz w:val="24"/>
          <w:szCs w:val="24"/>
        </w:rPr>
        <w:t>Artigo 2034º</w:t>
      </w:r>
    </w:p>
    <w:p w14:paraId="24A1995D" w14:textId="6B9E5CDB" w:rsidR="00013617" w:rsidRPr="00366665" w:rsidRDefault="00E326E9" w:rsidP="009209A8">
      <w:pPr>
        <w:spacing w:before="240" w:after="0" w:line="360" w:lineRule="auto"/>
        <w:jc w:val="center"/>
        <w:rPr>
          <w:sz w:val="24"/>
          <w:szCs w:val="24"/>
        </w:rPr>
      </w:pPr>
      <w:r>
        <w:rPr>
          <w:sz w:val="24"/>
          <w:szCs w:val="24"/>
        </w:rPr>
        <w:t>[…]</w:t>
      </w:r>
    </w:p>
    <w:p w14:paraId="66855B53" w14:textId="77777777" w:rsidR="00013617" w:rsidRPr="00366665" w:rsidRDefault="00013617" w:rsidP="009209A8">
      <w:pPr>
        <w:spacing w:before="240" w:after="0" w:line="360" w:lineRule="auto"/>
        <w:jc w:val="both"/>
        <w:rPr>
          <w:sz w:val="24"/>
          <w:szCs w:val="24"/>
        </w:rPr>
      </w:pPr>
      <w:r w:rsidRPr="00366665">
        <w:rPr>
          <w:sz w:val="24"/>
          <w:szCs w:val="24"/>
        </w:rPr>
        <w:t>Carecem de capacidade sucessória, por motivo de indignidade:</w:t>
      </w:r>
    </w:p>
    <w:p w14:paraId="250D777D" w14:textId="0F4C693B" w:rsidR="00013617" w:rsidRPr="00366665" w:rsidRDefault="00013617" w:rsidP="009209A8">
      <w:pPr>
        <w:spacing w:before="240" w:after="0" w:line="360" w:lineRule="auto"/>
        <w:jc w:val="both"/>
        <w:rPr>
          <w:sz w:val="24"/>
          <w:szCs w:val="24"/>
        </w:rPr>
      </w:pPr>
      <w:r w:rsidRPr="00366665">
        <w:rPr>
          <w:sz w:val="24"/>
          <w:szCs w:val="24"/>
        </w:rPr>
        <w:t xml:space="preserve">a) </w:t>
      </w:r>
      <w:r w:rsidR="008B0E67">
        <w:rPr>
          <w:sz w:val="24"/>
          <w:szCs w:val="24"/>
        </w:rPr>
        <w:t>(…)</w:t>
      </w:r>
      <w:r w:rsidRPr="00366665">
        <w:rPr>
          <w:sz w:val="24"/>
          <w:szCs w:val="24"/>
        </w:rPr>
        <w:t>;</w:t>
      </w:r>
    </w:p>
    <w:p w14:paraId="10ADC550" w14:textId="13E9195E" w:rsidR="00013617" w:rsidRPr="00366665" w:rsidRDefault="00013617" w:rsidP="009209A8">
      <w:pPr>
        <w:spacing w:before="240" w:after="0" w:line="360" w:lineRule="auto"/>
        <w:jc w:val="both"/>
        <w:rPr>
          <w:sz w:val="24"/>
          <w:szCs w:val="24"/>
        </w:rPr>
      </w:pPr>
      <w:r w:rsidRPr="00366665">
        <w:rPr>
          <w:sz w:val="24"/>
          <w:szCs w:val="24"/>
        </w:rPr>
        <w:t xml:space="preserve">b) </w:t>
      </w:r>
      <w:r w:rsidR="008B0E67">
        <w:rPr>
          <w:sz w:val="24"/>
          <w:szCs w:val="24"/>
        </w:rPr>
        <w:t>(…)</w:t>
      </w:r>
      <w:r w:rsidRPr="00366665">
        <w:rPr>
          <w:sz w:val="24"/>
          <w:szCs w:val="24"/>
        </w:rPr>
        <w:t>;</w:t>
      </w:r>
    </w:p>
    <w:p w14:paraId="75774BCD" w14:textId="77777777" w:rsidR="00013617" w:rsidRPr="00B0399A" w:rsidRDefault="00013617" w:rsidP="009209A8">
      <w:pPr>
        <w:spacing w:before="240" w:after="0" w:line="360" w:lineRule="auto"/>
        <w:jc w:val="both"/>
        <w:rPr>
          <w:b/>
          <w:sz w:val="24"/>
          <w:szCs w:val="24"/>
        </w:rPr>
      </w:pPr>
      <w:r w:rsidRPr="00B0399A">
        <w:rPr>
          <w:b/>
          <w:sz w:val="24"/>
          <w:szCs w:val="24"/>
        </w:rPr>
        <w:t>c) O condenado por exposição ou abandono contra o autor da sucessão ou contra o seu cônjuge;</w:t>
      </w:r>
    </w:p>
    <w:p w14:paraId="7CA3EB15" w14:textId="77777777" w:rsidR="00013617" w:rsidRPr="00B0399A" w:rsidRDefault="00013617" w:rsidP="009209A8">
      <w:pPr>
        <w:spacing w:before="240" w:after="0" w:line="360" w:lineRule="auto"/>
        <w:jc w:val="both"/>
        <w:rPr>
          <w:b/>
          <w:sz w:val="24"/>
          <w:szCs w:val="24"/>
        </w:rPr>
      </w:pPr>
      <w:r w:rsidRPr="00B0399A">
        <w:rPr>
          <w:b/>
          <w:sz w:val="24"/>
          <w:szCs w:val="24"/>
        </w:rPr>
        <w:t>d) O condenado por violação da obrigação de alimentos contra o autor da sucessão ou contra o seu cônjuge;</w:t>
      </w:r>
    </w:p>
    <w:p w14:paraId="377E8F52" w14:textId="454EE2E6" w:rsidR="00013617" w:rsidRPr="00366665" w:rsidRDefault="00013617" w:rsidP="009209A8">
      <w:pPr>
        <w:spacing w:before="240" w:after="0" w:line="360" w:lineRule="auto"/>
        <w:jc w:val="both"/>
        <w:rPr>
          <w:sz w:val="24"/>
          <w:szCs w:val="24"/>
        </w:rPr>
      </w:pPr>
      <w:r w:rsidRPr="00366665">
        <w:rPr>
          <w:sz w:val="24"/>
          <w:szCs w:val="24"/>
        </w:rPr>
        <w:t xml:space="preserve">e) </w:t>
      </w:r>
      <w:r w:rsidR="008B0E67">
        <w:rPr>
          <w:sz w:val="24"/>
          <w:szCs w:val="24"/>
        </w:rPr>
        <w:t>(</w:t>
      </w:r>
      <w:r w:rsidR="008B0E67" w:rsidRPr="008B0E67">
        <w:rPr>
          <w:i/>
          <w:iCs/>
          <w:sz w:val="24"/>
          <w:szCs w:val="24"/>
        </w:rPr>
        <w:t>anterior alínea c</w:t>
      </w:r>
      <w:r w:rsidR="008B0E67">
        <w:rPr>
          <w:sz w:val="24"/>
          <w:szCs w:val="24"/>
        </w:rPr>
        <w:t>);</w:t>
      </w:r>
    </w:p>
    <w:p w14:paraId="0D4D1F06" w14:textId="69FD6712" w:rsidR="00013617" w:rsidRPr="00366665" w:rsidRDefault="00013617" w:rsidP="009209A8">
      <w:pPr>
        <w:spacing w:before="240" w:after="0" w:line="360" w:lineRule="auto"/>
        <w:jc w:val="both"/>
        <w:rPr>
          <w:sz w:val="24"/>
          <w:szCs w:val="24"/>
        </w:rPr>
      </w:pPr>
      <w:r w:rsidRPr="00366665">
        <w:rPr>
          <w:sz w:val="24"/>
          <w:szCs w:val="24"/>
        </w:rPr>
        <w:t xml:space="preserve">f) </w:t>
      </w:r>
      <w:r w:rsidR="008B0E67">
        <w:rPr>
          <w:sz w:val="24"/>
          <w:szCs w:val="24"/>
        </w:rPr>
        <w:t>(</w:t>
      </w:r>
      <w:r w:rsidR="008B0E67" w:rsidRPr="008B0E67">
        <w:rPr>
          <w:i/>
          <w:iCs/>
          <w:sz w:val="24"/>
          <w:szCs w:val="24"/>
        </w:rPr>
        <w:t>anterior alínea d</w:t>
      </w:r>
      <w:r w:rsidR="008B0E67">
        <w:rPr>
          <w:sz w:val="24"/>
          <w:szCs w:val="24"/>
        </w:rPr>
        <w:t>)</w:t>
      </w:r>
      <w:r w:rsidRPr="00366665">
        <w:rPr>
          <w:sz w:val="24"/>
          <w:szCs w:val="24"/>
        </w:rPr>
        <w:t>.</w:t>
      </w:r>
      <w:r>
        <w:rPr>
          <w:sz w:val="24"/>
          <w:szCs w:val="24"/>
        </w:rPr>
        <w:t>”</w:t>
      </w:r>
    </w:p>
    <w:p w14:paraId="494A7959" w14:textId="355D29FB" w:rsidR="00013617" w:rsidRDefault="00013617" w:rsidP="009209A8">
      <w:pPr>
        <w:spacing w:before="240" w:after="0" w:line="360" w:lineRule="auto"/>
        <w:jc w:val="center"/>
        <w:rPr>
          <w:sz w:val="24"/>
          <w:szCs w:val="24"/>
        </w:rPr>
      </w:pPr>
    </w:p>
    <w:p w14:paraId="522055BA" w14:textId="3E943728" w:rsidR="00E326E9" w:rsidRPr="006909E1" w:rsidRDefault="00E326E9" w:rsidP="009209A8">
      <w:pPr>
        <w:spacing w:before="240" w:after="0" w:line="360" w:lineRule="auto"/>
        <w:jc w:val="center"/>
        <w:rPr>
          <w:b/>
          <w:bCs/>
          <w:sz w:val="24"/>
          <w:szCs w:val="24"/>
        </w:rPr>
      </w:pPr>
      <w:r w:rsidRPr="006909E1">
        <w:rPr>
          <w:b/>
          <w:bCs/>
          <w:sz w:val="24"/>
          <w:szCs w:val="24"/>
        </w:rPr>
        <w:t>Artigo 3.º</w:t>
      </w:r>
    </w:p>
    <w:p w14:paraId="50B56FBD" w14:textId="569AD6DC" w:rsidR="00CC7BE6" w:rsidRPr="00E326E9" w:rsidRDefault="00CC7BE6" w:rsidP="009209A8">
      <w:pPr>
        <w:spacing w:before="240" w:after="0" w:line="360" w:lineRule="auto"/>
        <w:jc w:val="center"/>
        <w:rPr>
          <w:b/>
          <w:bCs/>
          <w:sz w:val="24"/>
          <w:szCs w:val="24"/>
        </w:rPr>
      </w:pPr>
      <w:r w:rsidRPr="00E326E9">
        <w:rPr>
          <w:b/>
          <w:bCs/>
          <w:sz w:val="24"/>
          <w:szCs w:val="24"/>
        </w:rPr>
        <w:t>A</w:t>
      </w:r>
      <w:r w:rsidR="00E326E9" w:rsidRPr="00E326E9">
        <w:rPr>
          <w:b/>
          <w:bCs/>
          <w:sz w:val="24"/>
          <w:szCs w:val="24"/>
        </w:rPr>
        <w:t xml:space="preserve">lteração ao </w:t>
      </w:r>
      <w:r w:rsidRPr="00E326E9">
        <w:rPr>
          <w:b/>
          <w:bCs/>
          <w:sz w:val="24"/>
          <w:szCs w:val="24"/>
        </w:rPr>
        <w:t>Código Penal</w:t>
      </w:r>
    </w:p>
    <w:p w14:paraId="5B8C7A8D" w14:textId="1298F9BF" w:rsidR="00CC7BE6" w:rsidRPr="00CC7BE6" w:rsidRDefault="00E326E9" w:rsidP="009209A8">
      <w:pPr>
        <w:spacing w:before="240" w:after="0" w:line="360" w:lineRule="auto"/>
        <w:jc w:val="both"/>
        <w:rPr>
          <w:sz w:val="24"/>
          <w:szCs w:val="24"/>
        </w:rPr>
      </w:pPr>
      <w:r>
        <w:rPr>
          <w:sz w:val="24"/>
          <w:szCs w:val="24"/>
        </w:rPr>
        <w:t xml:space="preserve">O artigo 250º </w:t>
      </w:r>
      <w:r w:rsidR="00CC7BE6" w:rsidRPr="00CC7BE6">
        <w:rPr>
          <w:sz w:val="24"/>
          <w:szCs w:val="24"/>
        </w:rPr>
        <w:t xml:space="preserve">do Código Penal, aprovado pelo Decreto-Lei n.º 400/82, de 23 de setembro, </w:t>
      </w:r>
      <w:r>
        <w:rPr>
          <w:sz w:val="24"/>
          <w:szCs w:val="24"/>
        </w:rPr>
        <w:t xml:space="preserve">na sua redação atual, passa a ter </w:t>
      </w:r>
      <w:r w:rsidR="00CC7BE6" w:rsidRPr="00CC7BE6">
        <w:rPr>
          <w:sz w:val="24"/>
          <w:szCs w:val="24"/>
        </w:rPr>
        <w:t>a seguinte redação:</w:t>
      </w:r>
    </w:p>
    <w:p w14:paraId="3B4370FF" w14:textId="16732A28" w:rsidR="00CC7BE6" w:rsidRDefault="00CC7BE6" w:rsidP="009209A8">
      <w:pPr>
        <w:spacing w:before="240" w:after="0" w:line="360" w:lineRule="auto"/>
        <w:jc w:val="both"/>
        <w:rPr>
          <w:sz w:val="24"/>
          <w:szCs w:val="24"/>
        </w:rPr>
      </w:pPr>
    </w:p>
    <w:p w14:paraId="37271A91" w14:textId="4AA4F35C" w:rsidR="00E326E9" w:rsidRPr="00366665" w:rsidRDefault="00E326E9" w:rsidP="009209A8">
      <w:pPr>
        <w:spacing w:before="240" w:after="0" w:line="360" w:lineRule="auto"/>
        <w:jc w:val="center"/>
        <w:rPr>
          <w:sz w:val="24"/>
          <w:szCs w:val="24"/>
        </w:rPr>
      </w:pPr>
      <w:r>
        <w:rPr>
          <w:sz w:val="24"/>
          <w:szCs w:val="24"/>
        </w:rPr>
        <w:t>“</w:t>
      </w:r>
      <w:r w:rsidRPr="00366665">
        <w:rPr>
          <w:sz w:val="24"/>
          <w:szCs w:val="24"/>
        </w:rPr>
        <w:t>Artigo 250º</w:t>
      </w:r>
    </w:p>
    <w:p w14:paraId="723302C4" w14:textId="39EF9BBF" w:rsidR="00E326E9" w:rsidRPr="00366665" w:rsidRDefault="00E326E9" w:rsidP="009209A8">
      <w:pPr>
        <w:spacing w:before="240" w:after="0" w:line="360" w:lineRule="auto"/>
        <w:jc w:val="center"/>
        <w:rPr>
          <w:sz w:val="24"/>
          <w:szCs w:val="24"/>
        </w:rPr>
      </w:pPr>
      <w:r>
        <w:rPr>
          <w:sz w:val="24"/>
          <w:szCs w:val="24"/>
        </w:rPr>
        <w:t>[…]</w:t>
      </w:r>
    </w:p>
    <w:p w14:paraId="29FE0E18" w14:textId="77777777" w:rsidR="00E326E9" w:rsidRPr="00366665" w:rsidRDefault="00E326E9" w:rsidP="009209A8">
      <w:pPr>
        <w:spacing w:before="240" w:after="0" w:line="360" w:lineRule="auto"/>
        <w:jc w:val="both"/>
        <w:rPr>
          <w:sz w:val="24"/>
          <w:szCs w:val="24"/>
        </w:rPr>
      </w:pPr>
      <w:r w:rsidRPr="00366665">
        <w:rPr>
          <w:sz w:val="24"/>
          <w:szCs w:val="24"/>
        </w:rPr>
        <w:t xml:space="preserve">1 - Quem, estando legalmente obrigado a prestar alimentos e em condições de o fazer, não cumprir a obrigação no prazo de dois meses seguintes ao vencimento, é punido com pena de multa até </w:t>
      </w:r>
      <w:r w:rsidRPr="00E326E9">
        <w:rPr>
          <w:b/>
          <w:sz w:val="24"/>
          <w:szCs w:val="24"/>
        </w:rPr>
        <w:t>240 dias</w:t>
      </w:r>
      <w:r w:rsidRPr="00E326E9">
        <w:rPr>
          <w:sz w:val="24"/>
          <w:szCs w:val="24"/>
        </w:rPr>
        <w:t>.</w:t>
      </w:r>
    </w:p>
    <w:p w14:paraId="126F6FFC" w14:textId="7793D890" w:rsidR="00E326E9" w:rsidRPr="00E326E9" w:rsidRDefault="00E326E9" w:rsidP="009209A8">
      <w:pPr>
        <w:spacing w:before="240" w:after="0" w:line="360" w:lineRule="auto"/>
        <w:jc w:val="both"/>
        <w:rPr>
          <w:sz w:val="24"/>
          <w:szCs w:val="24"/>
        </w:rPr>
      </w:pPr>
      <w:r w:rsidRPr="00366665">
        <w:rPr>
          <w:sz w:val="24"/>
          <w:szCs w:val="24"/>
        </w:rPr>
        <w:lastRenderedPageBreak/>
        <w:t xml:space="preserve">2 - A prática reiterada do crime referido no número anterior é punível com pena de prisão até </w:t>
      </w:r>
      <w:r w:rsidR="00DE581C">
        <w:rPr>
          <w:b/>
          <w:sz w:val="24"/>
          <w:szCs w:val="24"/>
        </w:rPr>
        <w:t>2</w:t>
      </w:r>
      <w:r w:rsidRPr="00E326E9">
        <w:rPr>
          <w:b/>
          <w:sz w:val="24"/>
          <w:szCs w:val="24"/>
        </w:rPr>
        <w:t xml:space="preserve"> anos ou com pena de multa até </w:t>
      </w:r>
      <w:r w:rsidR="008B0E67">
        <w:rPr>
          <w:b/>
          <w:sz w:val="24"/>
          <w:szCs w:val="24"/>
        </w:rPr>
        <w:t>30</w:t>
      </w:r>
      <w:r w:rsidRPr="00E326E9">
        <w:rPr>
          <w:b/>
          <w:sz w:val="24"/>
          <w:szCs w:val="24"/>
        </w:rPr>
        <w:t>0 dias</w:t>
      </w:r>
      <w:r w:rsidRPr="00E326E9">
        <w:rPr>
          <w:sz w:val="24"/>
          <w:szCs w:val="24"/>
        </w:rPr>
        <w:t>.</w:t>
      </w:r>
    </w:p>
    <w:p w14:paraId="5827D20A" w14:textId="02375FDC" w:rsidR="00E326E9" w:rsidRPr="00366665" w:rsidRDefault="00E326E9" w:rsidP="009209A8">
      <w:pPr>
        <w:spacing w:before="240" w:after="0" w:line="360" w:lineRule="auto"/>
        <w:jc w:val="both"/>
        <w:rPr>
          <w:sz w:val="24"/>
          <w:szCs w:val="24"/>
        </w:rPr>
      </w:pPr>
      <w:r w:rsidRPr="00366665">
        <w:rPr>
          <w:sz w:val="24"/>
          <w:szCs w:val="24"/>
        </w:rPr>
        <w:t xml:space="preserve">3 </w:t>
      </w:r>
      <w:r w:rsidR="00DE581C">
        <w:rPr>
          <w:sz w:val="24"/>
          <w:szCs w:val="24"/>
        </w:rPr>
        <w:t>–</w:t>
      </w:r>
      <w:r w:rsidRPr="00366665">
        <w:rPr>
          <w:sz w:val="24"/>
          <w:szCs w:val="24"/>
        </w:rPr>
        <w:t xml:space="preserve"> </w:t>
      </w:r>
      <w:r w:rsidR="00DE581C">
        <w:rPr>
          <w:sz w:val="24"/>
          <w:szCs w:val="24"/>
        </w:rPr>
        <w:t>[…]</w:t>
      </w:r>
      <w:r w:rsidRPr="00366665">
        <w:rPr>
          <w:sz w:val="24"/>
          <w:szCs w:val="24"/>
        </w:rPr>
        <w:t>.</w:t>
      </w:r>
    </w:p>
    <w:p w14:paraId="0AB1AC04" w14:textId="77777777" w:rsidR="00E326E9" w:rsidRPr="00E326E9" w:rsidRDefault="00E326E9" w:rsidP="009209A8">
      <w:pPr>
        <w:spacing w:before="240" w:after="0" w:line="360" w:lineRule="auto"/>
        <w:jc w:val="both"/>
        <w:rPr>
          <w:sz w:val="24"/>
          <w:szCs w:val="24"/>
        </w:rPr>
      </w:pPr>
      <w:r w:rsidRPr="00366665">
        <w:rPr>
          <w:sz w:val="24"/>
          <w:szCs w:val="24"/>
        </w:rPr>
        <w:t xml:space="preserve">4 - Quem, com a intenção de não prestar alimentos, se colocar na impossibilidade de o fazer e violar a obrigação a que está sujeito criando o perigo previsto no número anterior, é punido com pena de prisão </w:t>
      </w:r>
      <w:r w:rsidRPr="00E326E9">
        <w:rPr>
          <w:b/>
          <w:sz w:val="24"/>
          <w:szCs w:val="24"/>
        </w:rPr>
        <w:t>até 5 anos ou com pena de multa até 600 dias</w:t>
      </w:r>
      <w:r w:rsidRPr="00E326E9">
        <w:rPr>
          <w:sz w:val="24"/>
          <w:szCs w:val="24"/>
        </w:rPr>
        <w:t>.</w:t>
      </w:r>
    </w:p>
    <w:p w14:paraId="5D20DBE2" w14:textId="20D7560C" w:rsidR="00E326E9" w:rsidRPr="00366665" w:rsidRDefault="00E326E9" w:rsidP="009209A8">
      <w:pPr>
        <w:spacing w:before="240" w:after="0" w:line="360" w:lineRule="auto"/>
        <w:jc w:val="both"/>
        <w:rPr>
          <w:sz w:val="24"/>
          <w:szCs w:val="24"/>
        </w:rPr>
      </w:pPr>
      <w:r w:rsidRPr="00366665">
        <w:rPr>
          <w:sz w:val="24"/>
          <w:szCs w:val="24"/>
        </w:rPr>
        <w:t>5 – (</w:t>
      </w:r>
      <w:r w:rsidRPr="00E326E9">
        <w:rPr>
          <w:i/>
          <w:iCs/>
          <w:sz w:val="24"/>
          <w:szCs w:val="24"/>
        </w:rPr>
        <w:t>revogado</w:t>
      </w:r>
      <w:r w:rsidRPr="00366665">
        <w:rPr>
          <w:sz w:val="24"/>
          <w:szCs w:val="24"/>
        </w:rPr>
        <w:t>).</w:t>
      </w:r>
    </w:p>
    <w:p w14:paraId="50A0636A" w14:textId="62BF26ED" w:rsidR="00E326E9" w:rsidRDefault="00E326E9" w:rsidP="009209A8">
      <w:pPr>
        <w:spacing w:before="240" w:after="0" w:line="360" w:lineRule="auto"/>
        <w:jc w:val="both"/>
        <w:rPr>
          <w:sz w:val="24"/>
          <w:szCs w:val="24"/>
        </w:rPr>
      </w:pPr>
      <w:r w:rsidRPr="00366665">
        <w:rPr>
          <w:sz w:val="24"/>
          <w:szCs w:val="24"/>
        </w:rPr>
        <w:t>6 - Se a obrigação vier a ser cumprida, pode o tribunal dispensar de pena ou declarar extinta, no todo ou em parte, a pena ainda não cumprida.</w:t>
      </w:r>
      <w:r>
        <w:rPr>
          <w:sz w:val="24"/>
          <w:szCs w:val="24"/>
        </w:rPr>
        <w:t>”</w:t>
      </w:r>
    </w:p>
    <w:p w14:paraId="5B250B15" w14:textId="7FDAED53" w:rsidR="00E326E9" w:rsidRDefault="00E326E9" w:rsidP="009209A8">
      <w:pPr>
        <w:spacing w:before="240" w:after="0" w:line="360" w:lineRule="auto"/>
        <w:jc w:val="both"/>
        <w:rPr>
          <w:sz w:val="24"/>
          <w:szCs w:val="24"/>
        </w:rPr>
      </w:pPr>
    </w:p>
    <w:p w14:paraId="0F626A91" w14:textId="561CE419" w:rsidR="00E326E9" w:rsidRPr="006909E1" w:rsidRDefault="00E326E9" w:rsidP="009209A8">
      <w:pPr>
        <w:spacing w:before="240" w:after="0" w:line="360" w:lineRule="auto"/>
        <w:jc w:val="center"/>
        <w:rPr>
          <w:b/>
          <w:bCs/>
          <w:sz w:val="24"/>
          <w:szCs w:val="24"/>
        </w:rPr>
      </w:pPr>
      <w:r w:rsidRPr="006909E1">
        <w:rPr>
          <w:b/>
          <w:bCs/>
          <w:sz w:val="24"/>
          <w:szCs w:val="24"/>
        </w:rPr>
        <w:t>Artigo 4.º</w:t>
      </w:r>
    </w:p>
    <w:p w14:paraId="4D9EF82B" w14:textId="2522779A" w:rsidR="00E326E9" w:rsidRPr="00E326E9" w:rsidRDefault="00E326E9" w:rsidP="009209A8">
      <w:pPr>
        <w:spacing w:before="240" w:after="0" w:line="360" w:lineRule="auto"/>
        <w:jc w:val="center"/>
        <w:rPr>
          <w:b/>
          <w:bCs/>
          <w:sz w:val="24"/>
          <w:szCs w:val="24"/>
        </w:rPr>
      </w:pPr>
      <w:r w:rsidRPr="00E326E9">
        <w:rPr>
          <w:b/>
          <w:bCs/>
          <w:sz w:val="24"/>
          <w:szCs w:val="24"/>
        </w:rPr>
        <w:t>Aditamento ao Código Penal</w:t>
      </w:r>
    </w:p>
    <w:p w14:paraId="66A36C00" w14:textId="0E84DEAD" w:rsidR="00E326E9" w:rsidRPr="00CC7BE6" w:rsidRDefault="00E326E9" w:rsidP="009209A8">
      <w:pPr>
        <w:spacing w:before="240" w:after="0" w:line="360" w:lineRule="auto"/>
        <w:jc w:val="both"/>
        <w:rPr>
          <w:sz w:val="24"/>
          <w:szCs w:val="24"/>
        </w:rPr>
      </w:pPr>
      <w:r>
        <w:rPr>
          <w:sz w:val="24"/>
          <w:szCs w:val="24"/>
        </w:rPr>
        <w:t>É aditado o artigo 154º-A a</w:t>
      </w:r>
      <w:r w:rsidRPr="00CC7BE6">
        <w:rPr>
          <w:sz w:val="24"/>
          <w:szCs w:val="24"/>
        </w:rPr>
        <w:t xml:space="preserve">o Código Penal, aprovado pelo Decreto-Lei n.º 400/82, de 23 de setembro, </w:t>
      </w:r>
      <w:r>
        <w:rPr>
          <w:sz w:val="24"/>
          <w:szCs w:val="24"/>
        </w:rPr>
        <w:t xml:space="preserve">na sua redação atual, com </w:t>
      </w:r>
      <w:r w:rsidRPr="00CC7BE6">
        <w:rPr>
          <w:sz w:val="24"/>
          <w:szCs w:val="24"/>
        </w:rPr>
        <w:t>a seguinte redação:</w:t>
      </w:r>
    </w:p>
    <w:p w14:paraId="0CCF7FB1" w14:textId="77777777" w:rsidR="00E326E9" w:rsidRPr="00366665" w:rsidRDefault="00E326E9" w:rsidP="009209A8">
      <w:pPr>
        <w:spacing w:before="240" w:after="0" w:line="360" w:lineRule="auto"/>
        <w:jc w:val="both"/>
        <w:rPr>
          <w:sz w:val="24"/>
          <w:szCs w:val="24"/>
        </w:rPr>
      </w:pPr>
    </w:p>
    <w:p w14:paraId="6B2A809A" w14:textId="77777777" w:rsidR="00E326E9" w:rsidRPr="00E326E9" w:rsidRDefault="00E326E9" w:rsidP="009209A8">
      <w:pPr>
        <w:spacing w:before="240" w:after="0" w:line="360" w:lineRule="auto"/>
        <w:jc w:val="center"/>
        <w:rPr>
          <w:sz w:val="24"/>
          <w:szCs w:val="24"/>
        </w:rPr>
      </w:pPr>
      <w:r w:rsidRPr="00E326E9">
        <w:rPr>
          <w:sz w:val="24"/>
          <w:szCs w:val="24"/>
        </w:rPr>
        <w:t>“Artigo 154.º-A</w:t>
      </w:r>
    </w:p>
    <w:p w14:paraId="58947F77" w14:textId="77777777" w:rsidR="00E326E9" w:rsidRPr="00E326E9" w:rsidRDefault="00E326E9" w:rsidP="009209A8">
      <w:pPr>
        <w:spacing w:before="240" w:after="0" w:line="360" w:lineRule="auto"/>
        <w:jc w:val="center"/>
        <w:rPr>
          <w:sz w:val="24"/>
          <w:szCs w:val="24"/>
        </w:rPr>
      </w:pPr>
      <w:r w:rsidRPr="00E326E9">
        <w:rPr>
          <w:sz w:val="24"/>
          <w:szCs w:val="24"/>
        </w:rPr>
        <w:t>Coação de idoso a cargo</w:t>
      </w:r>
    </w:p>
    <w:p w14:paraId="764FA2C1" w14:textId="26472E28" w:rsidR="00E326E9" w:rsidRPr="00E326E9" w:rsidRDefault="00E326E9" w:rsidP="009209A8">
      <w:pPr>
        <w:spacing w:before="240" w:after="0" w:line="360" w:lineRule="auto"/>
        <w:jc w:val="both"/>
        <w:rPr>
          <w:sz w:val="24"/>
          <w:szCs w:val="24"/>
        </w:rPr>
      </w:pPr>
      <w:r w:rsidRPr="00E326E9">
        <w:rPr>
          <w:sz w:val="24"/>
          <w:szCs w:val="24"/>
        </w:rPr>
        <w:t>1 - Quem constranger pessoa idosa que se encontre a cargo do agente e esteja, à data, notoriamente limitada ou alterada nas suas funções mentais em termos que impossibilitem a tomada de decisões de forma autónoma e esclarecida, a ingressar ou permanecer temporariamente em instituição destinada ao internamento ou acolhimento de pessoas idosas que não se encontre licenciada nem disponha de autorização provisória de funcionamento válida, é punido com pena de prisão até 2 anos ou multa até 120 dias.</w:t>
      </w:r>
    </w:p>
    <w:p w14:paraId="6823C244" w14:textId="77777777" w:rsidR="00E326E9" w:rsidRPr="00E326E9" w:rsidRDefault="00E326E9" w:rsidP="009209A8">
      <w:pPr>
        <w:spacing w:before="240" w:after="0" w:line="360" w:lineRule="auto"/>
        <w:jc w:val="both"/>
        <w:rPr>
          <w:sz w:val="24"/>
          <w:szCs w:val="24"/>
        </w:rPr>
      </w:pPr>
      <w:r w:rsidRPr="00E326E9">
        <w:rPr>
          <w:sz w:val="24"/>
          <w:szCs w:val="24"/>
        </w:rPr>
        <w:lastRenderedPageBreak/>
        <w:t>2 - É correspondentemente aplicável o disposto nos números 2 e 3 do artigo anterior”.</w:t>
      </w:r>
    </w:p>
    <w:p w14:paraId="080859C1" w14:textId="298C27CE" w:rsidR="009D5CF5" w:rsidRDefault="009D5CF5" w:rsidP="009209A8">
      <w:pPr>
        <w:spacing w:before="240" w:after="0" w:line="360" w:lineRule="auto"/>
        <w:jc w:val="both"/>
        <w:rPr>
          <w:sz w:val="24"/>
          <w:szCs w:val="24"/>
        </w:rPr>
      </w:pPr>
    </w:p>
    <w:p w14:paraId="00DFE387" w14:textId="23A25B9C" w:rsidR="00E326E9" w:rsidRPr="00D1037A" w:rsidRDefault="00E326E9" w:rsidP="009209A8">
      <w:pPr>
        <w:spacing w:before="240" w:after="0" w:line="360" w:lineRule="auto"/>
        <w:jc w:val="center"/>
        <w:rPr>
          <w:b/>
          <w:bCs/>
          <w:sz w:val="24"/>
          <w:szCs w:val="24"/>
        </w:rPr>
      </w:pPr>
      <w:r w:rsidRPr="00D1037A">
        <w:rPr>
          <w:b/>
          <w:bCs/>
          <w:sz w:val="24"/>
          <w:szCs w:val="24"/>
        </w:rPr>
        <w:t>Artigo 5.º</w:t>
      </w:r>
    </w:p>
    <w:p w14:paraId="26A12F83" w14:textId="79204FEC" w:rsidR="00E326E9" w:rsidRPr="00E326E9" w:rsidRDefault="00E326E9" w:rsidP="009209A8">
      <w:pPr>
        <w:spacing w:before="240" w:after="0" w:line="360" w:lineRule="auto"/>
        <w:jc w:val="center"/>
        <w:rPr>
          <w:b/>
          <w:bCs/>
          <w:sz w:val="24"/>
          <w:szCs w:val="24"/>
        </w:rPr>
      </w:pPr>
      <w:r w:rsidRPr="00E326E9">
        <w:rPr>
          <w:b/>
          <w:bCs/>
          <w:sz w:val="24"/>
          <w:szCs w:val="24"/>
        </w:rPr>
        <w:t>Entrada em vigor</w:t>
      </w:r>
    </w:p>
    <w:p w14:paraId="43DAD650" w14:textId="5BF7BAC8" w:rsidR="00B0399A" w:rsidRDefault="00E326E9" w:rsidP="009209A8">
      <w:pPr>
        <w:spacing w:before="240" w:after="0" w:line="360" w:lineRule="auto"/>
        <w:jc w:val="both"/>
        <w:rPr>
          <w:sz w:val="24"/>
          <w:szCs w:val="24"/>
        </w:rPr>
      </w:pPr>
      <w:r w:rsidRPr="00E326E9">
        <w:rPr>
          <w:sz w:val="24"/>
          <w:szCs w:val="24"/>
        </w:rPr>
        <w:t xml:space="preserve">A </w:t>
      </w:r>
      <w:r>
        <w:rPr>
          <w:sz w:val="24"/>
          <w:szCs w:val="24"/>
        </w:rPr>
        <w:t>presente lei entra em vigor no dia seguinte ao da sua publicação.</w:t>
      </w:r>
    </w:p>
    <w:p w14:paraId="4CAE78AA" w14:textId="5C57F244" w:rsidR="00E326E9" w:rsidRDefault="00E326E9" w:rsidP="009209A8">
      <w:pPr>
        <w:spacing w:before="240" w:after="0" w:line="360" w:lineRule="auto"/>
        <w:jc w:val="both"/>
        <w:rPr>
          <w:sz w:val="24"/>
          <w:szCs w:val="24"/>
        </w:rPr>
      </w:pPr>
    </w:p>
    <w:p w14:paraId="34F5F2BF" w14:textId="0697D1B3" w:rsidR="00E326E9" w:rsidRDefault="00E326E9" w:rsidP="009209A8">
      <w:pPr>
        <w:spacing w:before="240" w:after="0" w:line="360" w:lineRule="auto"/>
        <w:jc w:val="both"/>
        <w:rPr>
          <w:sz w:val="24"/>
          <w:szCs w:val="24"/>
        </w:rPr>
      </w:pPr>
      <w:r>
        <w:rPr>
          <w:sz w:val="24"/>
          <w:szCs w:val="24"/>
        </w:rPr>
        <w:t>Palácio de S. Bento, 17 de março de 2023</w:t>
      </w:r>
    </w:p>
    <w:p w14:paraId="0954639F" w14:textId="057E88F5" w:rsidR="008B0E67" w:rsidRDefault="008B0E67" w:rsidP="009209A8">
      <w:pPr>
        <w:spacing w:before="240" w:after="0" w:line="360" w:lineRule="auto"/>
        <w:jc w:val="both"/>
        <w:rPr>
          <w:sz w:val="24"/>
          <w:szCs w:val="24"/>
        </w:rPr>
      </w:pPr>
    </w:p>
    <w:p w14:paraId="0330DA23" w14:textId="77777777" w:rsidR="008B0E67" w:rsidRPr="008B0E67" w:rsidRDefault="008B0E67" w:rsidP="009209A8">
      <w:pPr>
        <w:spacing w:before="240" w:after="0" w:line="360" w:lineRule="auto"/>
        <w:jc w:val="center"/>
        <w:rPr>
          <w:sz w:val="24"/>
          <w:szCs w:val="24"/>
        </w:rPr>
      </w:pPr>
      <w:r w:rsidRPr="008B0E67">
        <w:rPr>
          <w:sz w:val="24"/>
          <w:szCs w:val="24"/>
        </w:rPr>
        <w:t>Os Deputados do Grupo Parlamentar do CHEGA,</w:t>
      </w:r>
    </w:p>
    <w:p w14:paraId="535C3744" w14:textId="77777777" w:rsidR="008B0E67" w:rsidRPr="008B0E67" w:rsidRDefault="008B0E67" w:rsidP="009209A8">
      <w:pPr>
        <w:spacing w:before="240" w:after="0" w:line="360" w:lineRule="auto"/>
        <w:jc w:val="center"/>
        <w:rPr>
          <w:sz w:val="24"/>
          <w:szCs w:val="24"/>
        </w:rPr>
      </w:pPr>
      <w:r w:rsidRPr="008B0E67">
        <w:rPr>
          <w:sz w:val="24"/>
          <w:szCs w:val="24"/>
        </w:rPr>
        <w:t>André Ventura - Bruno Nunes - Diogo Pacheco de Amorim - Filipe Melo - Gabriel Mithá Ribeiro - Jorge Galveias - Pedro Frazão - Pedro Pessanha - Pedro Pinto - Rita Matias - Rui Afonso - Rui Paulo Sousa</w:t>
      </w:r>
    </w:p>
    <w:p w14:paraId="6258C956" w14:textId="77777777" w:rsidR="008B0E67" w:rsidRPr="00E326E9" w:rsidRDefault="008B0E67" w:rsidP="009209A8">
      <w:pPr>
        <w:spacing w:before="240" w:after="0" w:line="360" w:lineRule="auto"/>
        <w:jc w:val="both"/>
        <w:rPr>
          <w:sz w:val="24"/>
          <w:szCs w:val="24"/>
        </w:rPr>
      </w:pPr>
    </w:p>
    <w:sectPr w:rsidR="008B0E67" w:rsidRPr="00E326E9" w:rsidSect="009209A8">
      <w:headerReference w:type="default" r:id="rId7"/>
      <w:footerReference w:type="default" r:id="rId8"/>
      <w:pgSz w:w="11906" w:h="16838"/>
      <w:pgMar w:top="1417" w:right="1701" w:bottom="1417" w:left="1701" w:header="709" w:footer="1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B92E" w14:textId="77777777" w:rsidR="00C83719" w:rsidRDefault="00C83719" w:rsidP="00F10702">
      <w:pPr>
        <w:spacing w:after="0" w:line="240" w:lineRule="auto"/>
      </w:pPr>
      <w:r>
        <w:separator/>
      </w:r>
    </w:p>
  </w:endnote>
  <w:endnote w:type="continuationSeparator" w:id="0">
    <w:p w14:paraId="436ED982" w14:textId="77777777" w:rsidR="00C83719" w:rsidRDefault="00C83719" w:rsidP="00F1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er Pro Tx B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DBC4" w14:textId="77777777" w:rsidR="00F10702" w:rsidRDefault="00F10702">
    <w:pPr>
      <w:pStyle w:val="Rodap"/>
    </w:pPr>
    <w:r>
      <w:rPr>
        <w:noProof/>
        <w:lang w:eastAsia="pt-PT"/>
      </w:rPr>
      <w:drawing>
        <wp:anchor distT="0" distB="0" distL="114300" distR="114300" simplePos="0" relativeHeight="251659264" behindDoc="0" locked="0" layoutInCell="1" allowOverlap="1" wp14:anchorId="09247210" wp14:editId="16DF7FED">
          <wp:simplePos x="0" y="0"/>
          <wp:positionH relativeFrom="margin">
            <wp:align>center</wp:align>
          </wp:positionH>
          <wp:positionV relativeFrom="paragraph">
            <wp:posOffset>6350</wp:posOffset>
          </wp:positionV>
          <wp:extent cx="2061845" cy="66230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2061845" cy="662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936B" w14:textId="77777777" w:rsidR="00C83719" w:rsidRDefault="00C83719" w:rsidP="00F10702">
      <w:pPr>
        <w:spacing w:after="0" w:line="240" w:lineRule="auto"/>
      </w:pPr>
      <w:r>
        <w:separator/>
      </w:r>
    </w:p>
  </w:footnote>
  <w:footnote w:type="continuationSeparator" w:id="0">
    <w:p w14:paraId="7C7427D6" w14:textId="77777777" w:rsidR="00C83719" w:rsidRDefault="00C83719" w:rsidP="00F1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2481" w14:textId="77777777" w:rsidR="00F10702" w:rsidRDefault="00F10702" w:rsidP="00F10702">
    <w:pPr>
      <w:pStyle w:val="Cabealho"/>
      <w:jc w:val="center"/>
    </w:pPr>
    <w:r>
      <w:rPr>
        <w:noProof/>
        <w:lang w:eastAsia="pt-PT"/>
      </w:rPr>
      <w:drawing>
        <wp:anchor distT="0" distB="0" distL="114300" distR="114300" simplePos="0" relativeHeight="251658240" behindDoc="0" locked="0" layoutInCell="1" allowOverlap="1" wp14:anchorId="284F9C54" wp14:editId="5076A6C8">
          <wp:simplePos x="0" y="0"/>
          <wp:positionH relativeFrom="margin">
            <wp:align>center</wp:align>
          </wp:positionH>
          <wp:positionV relativeFrom="paragraph">
            <wp:posOffset>-221615</wp:posOffset>
          </wp:positionV>
          <wp:extent cx="1695450" cy="662305"/>
          <wp:effectExtent l="0" t="0" r="0" b="444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1695450" cy="662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42C22"/>
    <w:multiLevelType w:val="hybridMultilevel"/>
    <w:tmpl w:val="3274F3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4BB0974"/>
    <w:multiLevelType w:val="hybridMultilevel"/>
    <w:tmpl w:val="B97071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35810621">
    <w:abstractNumId w:val="1"/>
  </w:num>
  <w:num w:numId="2" w16cid:durableId="43170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1D"/>
    <w:rsid w:val="00013617"/>
    <w:rsid w:val="00045DD7"/>
    <w:rsid w:val="00060837"/>
    <w:rsid w:val="0007425A"/>
    <w:rsid w:val="000F47D2"/>
    <w:rsid w:val="00192A7A"/>
    <w:rsid w:val="001E3E48"/>
    <w:rsid w:val="0035671D"/>
    <w:rsid w:val="0053246B"/>
    <w:rsid w:val="00592315"/>
    <w:rsid w:val="005A467E"/>
    <w:rsid w:val="006909E1"/>
    <w:rsid w:val="00750011"/>
    <w:rsid w:val="00804FAD"/>
    <w:rsid w:val="008B0E67"/>
    <w:rsid w:val="009209A8"/>
    <w:rsid w:val="009D11FE"/>
    <w:rsid w:val="009D5CF5"/>
    <w:rsid w:val="00A12BBE"/>
    <w:rsid w:val="00A674E9"/>
    <w:rsid w:val="00A83263"/>
    <w:rsid w:val="00AC784F"/>
    <w:rsid w:val="00AE6B58"/>
    <w:rsid w:val="00B0399A"/>
    <w:rsid w:val="00BB59BA"/>
    <w:rsid w:val="00BF6185"/>
    <w:rsid w:val="00C83719"/>
    <w:rsid w:val="00CC4524"/>
    <w:rsid w:val="00CC7BE6"/>
    <w:rsid w:val="00CD4F66"/>
    <w:rsid w:val="00D1037A"/>
    <w:rsid w:val="00D31099"/>
    <w:rsid w:val="00DB5719"/>
    <w:rsid w:val="00DE581C"/>
    <w:rsid w:val="00E01457"/>
    <w:rsid w:val="00E055D5"/>
    <w:rsid w:val="00E326E9"/>
    <w:rsid w:val="00F10702"/>
    <w:rsid w:val="00F65D70"/>
    <w:rsid w:val="00F665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568C"/>
  <w15:docId w15:val="{1EDEECA9-E787-4BC6-AE58-4DC50DE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1070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10702"/>
  </w:style>
  <w:style w:type="paragraph" w:styleId="Rodap">
    <w:name w:val="footer"/>
    <w:basedOn w:val="Normal"/>
    <w:link w:val="RodapCarter"/>
    <w:uiPriority w:val="99"/>
    <w:unhideWhenUsed/>
    <w:rsid w:val="00F1070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10702"/>
  </w:style>
  <w:style w:type="paragraph" w:styleId="Textodebalo">
    <w:name w:val="Balloon Text"/>
    <w:basedOn w:val="Normal"/>
    <w:link w:val="TextodebaloCarter"/>
    <w:uiPriority w:val="99"/>
    <w:semiHidden/>
    <w:unhideWhenUsed/>
    <w:rsid w:val="00F1070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10702"/>
    <w:rPr>
      <w:rFonts w:ascii="Tahoma" w:hAnsi="Tahoma" w:cs="Tahoma"/>
      <w:sz w:val="16"/>
      <w:szCs w:val="16"/>
    </w:rPr>
  </w:style>
  <w:style w:type="paragraph" w:styleId="PargrafodaLista">
    <w:name w:val="List Paragraph"/>
    <w:aliases w:val="Heading3"/>
    <w:basedOn w:val="Normal"/>
    <w:link w:val="PargrafodaListaCarter"/>
    <w:uiPriority w:val="34"/>
    <w:qFormat/>
    <w:rsid w:val="009D5CF5"/>
    <w:pPr>
      <w:ind w:left="720"/>
      <w:contextualSpacing/>
    </w:pPr>
  </w:style>
  <w:style w:type="character" w:customStyle="1" w:styleId="PargrafodaListaCarter">
    <w:name w:val="Parágrafo da Lista Caráter"/>
    <w:aliases w:val="Heading3 Caráter"/>
    <w:link w:val="PargrafodaLista"/>
    <w:uiPriority w:val="34"/>
    <w:qFormat/>
    <w:locked/>
    <w:rsid w:val="00750011"/>
  </w:style>
  <w:style w:type="paragraph" w:customStyle="1" w:styleId="Default">
    <w:name w:val="Default"/>
    <w:rsid w:val="00060837"/>
    <w:pPr>
      <w:autoSpaceDE w:val="0"/>
      <w:autoSpaceDN w:val="0"/>
      <w:adjustRightInd w:val="0"/>
      <w:spacing w:after="0" w:line="240" w:lineRule="auto"/>
    </w:pPr>
    <w:rPr>
      <w:rFonts w:ascii="Blacker Pro Tx Bk" w:hAnsi="Blacker Pro Tx Bk" w:cs="Blacker Pro Tx Bk"/>
      <w:color w:val="000000"/>
      <w:sz w:val="24"/>
      <w:szCs w:val="24"/>
    </w:rPr>
  </w:style>
  <w:style w:type="paragraph" w:styleId="NormalWeb">
    <w:name w:val="Normal (Web)"/>
    <w:basedOn w:val="Normal"/>
    <w:uiPriority w:val="99"/>
    <w:semiHidden/>
    <w:unhideWhenUsed/>
    <w:rsid w:val="00A8326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2023-03-17T00:00:00+00:00</DataDocumento>
    <NomeOriginalFicheiro xmlns="http://schemas.microsoft.com/sharepoint/v3">pjl678-XV.docx</NomeOriginalFicheiro>
    <IDFase xmlns="http://schemas.microsoft.com/sharepoint/v3">0</IDFase>
    <NRIniciativa xmlns="http://schemas.microsoft.com/sharepoint/v3">678</NRIniciativa>
    <IDIniciativa xmlns="http://schemas.microsoft.com/sharepoint/v3">152685</IDIniciativa>
  </documentManagement>
</p:properties>
</file>

<file path=customXml/itemProps1.xml><?xml version="1.0" encoding="utf-8"?>
<ds:datastoreItem xmlns:ds="http://schemas.openxmlformats.org/officeDocument/2006/customXml" ds:itemID="{A8C264FF-EC18-4725-9E2E-C301528A2CEF}"/>
</file>

<file path=customXml/itemProps2.xml><?xml version="1.0" encoding="utf-8"?>
<ds:datastoreItem xmlns:ds="http://schemas.openxmlformats.org/officeDocument/2006/customXml" ds:itemID="{047A1EF3-B72D-4317-BF08-1AD7D9A83535}"/>
</file>

<file path=customXml/itemProps3.xml><?xml version="1.0" encoding="utf-8"?>
<ds:datastoreItem xmlns:ds="http://schemas.openxmlformats.org/officeDocument/2006/customXml" ds:itemID="{CA466775-D25F-45F6-BB86-E8DFEB8FA42F}"/>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7873</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Jose Tome</dc:creator>
  <cp:lastModifiedBy>Beatriz Zoccoli</cp:lastModifiedBy>
  <cp:revision>2</cp:revision>
  <cp:lastPrinted>2023-03-17T12:14:00Z</cp:lastPrinted>
  <dcterms:created xsi:type="dcterms:W3CDTF">2023-03-17T16:40:00Z</dcterms:created>
  <dcterms:modified xsi:type="dcterms:W3CDTF">2023-03-17T16:40:00Z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402000</vt:r8>
  </property>
</Properties>
</file>