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241" w14:textId="77777777" w:rsidR="0081287D" w:rsidRDefault="0081287D" w:rsidP="00BD5ACB">
      <w:pPr>
        <w:spacing w:before="120" w:after="12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01574E3" w14:textId="5B437FBF" w:rsidR="00D27E1B" w:rsidRPr="00BD5ACB" w:rsidRDefault="00D27E1B" w:rsidP="00BD5ACB">
      <w:pPr>
        <w:spacing w:before="120"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D5ACB">
        <w:rPr>
          <w:rFonts w:cstheme="minorHAnsi"/>
          <w:b/>
          <w:bCs/>
          <w:sz w:val="24"/>
          <w:szCs w:val="24"/>
        </w:rPr>
        <w:t xml:space="preserve">Projeto de Lei </w:t>
      </w:r>
      <w:r w:rsidR="0081287D">
        <w:rPr>
          <w:rFonts w:cstheme="minorHAnsi"/>
          <w:b/>
          <w:bCs/>
          <w:sz w:val="24"/>
          <w:szCs w:val="24"/>
        </w:rPr>
        <w:t>n.º 305/XV</w:t>
      </w:r>
      <w:r w:rsidRPr="00BD5ACB">
        <w:rPr>
          <w:rFonts w:cstheme="minorHAnsi"/>
          <w:b/>
          <w:bCs/>
          <w:sz w:val="24"/>
          <w:szCs w:val="24"/>
        </w:rPr>
        <w:t>/XV/1ª</w:t>
      </w:r>
    </w:p>
    <w:p w14:paraId="04CC420E" w14:textId="417C4BA2" w:rsidR="00FB3CAE" w:rsidRPr="00BD5ACB" w:rsidRDefault="00FB3CAE" w:rsidP="00BD5ACB">
      <w:pPr>
        <w:spacing w:before="120" w:after="12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Promove a produção agrícola nacional com vista a atingir a soberania </w:t>
      </w:r>
      <w:r w:rsidR="00F024FF">
        <w:rPr>
          <w:rFonts w:cstheme="minorHAnsi"/>
          <w:b/>
          <w:bCs/>
          <w:sz w:val="24"/>
          <w:szCs w:val="24"/>
        </w:rPr>
        <w:t xml:space="preserve">e segurança </w:t>
      </w:r>
      <w:r>
        <w:rPr>
          <w:rFonts w:cstheme="minorHAnsi"/>
          <w:b/>
          <w:bCs/>
          <w:sz w:val="24"/>
          <w:szCs w:val="24"/>
        </w:rPr>
        <w:t xml:space="preserve">alimentar de forma sustentável </w:t>
      </w:r>
    </w:p>
    <w:p w14:paraId="4EC7AEBF" w14:textId="77777777" w:rsidR="00A23BBA" w:rsidRPr="00BD5ACB" w:rsidRDefault="00A23BBA" w:rsidP="00BD5ACB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7CDA1D7E" w14:textId="0D62D486" w:rsidR="00A23BBA" w:rsidRPr="00BD5ACB" w:rsidRDefault="00A23BBA" w:rsidP="00BD5ACB">
      <w:pPr>
        <w:spacing w:before="120"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D5ACB">
        <w:rPr>
          <w:rFonts w:cstheme="minorHAnsi"/>
          <w:b/>
          <w:bCs/>
          <w:sz w:val="24"/>
          <w:szCs w:val="24"/>
        </w:rPr>
        <w:t>Exposição de Motivo</w:t>
      </w:r>
      <w:r w:rsidR="0082362B" w:rsidRPr="00BD5ACB">
        <w:rPr>
          <w:rFonts w:cstheme="minorHAnsi"/>
          <w:b/>
          <w:bCs/>
          <w:sz w:val="24"/>
          <w:szCs w:val="24"/>
        </w:rPr>
        <w:t>s</w:t>
      </w:r>
    </w:p>
    <w:p w14:paraId="048BA49C" w14:textId="586E6648" w:rsidR="004F2F27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bookmarkStart w:id="0" w:name="_Hlk51187594"/>
      <w:r w:rsidRPr="00BD5ACB">
        <w:rPr>
          <w:rFonts w:cstheme="minorHAnsi"/>
          <w:sz w:val="24"/>
          <w:szCs w:val="24"/>
        </w:rPr>
        <w:t xml:space="preserve">Portugal, a Europa e o Mundo enfrentam uma grave </w:t>
      </w:r>
      <w:r w:rsidR="00694351">
        <w:rPr>
          <w:rFonts w:cstheme="minorHAnsi"/>
          <w:sz w:val="24"/>
          <w:szCs w:val="24"/>
        </w:rPr>
        <w:t xml:space="preserve">crise económica e social. </w:t>
      </w:r>
      <w:r w:rsidRPr="00BD5ACB">
        <w:rPr>
          <w:rFonts w:cstheme="minorHAnsi"/>
          <w:sz w:val="24"/>
          <w:szCs w:val="24"/>
        </w:rPr>
        <w:t>É, por isso premente o reposicionamento e reforço da nossa agricultura, pecuária e pescas</w:t>
      </w:r>
      <w:r w:rsidR="004F2F27" w:rsidRPr="00BD5ACB">
        <w:rPr>
          <w:rFonts w:cstheme="minorHAnsi"/>
          <w:sz w:val="24"/>
          <w:szCs w:val="24"/>
        </w:rPr>
        <w:t xml:space="preserve">. </w:t>
      </w:r>
      <w:r w:rsidR="001128AA">
        <w:rPr>
          <w:rFonts w:cstheme="minorHAnsi"/>
          <w:sz w:val="24"/>
          <w:szCs w:val="24"/>
        </w:rPr>
        <w:t>Há</w:t>
      </w:r>
      <w:r w:rsidRPr="00BD5ACB">
        <w:rPr>
          <w:rFonts w:cstheme="minorHAnsi"/>
          <w:sz w:val="24"/>
          <w:szCs w:val="24"/>
        </w:rPr>
        <w:t xml:space="preserve"> incertezas quanto ao futuro dos mercados alimentares, a dimensão do impacto sobre a economia portuguesa e o seu sector agroalimentar na sequência da crise </w:t>
      </w:r>
      <w:r w:rsidR="004F2F27" w:rsidRPr="00BD5ACB">
        <w:rPr>
          <w:rFonts w:cstheme="minorHAnsi"/>
          <w:sz w:val="24"/>
          <w:szCs w:val="24"/>
        </w:rPr>
        <w:t>inflacionista e do conflito no Leste da Europa.</w:t>
      </w:r>
    </w:p>
    <w:bookmarkEnd w:id="0"/>
    <w:p w14:paraId="4B46B470" w14:textId="6CB2B2D0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 xml:space="preserve">Ainda que sejamos autossuficientes em alguns produtos alimentares, </w:t>
      </w:r>
      <w:r w:rsidR="004F2F27" w:rsidRPr="00BD5ACB">
        <w:rPr>
          <w:rFonts w:cstheme="minorHAnsi"/>
          <w:sz w:val="24"/>
          <w:szCs w:val="24"/>
        </w:rPr>
        <w:t xml:space="preserve">poucos, </w:t>
      </w:r>
      <w:r w:rsidRPr="00BD5ACB">
        <w:rPr>
          <w:rFonts w:cstheme="minorHAnsi"/>
          <w:sz w:val="24"/>
          <w:szCs w:val="24"/>
        </w:rPr>
        <w:t xml:space="preserve">é absolutamente necessário introduzir em Portugal uma verdadeira estratégia de investimento e proteção da agricultura portuguesa. Temos de estar conscientes das necessidades alimentares do nosso país, visto que o grau de autoaprovisionamento é baixo em muitos produtos, como sejam, os cereais e a carne, fulcrais para a base alimentar da nossa população. </w:t>
      </w:r>
    </w:p>
    <w:p w14:paraId="72850C25" w14:textId="6769FFE1" w:rsidR="0082362B" w:rsidRPr="00BD5ACB" w:rsidRDefault="004F2F27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Os últimos dois anos foram marcados</w:t>
      </w:r>
      <w:r w:rsidR="0082362B" w:rsidRPr="00BD5ACB">
        <w:rPr>
          <w:rFonts w:cstheme="minorHAnsi"/>
          <w:sz w:val="24"/>
          <w:szCs w:val="24"/>
        </w:rPr>
        <w:t xml:space="preserve"> pela emergência sanitária, causada pela declaração de pandemia pela Organização Mundial de Saúde. A propagação dos impactos fez-se sentir aos mais diversos níveis, mas a agricultura portuguesa, por si só, vi</w:t>
      </w:r>
      <w:r w:rsidR="00694351">
        <w:rPr>
          <w:rFonts w:cstheme="minorHAnsi"/>
          <w:sz w:val="24"/>
          <w:szCs w:val="24"/>
        </w:rPr>
        <w:t>u</w:t>
      </w:r>
      <w:r w:rsidR="0082362B" w:rsidRPr="00BD5ACB">
        <w:rPr>
          <w:rFonts w:cstheme="minorHAnsi"/>
          <w:sz w:val="24"/>
          <w:szCs w:val="24"/>
        </w:rPr>
        <w:t>-se confrontada com uma série de desafios e pressões</w:t>
      </w:r>
      <w:r w:rsidRPr="00BD5ACB">
        <w:rPr>
          <w:rFonts w:cstheme="minorHAnsi"/>
          <w:sz w:val="24"/>
          <w:szCs w:val="24"/>
        </w:rPr>
        <w:t>.</w:t>
      </w:r>
      <w:r w:rsidR="0082362B" w:rsidRPr="00BD5ACB">
        <w:rPr>
          <w:rFonts w:cstheme="minorHAnsi"/>
          <w:sz w:val="24"/>
          <w:szCs w:val="24"/>
        </w:rPr>
        <w:t xml:space="preserve"> </w:t>
      </w:r>
    </w:p>
    <w:p w14:paraId="46725DBF" w14:textId="0366C23B" w:rsidR="0082362B" w:rsidRPr="00BD5ACB" w:rsidRDefault="00471FB1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82362B" w:rsidRPr="00BD5ACB">
        <w:rPr>
          <w:rFonts w:cstheme="minorHAnsi"/>
          <w:sz w:val="24"/>
          <w:szCs w:val="24"/>
        </w:rPr>
        <w:t xml:space="preserve"> défice de produção em Portugal continua a ser dos mais altos da UE-2</w:t>
      </w:r>
      <w:r w:rsidR="00F024FF">
        <w:rPr>
          <w:rFonts w:cstheme="minorHAnsi"/>
          <w:sz w:val="24"/>
          <w:szCs w:val="24"/>
        </w:rPr>
        <w:t>7</w:t>
      </w:r>
      <w:r w:rsidR="0082362B" w:rsidRPr="00BD5ACB">
        <w:rPr>
          <w:rFonts w:cstheme="minorHAnsi"/>
          <w:sz w:val="24"/>
          <w:szCs w:val="24"/>
        </w:rPr>
        <w:t>, representando 10% do total das nossas importações, o que significa que dependemos dos outros países para nos alimentarmos</w:t>
      </w:r>
      <w:r w:rsidR="007852C9" w:rsidRPr="00BD5ACB">
        <w:rPr>
          <w:rFonts w:cstheme="minorHAnsi"/>
          <w:sz w:val="24"/>
          <w:szCs w:val="24"/>
        </w:rPr>
        <w:t xml:space="preserve"> e o conflito no Leste da Europa deixou esse facto ainda mais evidente. </w:t>
      </w:r>
      <w:r w:rsidR="0082362B" w:rsidRPr="00BD5ACB">
        <w:rPr>
          <w:rFonts w:cstheme="minorHAnsi"/>
          <w:sz w:val="24"/>
          <w:szCs w:val="24"/>
        </w:rPr>
        <w:t xml:space="preserve">São dados preocupantes, que demonstram a nossa dependência alimentar mundial e as consequências que esta poderia causar, caso aconteça um corte nas cadeias de abastecimento a nível global. </w:t>
      </w:r>
    </w:p>
    <w:p w14:paraId="7198780F" w14:textId="25441AFE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lastRenderedPageBreak/>
        <w:t xml:space="preserve">A </w:t>
      </w:r>
      <w:r w:rsidR="0080337A" w:rsidRPr="00BD5ACB">
        <w:rPr>
          <w:rFonts w:eastAsia="Times New Roman" w:cstheme="minorHAnsi"/>
          <w:color w:val="000000"/>
          <w:sz w:val="24"/>
          <w:szCs w:val="24"/>
          <w:lang w:eastAsia="pt-PT"/>
        </w:rPr>
        <w:t>Sra. M</w:t>
      </w: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>inistra da Agricultura Maria do Céu A</w:t>
      </w:r>
      <w:r w:rsidR="00F024FF">
        <w:rPr>
          <w:rFonts w:eastAsia="Times New Roman" w:cstheme="minorHAnsi"/>
          <w:color w:val="000000"/>
          <w:sz w:val="24"/>
          <w:szCs w:val="24"/>
          <w:lang w:eastAsia="pt-PT"/>
        </w:rPr>
        <w:t>ntunes</w:t>
      </w: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</w:t>
      </w:r>
      <w:r w:rsidR="0080337A" w:rsidRPr="00BD5ACB">
        <w:rPr>
          <w:rFonts w:eastAsia="Times New Roman" w:cstheme="minorHAnsi"/>
          <w:color w:val="000000"/>
          <w:sz w:val="24"/>
          <w:szCs w:val="24"/>
          <w:lang w:eastAsia="pt-PT"/>
        </w:rPr>
        <w:t>afirmou que</w:t>
      </w: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“Portugal tem um grau de autoaprovisionamento de cerca de 85%”</w:t>
      </w:r>
      <w:r w:rsidR="0080337A" w:rsidRPr="00BD5ACB">
        <w:rPr>
          <w:rStyle w:val="Refdenotaderodap"/>
          <w:rFonts w:eastAsia="Times New Roman" w:cstheme="minorHAnsi"/>
          <w:color w:val="000000"/>
          <w:sz w:val="24"/>
          <w:szCs w:val="24"/>
          <w:lang w:eastAsia="pt-PT"/>
        </w:rPr>
        <w:footnoteReference w:id="1"/>
      </w: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. Do ponto de vista aritmético esta afirmação é verdadeira, no entanto não demonstra a enorme fragilidade nacional em conseguir alimentar os portugueses com </w:t>
      </w:r>
      <w:r w:rsidR="00471FB1">
        <w:rPr>
          <w:rFonts w:eastAsia="Times New Roman" w:cstheme="minorHAnsi"/>
          <w:color w:val="000000"/>
          <w:sz w:val="24"/>
          <w:szCs w:val="24"/>
          <w:lang w:eastAsia="pt-PT"/>
        </w:rPr>
        <w:t>alimentos</w:t>
      </w: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</w:t>
      </w:r>
      <w:r w:rsidR="00471FB1">
        <w:rPr>
          <w:rFonts w:eastAsia="Times New Roman" w:cstheme="minorHAnsi"/>
          <w:color w:val="000000"/>
          <w:sz w:val="24"/>
          <w:szCs w:val="24"/>
          <w:lang w:eastAsia="pt-PT"/>
        </w:rPr>
        <w:t>produzidos</w:t>
      </w: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em Portugal</w:t>
      </w:r>
      <w:r w:rsidR="0080337A"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. De </w:t>
      </w: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>acordo com os dados avançados pela mesma governante socialista, por produto, o grau de autoaprovisionamento dos cereais está nos 18%, da carne em 75%, dos frutos nos 77% e do queijo em 65%.</w:t>
      </w:r>
    </w:p>
    <w:p w14:paraId="7AFC2323" w14:textId="2780BC18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BD5ACB">
        <w:rPr>
          <w:rFonts w:cstheme="minorHAnsi"/>
          <w:sz w:val="24"/>
          <w:szCs w:val="24"/>
        </w:rPr>
        <w:t xml:space="preserve">Um atraso ou um agravamento que dificultasse </w:t>
      </w:r>
      <w:r w:rsidR="0080337A" w:rsidRPr="00BD5ACB">
        <w:rPr>
          <w:rFonts w:cstheme="minorHAnsi"/>
          <w:sz w:val="24"/>
          <w:szCs w:val="24"/>
        </w:rPr>
        <w:t xml:space="preserve">a </w:t>
      </w:r>
      <w:proofErr w:type="spellStart"/>
      <w:r w:rsidR="0080337A" w:rsidRPr="00BD5ACB">
        <w:rPr>
          <w:rFonts w:cstheme="minorHAnsi"/>
          <w:sz w:val="24"/>
          <w:szCs w:val="24"/>
        </w:rPr>
        <w:t>actividade</w:t>
      </w:r>
      <w:proofErr w:type="spellEnd"/>
      <w:r w:rsidR="0080337A" w:rsidRPr="00BD5ACB">
        <w:rPr>
          <w:rFonts w:cstheme="minorHAnsi"/>
          <w:sz w:val="24"/>
          <w:szCs w:val="24"/>
        </w:rPr>
        <w:t xml:space="preserve"> agrícola</w:t>
      </w:r>
      <w:r w:rsidRPr="00BD5ACB">
        <w:rPr>
          <w:rFonts w:cstheme="minorHAnsi"/>
          <w:sz w:val="24"/>
          <w:szCs w:val="24"/>
        </w:rPr>
        <w:t xml:space="preserve"> levaria a resultados catastróficos para a Humanidade, num curto, médio e longo prazo, pois após uma crise sanitária como a que vivemos, assistiríamos a uma crise alimentar.</w:t>
      </w:r>
    </w:p>
    <w:p w14:paraId="7515E0A5" w14:textId="1E3D10CB" w:rsidR="0082362B" w:rsidRPr="00BD5ACB" w:rsidRDefault="0080337A" w:rsidP="00BD5ACB">
      <w:pPr>
        <w:shd w:val="clear" w:color="auto" w:fill="FFFFFF"/>
        <w:spacing w:before="120" w:after="12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Os dados relativos aos cereais são especialmente preocupantes, o nosso país é um dos que tem </w:t>
      </w:r>
      <w:r w:rsidR="0082362B" w:rsidRPr="00BD5ACB">
        <w:rPr>
          <w:rFonts w:cstheme="minorHAnsi"/>
          <w:sz w:val="24"/>
          <w:szCs w:val="24"/>
        </w:rPr>
        <w:t>menor grau de aprovisionamento.</w:t>
      </w:r>
      <w:r w:rsidR="0082362B" w:rsidRPr="00BD5ACB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Precisamos de melhorar a produção média em relação ao milho, cereais praganosos [trigo mole, trigo duro, centeio, cevada, aveia, triticale] e também ao arroz.</w:t>
      </w:r>
    </w:p>
    <w:p w14:paraId="63580FE0" w14:textId="4982898A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É preciso reposicionar o setor primário e atribuir-lhe o devido valor</w:t>
      </w:r>
      <w:r w:rsidR="00471FB1">
        <w:rPr>
          <w:rFonts w:cstheme="minorHAnsi"/>
          <w:sz w:val="24"/>
          <w:szCs w:val="24"/>
        </w:rPr>
        <w:t>, bem como aos agricultores.</w:t>
      </w:r>
      <w:r w:rsidR="0080337A" w:rsidRPr="00BD5ACB">
        <w:rPr>
          <w:rFonts w:cstheme="minorHAnsi"/>
          <w:sz w:val="24"/>
          <w:szCs w:val="24"/>
        </w:rPr>
        <w:t xml:space="preserve"> </w:t>
      </w:r>
      <w:r w:rsidRPr="00BD5ACB">
        <w:rPr>
          <w:rFonts w:cstheme="minorHAnsi"/>
          <w:sz w:val="24"/>
          <w:szCs w:val="24"/>
        </w:rPr>
        <w:t>Desta forma, devemos sintetizar alguns impactos que esta pandemia provocou, analisar as preocupações geradas que levaram à adoção de medidas imediatas e refletir sobre futuras ameaças ao setor e previsões de consumo.</w:t>
      </w:r>
    </w:p>
    <w:p w14:paraId="446600FB" w14:textId="77777777" w:rsidR="0082362B" w:rsidRPr="00BD5ACB" w:rsidRDefault="0082362B" w:rsidP="00BD5ACB">
      <w:pPr>
        <w:pStyle w:val="PargrafodaLista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O valor da economia do sector primário.</w:t>
      </w:r>
    </w:p>
    <w:p w14:paraId="184079A6" w14:textId="77777777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 xml:space="preserve">Na europa, sabemos que, em valores reais, a indústria agrícola pesa 1.1% do PIB UE-28, mas apesar de um valor residual, é indispensável ao funcionamento de todos os outros setores. </w:t>
      </w:r>
    </w:p>
    <w:p w14:paraId="776BE8C1" w14:textId="758754CC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Em Portugal, representa 1.7% do PIB (10.º país com valor + elevado) e emprega 7% do total da população empregada (4,1% média UE-2</w:t>
      </w:r>
      <w:r w:rsidR="00F024FF">
        <w:rPr>
          <w:rFonts w:cstheme="minorHAnsi"/>
          <w:sz w:val="24"/>
          <w:szCs w:val="24"/>
        </w:rPr>
        <w:t>7</w:t>
      </w:r>
      <w:r w:rsidRPr="00BD5ACB">
        <w:rPr>
          <w:rFonts w:cstheme="minorHAnsi"/>
          <w:sz w:val="24"/>
          <w:szCs w:val="24"/>
        </w:rPr>
        <w:t xml:space="preserve">). </w:t>
      </w:r>
    </w:p>
    <w:p w14:paraId="4B0E4E21" w14:textId="3FAE218B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 xml:space="preserve">Portugal é, por exemplo, o terceiro maior exportador de azeite na UE e, só em 2019, exportou 56 mil toneladas para fora da UE, correspondendo a 257,1 milhões de euros para os produtores nacionais, sendo que a maior parte destas exportações têm como </w:t>
      </w:r>
      <w:r w:rsidRPr="00BD5ACB">
        <w:rPr>
          <w:rFonts w:cstheme="minorHAnsi"/>
          <w:sz w:val="24"/>
          <w:szCs w:val="24"/>
        </w:rPr>
        <w:lastRenderedPageBreak/>
        <w:t>destino principal os EUA, Brasil e Japão</w:t>
      </w:r>
      <w:r w:rsidR="00F9652B" w:rsidRPr="00BD5ACB">
        <w:rPr>
          <w:rFonts w:cstheme="minorHAnsi"/>
          <w:sz w:val="24"/>
          <w:szCs w:val="24"/>
        </w:rPr>
        <w:t xml:space="preserve">, no entanto, a crise pandémica mostrou-nos que não podemos depender excessivamente de países terceiros. </w:t>
      </w:r>
    </w:p>
    <w:p w14:paraId="7ED837B4" w14:textId="652EFB51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Portanto, proteger</w:t>
      </w:r>
      <w:r w:rsidR="001770EC">
        <w:rPr>
          <w:rFonts w:cstheme="minorHAnsi"/>
          <w:sz w:val="24"/>
          <w:szCs w:val="24"/>
        </w:rPr>
        <w:t xml:space="preserve"> a</w:t>
      </w:r>
      <w:r w:rsidRPr="00BD5ACB">
        <w:rPr>
          <w:rFonts w:cstheme="minorHAnsi"/>
          <w:sz w:val="24"/>
          <w:szCs w:val="24"/>
        </w:rPr>
        <w:t xml:space="preserve"> agricult</w:t>
      </w:r>
      <w:r w:rsidR="001770EC">
        <w:rPr>
          <w:rFonts w:cstheme="minorHAnsi"/>
          <w:sz w:val="24"/>
          <w:szCs w:val="24"/>
        </w:rPr>
        <w:t>ura</w:t>
      </w:r>
      <w:r w:rsidRPr="00BD5ACB">
        <w:rPr>
          <w:rFonts w:cstheme="minorHAnsi"/>
          <w:sz w:val="24"/>
          <w:szCs w:val="24"/>
        </w:rPr>
        <w:t xml:space="preserve"> tem efeitos bilaterais muito positivos. Para além de sustentarem a economia local e a promoção do que é nacional, existirá uma contribuição geral para o ecossistema, a paisagem, o ordenamento do território, a prevenção dos fogos rurais e a fixação populacional </w:t>
      </w:r>
      <w:r w:rsidR="001770EC">
        <w:rPr>
          <w:rFonts w:cstheme="minorHAnsi"/>
          <w:sz w:val="24"/>
          <w:szCs w:val="24"/>
        </w:rPr>
        <w:t>no mundo rural</w:t>
      </w:r>
      <w:r w:rsidRPr="00BD5ACB">
        <w:rPr>
          <w:rFonts w:cstheme="minorHAnsi"/>
          <w:sz w:val="24"/>
          <w:szCs w:val="24"/>
        </w:rPr>
        <w:t xml:space="preserve">. Adicionalmente, devemos </w:t>
      </w:r>
      <w:r w:rsidR="00D6300E">
        <w:rPr>
          <w:rFonts w:cstheme="minorHAnsi"/>
          <w:sz w:val="24"/>
          <w:szCs w:val="24"/>
        </w:rPr>
        <w:t xml:space="preserve">promover o consumo </w:t>
      </w:r>
      <w:r w:rsidRPr="00BD5ACB">
        <w:rPr>
          <w:rFonts w:cstheme="minorHAnsi"/>
          <w:sz w:val="24"/>
          <w:szCs w:val="24"/>
        </w:rPr>
        <w:t xml:space="preserve">de bens alimentares </w:t>
      </w:r>
      <w:r w:rsidR="00D6300E" w:rsidRPr="00BD5ACB">
        <w:rPr>
          <w:rFonts w:cstheme="minorHAnsi"/>
          <w:sz w:val="24"/>
          <w:szCs w:val="24"/>
        </w:rPr>
        <w:t xml:space="preserve">de </w:t>
      </w:r>
      <w:r w:rsidR="00D6300E">
        <w:rPr>
          <w:rFonts w:cstheme="minorHAnsi"/>
          <w:sz w:val="24"/>
          <w:szCs w:val="24"/>
        </w:rPr>
        <w:t xml:space="preserve">forma que </w:t>
      </w:r>
      <w:r w:rsidRPr="00BD5ACB">
        <w:rPr>
          <w:rFonts w:cstheme="minorHAnsi"/>
          <w:sz w:val="24"/>
          <w:szCs w:val="24"/>
        </w:rPr>
        <w:t xml:space="preserve">se possa proteger e manter o que é nacional. </w:t>
      </w:r>
    </w:p>
    <w:p w14:paraId="47DDEDED" w14:textId="77777777" w:rsidR="0082362B" w:rsidRPr="00BD5ACB" w:rsidRDefault="0082362B" w:rsidP="00BD5ACB">
      <w:pPr>
        <w:pStyle w:val="PargrafodaLista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O défice alimentar.</w:t>
      </w:r>
    </w:p>
    <w:p w14:paraId="27FD688D" w14:textId="120FDA2B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O défice alimentar em Portugal continua a ser dos mais altos da UE-2</w:t>
      </w:r>
      <w:r w:rsidR="001770EC">
        <w:rPr>
          <w:rFonts w:cstheme="minorHAnsi"/>
          <w:sz w:val="24"/>
          <w:szCs w:val="24"/>
        </w:rPr>
        <w:t>7</w:t>
      </w:r>
      <w:r w:rsidRPr="00BD5ACB">
        <w:rPr>
          <w:rFonts w:cstheme="minorHAnsi"/>
          <w:sz w:val="24"/>
          <w:szCs w:val="24"/>
        </w:rPr>
        <w:t>. 10% do total das nossas importações são agrícolas (4º setor que mais importa), o que significa que dependemos dos outros países para nos alimentarmos</w:t>
      </w:r>
      <w:r w:rsidR="00F9652B" w:rsidRPr="00BD5ACB">
        <w:rPr>
          <w:rFonts w:cstheme="minorHAnsi"/>
          <w:sz w:val="24"/>
          <w:szCs w:val="24"/>
        </w:rPr>
        <w:t>.</w:t>
      </w:r>
    </w:p>
    <w:p w14:paraId="174F302B" w14:textId="3C04FCCB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 xml:space="preserve">Outrora, tínhamos um "celeiro" de Portugal, e agora, mesmo com os avanços para "vingar" no regadio, </w:t>
      </w:r>
      <w:r w:rsidR="00D6300E">
        <w:rPr>
          <w:rFonts w:cstheme="minorHAnsi"/>
          <w:sz w:val="24"/>
          <w:szCs w:val="24"/>
        </w:rPr>
        <w:t xml:space="preserve">mais de quatro décadas </w:t>
      </w:r>
      <w:r w:rsidRPr="00D6300E">
        <w:rPr>
          <w:rFonts w:cstheme="minorHAnsi"/>
          <w:sz w:val="24"/>
          <w:szCs w:val="24"/>
        </w:rPr>
        <w:t>depois do arranque</w:t>
      </w:r>
      <w:r w:rsidRPr="00BD5ACB">
        <w:rPr>
          <w:rFonts w:cstheme="minorHAnsi"/>
          <w:sz w:val="24"/>
          <w:szCs w:val="24"/>
        </w:rPr>
        <w:t xml:space="preserve"> em força da Reforma Agrária temos consequências desastrosas ao nível das atividades agrícolas</w:t>
      </w:r>
      <w:r w:rsidR="005B75BB" w:rsidRPr="00BD5ACB">
        <w:rPr>
          <w:rFonts w:cstheme="minorHAnsi"/>
          <w:sz w:val="24"/>
          <w:szCs w:val="24"/>
        </w:rPr>
        <w:t xml:space="preserve">. </w:t>
      </w:r>
    </w:p>
    <w:p w14:paraId="5FE5864C" w14:textId="3175313F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 xml:space="preserve">Portugal é igualmente deficitário nas carnes, apesar de no sector da produção animal, Portugal ter acompanhado o ritmo do mercado europeu: queda de produção de bovinos, aumento da produção de aves de capoeira como substituição à carne de bovino, e aumento residual na produção de carne de porco (apesar do aumento do preço sentido pela procura de exportação para a China). </w:t>
      </w:r>
    </w:p>
    <w:p w14:paraId="3655159F" w14:textId="77777777" w:rsidR="0082362B" w:rsidRPr="00BD5ACB" w:rsidRDefault="0082362B" w:rsidP="00BD5ACB">
      <w:pPr>
        <w:pStyle w:val="PargrafodaLista"/>
        <w:numPr>
          <w:ilvl w:val="0"/>
          <w:numId w:val="2"/>
        </w:num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>Defender e promover a soberania alimentar de Portugal</w:t>
      </w:r>
    </w:p>
    <w:p w14:paraId="792B3D37" w14:textId="004D81B2" w:rsidR="0082362B" w:rsidRPr="00BD5ACB" w:rsidRDefault="0082362B" w:rsidP="00BD5ACB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D5ACB">
        <w:rPr>
          <w:rFonts w:cstheme="minorHAnsi"/>
          <w:sz w:val="24"/>
          <w:szCs w:val="24"/>
        </w:rPr>
        <w:t xml:space="preserve">O compromisso </w:t>
      </w:r>
      <w:r w:rsidR="008B55DC">
        <w:rPr>
          <w:rFonts w:cstheme="minorHAnsi"/>
          <w:sz w:val="24"/>
          <w:szCs w:val="24"/>
        </w:rPr>
        <w:t xml:space="preserve">do CHEGA </w:t>
      </w:r>
      <w:r w:rsidRPr="00BD5ACB">
        <w:rPr>
          <w:rFonts w:cstheme="minorHAnsi"/>
          <w:sz w:val="24"/>
          <w:szCs w:val="24"/>
        </w:rPr>
        <w:t xml:space="preserve">com </w:t>
      </w:r>
      <w:r w:rsidR="008B55DC">
        <w:rPr>
          <w:rFonts w:cstheme="minorHAnsi"/>
          <w:sz w:val="24"/>
          <w:szCs w:val="24"/>
        </w:rPr>
        <w:t>o sector é de</w:t>
      </w:r>
      <w:r w:rsidRPr="00BD5ACB">
        <w:rPr>
          <w:rFonts w:cstheme="minorHAnsi"/>
          <w:sz w:val="24"/>
          <w:szCs w:val="24"/>
        </w:rPr>
        <w:t xml:space="preserve"> planeamento, de tempo, de pensamento e de recursos, p</w:t>
      </w:r>
      <w:r w:rsidR="008B55DC">
        <w:rPr>
          <w:rFonts w:cstheme="minorHAnsi"/>
          <w:sz w:val="24"/>
          <w:szCs w:val="24"/>
        </w:rPr>
        <w:t>or forma a</w:t>
      </w:r>
      <w:r w:rsidRPr="00BD5ACB">
        <w:rPr>
          <w:rFonts w:cstheme="minorHAnsi"/>
          <w:sz w:val="24"/>
          <w:szCs w:val="24"/>
        </w:rPr>
        <w:t xml:space="preserve"> antecipar as necessidades alimentares e desenvolver uma visão muito clara: a soberania alimentar de Portugal como motor da economia e da população nacional</w:t>
      </w:r>
      <w:r w:rsidR="005B75BB" w:rsidRPr="00BD5ACB">
        <w:rPr>
          <w:rFonts w:cstheme="minorHAnsi"/>
          <w:sz w:val="24"/>
          <w:szCs w:val="24"/>
        </w:rPr>
        <w:t>.</w:t>
      </w:r>
    </w:p>
    <w:p w14:paraId="35797FA2" w14:textId="6B43738D" w:rsidR="00FA3E1D" w:rsidRPr="0007015C" w:rsidRDefault="00C3601B" w:rsidP="0007015C">
      <w:pPr>
        <w:shd w:val="clear" w:color="auto" w:fill="FFFFFF"/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a</w:t>
      </w:r>
      <w:r w:rsidR="0082362B" w:rsidRPr="00BD5ACB">
        <w:rPr>
          <w:rFonts w:cstheme="minorHAnsi"/>
          <w:sz w:val="24"/>
          <w:szCs w:val="24"/>
        </w:rPr>
        <w:t xml:space="preserve">gricultura e </w:t>
      </w:r>
      <w:r>
        <w:rPr>
          <w:rFonts w:cstheme="minorHAnsi"/>
          <w:sz w:val="24"/>
          <w:szCs w:val="24"/>
        </w:rPr>
        <w:t>a</w:t>
      </w:r>
      <w:r w:rsidR="0082362B" w:rsidRPr="00BD5ACB">
        <w:rPr>
          <w:rFonts w:cstheme="minorHAnsi"/>
          <w:sz w:val="24"/>
          <w:szCs w:val="24"/>
        </w:rPr>
        <w:t xml:space="preserve">groindústria contribuem significativamente para a dinamização da economia portuguesa, </w:t>
      </w:r>
      <w:r w:rsidR="00FA3E1D">
        <w:rPr>
          <w:rFonts w:cstheme="minorHAnsi"/>
          <w:sz w:val="24"/>
          <w:szCs w:val="24"/>
        </w:rPr>
        <w:t>pelo que é preciso encontrar um equilíbrio entre os interesses económicos</w:t>
      </w:r>
      <w:r>
        <w:rPr>
          <w:rFonts w:cstheme="minorHAnsi"/>
          <w:sz w:val="24"/>
          <w:szCs w:val="24"/>
        </w:rPr>
        <w:t xml:space="preserve">, a necessidade de produzirmos alimentos e os valores ambientais. Importa também, ter em conta que o conhecimento científico e as novas tecnologias nos ajudam </w:t>
      </w:r>
      <w:r w:rsidR="005B1ADD">
        <w:rPr>
          <w:rFonts w:cstheme="minorHAnsi"/>
          <w:sz w:val="24"/>
          <w:szCs w:val="24"/>
        </w:rPr>
        <w:lastRenderedPageBreak/>
        <w:t xml:space="preserve">a encontrar esse equilíbrio e, portanto, há processos e procedimentos que deixaram de ser necessários. Veja-se o caso do regadio, quando se trate de um regadio de precisão não deve ser necessária Avaliação de Impacte Ambiental (AIA), porque é conhecido o seu reduzido impacto. Por outro lado, devem também ser dispensados de AIA os </w:t>
      </w:r>
      <w:proofErr w:type="spellStart"/>
      <w:r w:rsidR="005B1ADD">
        <w:rPr>
          <w:rFonts w:cstheme="minorHAnsi"/>
          <w:sz w:val="24"/>
          <w:szCs w:val="24"/>
        </w:rPr>
        <w:t>projectos</w:t>
      </w:r>
      <w:proofErr w:type="spellEnd"/>
      <w:r w:rsidR="005B1ADD">
        <w:rPr>
          <w:rFonts w:cstheme="minorHAnsi"/>
          <w:sz w:val="24"/>
          <w:szCs w:val="24"/>
        </w:rPr>
        <w:t xml:space="preserve"> de reflorestação previstos no Anexo II do </w:t>
      </w:r>
      <w:r w:rsidR="005B1ADD" w:rsidRPr="005B1ADD">
        <w:rPr>
          <w:rFonts w:cstheme="minorHAnsi"/>
          <w:sz w:val="24"/>
          <w:szCs w:val="24"/>
        </w:rPr>
        <w:t xml:space="preserve">DL n.º 151-B/2013, de 31 de </w:t>
      </w:r>
      <w:proofErr w:type="gramStart"/>
      <w:r w:rsidR="005B1ADD" w:rsidRPr="005B1ADD">
        <w:rPr>
          <w:rFonts w:cstheme="minorHAnsi"/>
          <w:sz w:val="24"/>
          <w:szCs w:val="24"/>
        </w:rPr>
        <w:t>Outubro</w:t>
      </w:r>
      <w:proofErr w:type="gramEnd"/>
      <w:r w:rsidR="005B1ADD">
        <w:rPr>
          <w:rFonts w:cstheme="minorHAnsi"/>
          <w:sz w:val="24"/>
          <w:szCs w:val="24"/>
        </w:rPr>
        <w:t xml:space="preserve">, quando digam respeito a espécies cujos benefícios ambientais são também conhecidos. Assim, o procedimento de AIA, sendo </w:t>
      </w:r>
      <w:r w:rsidR="00FB3CAE">
        <w:rPr>
          <w:rFonts w:cstheme="minorHAnsi"/>
          <w:sz w:val="24"/>
          <w:szCs w:val="24"/>
        </w:rPr>
        <w:t>essencial, deve ser revisto para alguns casos específicos, especialmente no que diz respeito à produção agrícola e florestal</w:t>
      </w:r>
      <w:r w:rsidR="008B55DC">
        <w:rPr>
          <w:rFonts w:cstheme="minorHAnsi"/>
          <w:sz w:val="24"/>
          <w:szCs w:val="24"/>
        </w:rPr>
        <w:t xml:space="preserve">, atentas as necessidades </w:t>
      </w:r>
      <w:r w:rsidR="00E10BF9">
        <w:rPr>
          <w:rFonts w:cstheme="minorHAnsi"/>
          <w:sz w:val="24"/>
          <w:szCs w:val="24"/>
        </w:rPr>
        <w:t xml:space="preserve">alimentares </w:t>
      </w:r>
      <w:r w:rsidR="001770EC">
        <w:rPr>
          <w:rFonts w:cstheme="minorHAnsi"/>
          <w:sz w:val="24"/>
          <w:szCs w:val="24"/>
        </w:rPr>
        <w:t xml:space="preserve">e de </w:t>
      </w:r>
      <w:proofErr w:type="spellStart"/>
      <w:r w:rsidR="001770EC">
        <w:rPr>
          <w:rFonts w:cstheme="minorHAnsi"/>
          <w:sz w:val="24"/>
          <w:szCs w:val="24"/>
        </w:rPr>
        <w:t>protecção</w:t>
      </w:r>
      <w:proofErr w:type="spellEnd"/>
      <w:r w:rsidR="001770EC">
        <w:rPr>
          <w:rFonts w:cstheme="minorHAnsi"/>
          <w:sz w:val="24"/>
          <w:szCs w:val="24"/>
        </w:rPr>
        <w:t xml:space="preserve"> </w:t>
      </w:r>
      <w:r w:rsidR="00E10BF9">
        <w:rPr>
          <w:rFonts w:cstheme="minorHAnsi"/>
          <w:sz w:val="24"/>
          <w:szCs w:val="24"/>
        </w:rPr>
        <w:t>da nossa população</w:t>
      </w:r>
      <w:r w:rsidR="00FB3CAE">
        <w:rPr>
          <w:rFonts w:cstheme="minorHAnsi"/>
          <w:sz w:val="24"/>
          <w:szCs w:val="24"/>
        </w:rPr>
        <w:t xml:space="preserve">. </w:t>
      </w:r>
    </w:p>
    <w:p w14:paraId="7231E095" w14:textId="1094552D" w:rsidR="00D27E1B" w:rsidRPr="00A23BBA" w:rsidRDefault="00A23BBA" w:rsidP="00BD5ACB">
      <w:pPr>
        <w:spacing w:before="120" w:after="120" w:line="360" w:lineRule="auto"/>
        <w:jc w:val="both"/>
        <w:rPr>
          <w:rFonts w:cstheme="minorHAnsi"/>
        </w:rPr>
      </w:pPr>
      <w:r w:rsidRPr="00A23BBA">
        <w:rPr>
          <w:rFonts w:cstheme="minorHAnsi"/>
        </w:rPr>
        <w:t xml:space="preserve">Assim, nos termos constitucionais e regimentais aplicáveis, o Grupo Parlamentar do Chega apresenta o seguinte </w:t>
      </w:r>
      <w:proofErr w:type="spellStart"/>
      <w:r w:rsidRPr="00A23BBA">
        <w:rPr>
          <w:rFonts w:cstheme="minorHAnsi"/>
        </w:rPr>
        <w:t>projecto</w:t>
      </w:r>
      <w:proofErr w:type="spellEnd"/>
      <w:r w:rsidRPr="00A23BBA">
        <w:rPr>
          <w:rFonts w:cstheme="minorHAnsi"/>
        </w:rPr>
        <w:t xml:space="preserve"> de lei:</w:t>
      </w:r>
    </w:p>
    <w:p w14:paraId="354DE4E2" w14:textId="77777777" w:rsidR="00B751F0" w:rsidRDefault="00B751F0" w:rsidP="00BD5ACB">
      <w:pPr>
        <w:spacing w:before="120" w:after="120" w:line="360" w:lineRule="auto"/>
        <w:jc w:val="center"/>
        <w:rPr>
          <w:rFonts w:cstheme="minorHAnsi"/>
          <w:b/>
          <w:bCs/>
        </w:rPr>
      </w:pPr>
    </w:p>
    <w:p w14:paraId="2BD6827F" w14:textId="44DB8A1A" w:rsidR="001E1157" w:rsidRPr="001E1157" w:rsidRDefault="001E1157" w:rsidP="00BD5ACB">
      <w:pPr>
        <w:spacing w:before="120" w:after="120" w:line="360" w:lineRule="auto"/>
        <w:jc w:val="center"/>
        <w:rPr>
          <w:rFonts w:cstheme="minorHAnsi"/>
          <w:b/>
          <w:bCs/>
        </w:rPr>
      </w:pPr>
      <w:r w:rsidRPr="001E1157">
        <w:rPr>
          <w:rFonts w:cstheme="minorHAnsi"/>
          <w:b/>
          <w:bCs/>
        </w:rPr>
        <w:t>Artigo 1.º</w:t>
      </w:r>
    </w:p>
    <w:p w14:paraId="5F5902A6" w14:textId="77777777" w:rsidR="001E1157" w:rsidRPr="001E1157" w:rsidRDefault="001E1157" w:rsidP="00BD5ACB">
      <w:pPr>
        <w:spacing w:before="120" w:after="120" w:line="360" w:lineRule="auto"/>
        <w:jc w:val="center"/>
        <w:rPr>
          <w:rFonts w:cstheme="minorHAnsi"/>
          <w:b/>
          <w:bCs/>
        </w:rPr>
      </w:pPr>
      <w:r w:rsidRPr="001E1157">
        <w:rPr>
          <w:rFonts w:cstheme="minorHAnsi"/>
          <w:b/>
          <w:bCs/>
        </w:rPr>
        <w:t>Objeto</w:t>
      </w:r>
    </w:p>
    <w:p w14:paraId="60AA4BD9" w14:textId="19A581D3" w:rsidR="00D10B78" w:rsidRPr="00D10B78" w:rsidRDefault="001E1157" w:rsidP="00D10B78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D10B78">
        <w:rPr>
          <w:rFonts w:cstheme="minorHAnsi"/>
        </w:rPr>
        <w:t xml:space="preserve">A presente Lei </w:t>
      </w:r>
      <w:r w:rsidR="00D10B78" w:rsidRPr="00D10B78">
        <w:rPr>
          <w:rFonts w:cstheme="minorHAnsi"/>
          <w:sz w:val="24"/>
          <w:szCs w:val="24"/>
        </w:rPr>
        <w:t xml:space="preserve">promove a produção agrícola nacional com vista a atingir a soberania e segurança alimentar de forma sustentável. </w:t>
      </w:r>
    </w:p>
    <w:p w14:paraId="044A4939" w14:textId="7C64E31A" w:rsidR="001D66AD" w:rsidRPr="001A3ADE" w:rsidRDefault="001D66AD" w:rsidP="00BD5ACB">
      <w:pPr>
        <w:spacing w:before="120" w:after="120" w:line="360" w:lineRule="auto"/>
        <w:jc w:val="both"/>
        <w:rPr>
          <w:rFonts w:cstheme="minorHAnsi"/>
          <w:color w:val="000000" w:themeColor="text1"/>
        </w:rPr>
      </w:pPr>
    </w:p>
    <w:p w14:paraId="45695322" w14:textId="609B0A03" w:rsidR="005B75BB" w:rsidRPr="001A3ADE" w:rsidRDefault="00BD5ACB" w:rsidP="001A3ADE">
      <w:pPr>
        <w:spacing w:before="120" w:after="12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A3ADE">
        <w:rPr>
          <w:rFonts w:cstheme="minorHAnsi"/>
          <w:b/>
          <w:bCs/>
          <w:color w:val="000000" w:themeColor="text1"/>
          <w:sz w:val="24"/>
          <w:szCs w:val="24"/>
        </w:rPr>
        <w:t>Artigo 2.º</w:t>
      </w:r>
    </w:p>
    <w:p w14:paraId="6CC0F830" w14:textId="10366376" w:rsidR="00BD5ACB" w:rsidRPr="001A3ADE" w:rsidRDefault="00BD5ACB" w:rsidP="001A3ADE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</w:pPr>
      <w:r w:rsidRPr="001A3ADE">
        <w:rPr>
          <w:rFonts w:cstheme="minorHAnsi"/>
          <w:b/>
          <w:bCs/>
          <w:color w:val="000000" w:themeColor="text1"/>
          <w:sz w:val="24"/>
          <w:szCs w:val="24"/>
        </w:rPr>
        <w:t xml:space="preserve">Alteração </w:t>
      </w:r>
      <w:r w:rsidR="00EA2077" w:rsidRPr="001A3ADE">
        <w:rPr>
          <w:rFonts w:cstheme="minorHAnsi"/>
          <w:b/>
          <w:bCs/>
          <w:color w:val="000000" w:themeColor="text1"/>
          <w:sz w:val="24"/>
          <w:szCs w:val="24"/>
        </w:rPr>
        <w:t>à</w:t>
      </w:r>
      <w:r w:rsidR="00EA2077" w:rsidRPr="001A3AD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 xml:space="preserve"> Lei</w:t>
      </w:r>
      <w:r w:rsidRPr="001A3AD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 xml:space="preserve"> n.º 86/95, de 01 de </w:t>
      </w:r>
      <w:proofErr w:type="gramStart"/>
      <w:r w:rsidRPr="001A3ADE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>Setembro</w:t>
      </w:r>
      <w:proofErr w:type="gramEnd"/>
    </w:p>
    <w:p w14:paraId="41FE2F0A" w14:textId="32AF2ABF" w:rsidR="00BD5ACB" w:rsidRDefault="00BD5ACB" w:rsidP="001A3AD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São alterados os artigos </w:t>
      </w:r>
      <w:r w:rsid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2.º e 3.º</w:t>
      </w:r>
      <w:r w:rsidR="001A3ADE" w:rsidRP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da Lei n.º 86/95, de 1 de </w:t>
      </w:r>
      <w:proofErr w:type="gramStart"/>
      <w:r w:rsidR="001A3ADE" w:rsidRP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>Setembro</w:t>
      </w:r>
      <w:proofErr w:type="gramEnd"/>
      <w:r w:rsidR="001A3ADE" w:rsidRP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>, que a aprova a Lei de Bases do Desenvolvimento Agrário</w:t>
      </w:r>
      <w:r w:rsid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, alterada pela </w:t>
      </w:r>
      <w:r w:rsidR="001A3ADE" w:rsidRP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>Lei n.º 92/2015, de 12/08</w:t>
      </w:r>
      <w:r w:rsid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, que passam a ter a seguinte </w:t>
      </w:r>
      <w:proofErr w:type="spellStart"/>
      <w:r w:rsid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>redacção</w:t>
      </w:r>
      <w:proofErr w:type="spellEnd"/>
      <w:r w:rsid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: </w:t>
      </w:r>
    </w:p>
    <w:p w14:paraId="4111AFFC" w14:textId="5E992B37" w:rsidR="001A3ADE" w:rsidRDefault="001A3ADE" w:rsidP="001A3AD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</w:p>
    <w:p w14:paraId="06F5BA2D" w14:textId="77777777" w:rsidR="001A3ADE" w:rsidRPr="001A3ADE" w:rsidRDefault="001A3ADE" w:rsidP="001A3AD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>“</w:t>
      </w:r>
      <w:r w:rsidRPr="001A3ADE">
        <w:rPr>
          <w:rFonts w:eastAsia="Times New Roman" w:cstheme="minorHAnsi"/>
          <w:color w:val="000000" w:themeColor="text1"/>
          <w:sz w:val="24"/>
          <w:szCs w:val="24"/>
          <w:lang w:eastAsia="pt-PT"/>
        </w:rPr>
        <w:t>Artigo 2.º</w:t>
      </w:r>
    </w:p>
    <w:p w14:paraId="1BF4021A" w14:textId="6AD6AE1E" w:rsidR="001A3ADE" w:rsidRPr="001A3ADE" w:rsidRDefault="001A3ADE" w:rsidP="001A3AD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</w:p>
    <w:p w14:paraId="7B016A4C" w14:textId="77777777" w:rsidR="001A3ADE" w:rsidRPr="00CC4E65" w:rsidRDefault="001A3ADE" w:rsidP="00CC4E65">
      <w:pPr>
        <w:spacing w:after="0" w:line="360" w:lineRule="auto"/>
        <w:jc w:val="both"/>
        <w:rPr>
          <w:lang w:eastAsia="pt-PT"/>
        </w:rPr>
      </w:pPr>
      <w:r w:rsidRPr="00CC4E65">
        <w:rPr>
          <w:lang w:eastAsia="pt-PT"/>
        </w:rPr>
        <w:t>A política de desenvolvimento agrário obedece aos seguintes princípios gerais:</w:t>
      </w:r>
    </w:p>
    <w:p w14:paraId="0057D110" w14:textId="6E25CD9A" w:rsidR="001A3ADE" w:rsidRPr="00CC4E65" w:rsidRDefault="001A3ADE" w:rsidP="00CC4E65">
      <w:pPr>
        <w:spacing w:after="0" w:line="360" w:lineRule="auto"/>
        <w:jc w:val="both"/>
        <w:rPr>
          <w:lang w:eastAsia="pt-PT"/>
        </w:rPr>
      </w:pPr>
      <w:r w:rsidRPr="00CC4E65">
        <w:rPr>
          <w:lang w:eastAsia="pt-PT"/>
        </w:rPr>
        <w:t xml:space="preserve">a) </w:t>
      </w:r>
      <w:r w:rsidR="00163EAA" w:rsidRPr="00CC4E65">
        <w:t>(...)</w:t>
      </w:r>
      <w:r w:rsidRPr="00CC4E65">
        <w:rPr>
          <w:lang w:eastAsia="pt-PT"/>
        </w:rPr>
        <w:t>;</w:t>
      </w:r>
    </w:p>
    <w:p w14:paraId="43FBF235" w14:textId="4E0F6FDC" w:rsidR="001A3ADE" w:rsidRPr="00CC4E65" w:rsidRDefault="001A3ADE" w:rsidP="00CC4E65">
      <w:pPr>
        <w:spacing w:after="0" w:line="360" w:lineRule="auto"/>
        <w:jc w:val="both"/>
        <w:rPr>
          <w:lang w:eastAsia="pt-PT"/>
        </w:rPr>
      </w:pPr>
      <w:r w:rsidRPr="00CC4E65">
        <w:rPr>
          <w:lang w:eastAsia="pt-PT"/>
        </w:rPr>
        <w:t xml:space="preserve">b) </w:t>
      </w:r>
      <w:r w:rsidR="00163EAA" w:rsidRPr="00CC4E65">
        <w:t>(...)</w:t>
      </w:r>
      <w:r w:rsidRPr="00CC4E65">
        <w:rPr>
          <w:lang w:eastAsia="pt-PT"/>
        </w:rPr>
        <w:t>;</w:t>
      </w:r>
    </w:p>
    <w:p w14:paraId="351BC090" w14:textId="5A4E4918" w:rsidR="001A3ADE" w:rsidRPr="00CC4E65" w:rsidRDefault="001A3ADE" w:rsidP="00CC4E65">
      <w:pPr>
        <w:spacing w:after="0" w:line="360" w:lineRule="auto"/>
        <w:jc w:val="both"/>
      </w:pPr>
      <w:r w:rsidRPr="00CC4E65">
        <w:rPr>
          <w:lang w:eastAsia="pt-PT"/>
        </w:rPr>
        <w:t xml:space="preserve">c) </w:t>
      </w:r>
      <w:r w:rsidR="00163EAA" w:rsidRPr="00CC4E65">
        <w:t>(...);</w:t>
      </w:r>
    </w:p>
    <w:p w14:paraId="7FC954DA" w14:textId="7142787B" w:rsidR="001A3ADE" w:rsidRPr="00CC4E65" w:rsidRDefault="00163EAA" w:rsidP="00CC4E65">
      <w:pPr>
        <w:spacing w:after="0" w:line="360" w:lineRule="auto"/>
        <w:jc w:val="both"/>
      </w:pPr>
      <w:r w:rsidRPr="00CC4E65">
        <w:t xml:space="preserve">d) </w:t>
      </w:r>
      <w:r w:rsidR="001A3ADE" w:rsidRPr="001A3ADE">
        <w:rPr>
          <w:lang w:eastAsia="pt-PT"/>
        </w:rPr>
        <w:t xml:space="preserve">O princípio do direito de </w:t>
      </w:r>
      <w:r w:rsidR="00CC4E65" w:rsidRPr="00CC4E65">
        <w:t xml:space="preserve">acesso a </w:t>
      </w:r>
      <w:r w:rsidR="001A3ADE" w:rsidRPr="001A3ADE">
        <w:rPr>
          <w:lang w:eastAsia="pt-PT"/>
        </w:rPr>
        <w:t>uma alimentação saudável, de qualidade, em quantidade suficiente e de modo permanente</w:t>
      </w:r>
      <w:r w:rsidRPr="00CC4E65">
        <w:t>;</w:t>
      </w:r>
    </w:p>
    <w:p w14:paraId="39ABFC3D" w14:textId="09D992DB" w:rsidR="00163EAA" w:rsidRDefault="00163EAA" w:rsidP="007C630D">
      <w:pPr>
        <w:spacing w:after="0" w:line="360" w:lineRule="auto"/>
        <w:jc w:val="both"/>
      </w:pPr>
      <w:r w:rsidRPr="00CC4E65">
        <w:lastRenderedPageBreak/>
        <w:t xml:space="preserve">e) </w:t>
      </w:r>
      <w:r w:rsidRPr="00CC4E65">
        <w:rPr>
          <w:lang w:eastAsia="pt-PT"/>
        </w:rPr>
        <w:t xml:space="preserve">O princípio da consagração de políticas que garantam condições de vida dignas aos </w:t>
      </w:r>
      <w:r w:rsidR="00CC4E65" w:rsidRPr="00CC4E65">
        <w:t>agricultores</w:t>
      </w:r>
      <w:r w:rsidR="007C630D">
        <w:t xml:space="preserve"> e fomentem a produção agrícola nacional. </w:t>
      </w:r>
    </w:p>
    <w:p w14:paraId="7AE3945A" w14:textId="77777777" w:rsidR="007C630D" w:rsidRPr="001A3ADE" w:rsidRDefault="007C630D" w:rsidP="007C630D">
      <w:pPr>
        <w:spacing w:after="0" w:line="360" w:lineRule="auto"/>
        <w:jc w:val="both"/>
      </w:pPr>
    </w:p>
    <w:p w14:paraId="23E56747" w14:textId="0386E16D" w:rsidR="001A3ADE" w:rsidRDefault="00CC4E65" w:rsidP="00CC4E65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>Artigo 3.º</w:t>
      </w:r>
    </w:p>
    <w:p w14:paraId="6882B97C" w14:textId="6B15065A" w:rsidR="00CC4E65" w:rsidRDefault="00CC4E65" w:rsidP="00CC4E65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</w:p>
    <w:p w14:paraId="4160DDC1" w14:textId="77777777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1 - Na aplicação da presente lei deverão ser prosseguidos os seguintes </w:t>
      </w:r>
      <w:proofErr w:type="spellStart"/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objectivos</w:t>
      </w:r>
      <w:proofErr w:type="spellEnd"/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estratégicos da política agrícola:</w:t>
      </w:r>
    </w:p>
    <w:p w14:paraId="3C280909" w14:textId="3250307E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a) </w:t>
      </w:r>
      <w:r w:rsidR="007C630D" w:rsidRPr="007C630D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O aumento da produtividade e da competitividade da agricultura </w:t>
      </w:r>
      <w:r w:rsidR="007C630D" w:rsidRPr="007C630D">
        <w:rPr>
          <w:rFonts w:eastAsia="Times New Roman" w:cstheme="minorHAnsi"/>
          <w:b/>
          <w:bCs/>
          <w:color w:val="000000" w:themeColor="text1"/>
          <w:sz w:val="24"/>
          <w:szCs w:val="24"/>
          <w:lang w:eastAsia="pt-PT"/>
        </w:rPr>
        <w:t>com vista a atingir a soberania alimentar</w:t>
      </w:r>
      <w:r w:rsidR="007C630D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="007C630D" w:rsidRPr="007C630D">
        <w:rPr>
          <w:rFonts w:eastAsia="Times New Roman" w:cstheme="minorHAnsi"/>
          <w:color w:val="000000" w:themeColor="text1"/>
          <w:sz w:val="24"/>
          <w:szCs w:val="24"/>
          <w:lang w:eastAsia="pt-PT"/>
        </w:rPr>
        <w:t>e a melhoria da situação económica e social da população agrária;</w:t>
      </w:r>
    </w:p>
    <w:p w14:paraId="66EF6287" w14:textId="003310D8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b) </w:t>
      </w:r>
      <w:r w:rsidR="007C630D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(...);</w:t>
      </w:r>
    </w:p>
    <w:p w14:paraId="69D0BCB3" w14:textId="335DB479" w:rsidR="007C630D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c) </w:t>
      </w:r>
      <w:r w:rsidR="007C630D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="00A10FA1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. </w:t>
      </w:r>
    </w:p>
    <w:p w14:paraId="0D33665A" w14:textId="77777777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2 - Para prossecução dos </w:t>
      </w:r>
      <w:proofErr w:type="spellStart"/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objectivos</w:t>
      </w:r>
      <w:proofErr w:type="spellEnd"/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da política agrícola, deverá promover-se, designadamente:</w:t>
      </w:r>
    </w:p>
    <w:p w14:paraId="07EA39C1" w14:textId="3315AB23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a) </w:t>
      </w:r>
      <w:r w:rsidR="00A10FA1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;</w:t>
      </w:r>
    </w:p>
    <w:p w14:paraId="3FB65749" w14:textId="5B672D35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b) </w:t>
      </w:r>
      <w:r w:rsidR="00A5253B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;</w:t>
      </w:r>
    </w:p>
    <w:p w14:paraId="513F71DF" w14:textId="027AD58A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c) </w:t>
      </w:r>
      <w:r w:rsidR="00A5253B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;</w:t>
      </w:r>
    </w:p>
    <w:p w14:paraId="0A005680" w14:textId="416D04A9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d) </w:t>
      </w:r>
      <w:r w:rsidR="00A5253B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;</w:t>
      </w:r>
    </w:p>
    <w:p w14:paraId="4A0321D9" w14:textId="0B8F261D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e) </w:t>
      </w:r>
      <w:r w:rsidR="00A5253B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;</w:t>
      </w:r>
    </w:p>
    <w:p w14:paraId="75366842" w14:textId="6C2DD796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f) </w:t>
      </w:r>
      <w:r w:rsidR="00A5253B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;</w:t>
      </w:r>
    </w:p>
    <w:p w14:paraId="434A916E" w14:textId="743EEB09" w:rsidR="00CC4E65" w:rsidRP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g) </w:t>
      </w:r>
      <w:r w:rsidR="00A5253B">
        <w:rPr>
          <w:rFonts w:eastAsia="Times New Roman" w:cstheme="minorHAnsi"/>
          <w:color w:val="000000" w:themeColor="text1"/>
          <w:sz w:val="24"/>
          <w:szCs w:val="24"/>
          <w:lang w:eastAsia="pt-PT"/>
        </w:rPr>
        <w:t>(...)</w:t>
      </w: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;</w:t>
      </w:r>
    </w:p>
    <w:p w14:paraId="20A1A641" w14:textId="582A7D5D" w:rsidR="00CC4E65" w:rsidRDefault="00CC4E65" w:rsidP="00CC4E6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CC4E65">
        <w:rPr>
          <w:rFonts w:eastAsia="Times New Roman" w:cstheme="minorHAnsi"/>
          <w:color w:val="000000" w:themeColor="text1"/>
          <w:sz w:val="24"/>
          <w:szCs w:val="24"/>
          <w:lang w:eastAsia="pt-PT"/>
        </w:rPr>
        <w:t>h)</w:t>
      </w:r>
      <w:r w:rsidR="00A5253B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(...);</w:t>
      </w:r>
    </w:p>
    <w:p w14:paraId="5D9AA419" w14:textId="64901A4E" w:rsidR="005B75BB" w:rsidRPr="00EA2077" w:rsidRDefault="00A5253B" w:rsidP="00EA207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  <w:r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i) Simplificação dos processos de licenciamento </w:t>
      </w:r>
      <w:proofErr w:type="spellStart"/>
      <w:r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afectos</w:t>
      </w:r>
      <w:proofErr w:type="spellEnd"/>
      <w:r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à </w:t>
      </w:r>
      <w:proofErr w:type="spellStart"/>
      <w:r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actividade</w:t>
      </w:r>
      <w:proofErr w:type="spellEnd"/>
      <w:r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agrícola</w:t>
      </w:r>
      <w:r w:rsidR="00EA2077"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bem como </w:t>
      </w:r>
      <w:r w:rsidR="00EA2077" w:rsidRPr="00EA2077">
        <w:rPr>
          <w:rFonts w:cstheme="minorHAnsi"/>
          <w:sz w:val="24"/>
          <w:szCs w:val="24"/>
        </w:rPr>
        <w:t>na venda e escoamento dos produtos</w:t>
      </w:r>
      <w:r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, </w:t>
      </w:r>
      <w:r w:rsidR="00EA2077" w:rsidRPr="00EA2077">
        <w:rPr>
          <w:rFonts w:cstheme="minorHAnsi"/>
          <w:sz w:val="24"/>
          <w:szCs w:val="24"/>
        </w:rPr>
        <w:t>diminuição das exigências contabilísticas que sobrecarregam os agricultores,</w:t>
      </w:r>
      <w:r w:rsidR="00EA2077"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</w:t>
      </w:r>
      <w:r w:rsid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e garantia de </w:t>
      </w:r>
      <w:r w:rsidRPr="00EA207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acesso a informação, apoios e formação. </w:t>
      </w:r>
    </w:p>
    <w:p w14:paraId="4DBB8339" w14:textId="77777777" w:rsidR="00EA2077" w:rsidRPr="00EA2077" w:rsidRDefault="00EA2077" w:rsidP="00EA2077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PT"/>
        </w:rPr>
      </w:pPr>
    </w:p>
    <w:p w14:paraId="60F15DFC" w14:textId="1C55398D" w:rsidR="001E1157" w:rsidRDefault="001E1157" w:rsidP="00BD5ACB">
      <w:pPr>
        <w:spacing w:before="120" w:after="120" w:line="360" w:lineRule="auto"/>
        <w:jc w:val="center"/>
        <w:rPr>
          <w:rFonts w:cstheme="minorHAnsi"/>
          <w:b/>
          <w:bCs/>
        </w:rPr>
      </w:pPr>
      <w:r w:rsidRPr="001E1157">
        <w:rPr>
          <w:rFonts w:cstheme="minorHAnsi"/>
          <w:b/>
          <w:bCs/>
        </w:rPr>
        <w:t xml:space="preserve">Artigo </w:t>
      </w:r>
      <w:r w:rsidR="00EA2077">
        <w:rPr>
          <w:rFonts w:cstheme="minorHAnsi"/>
          <w:b/>
          <w:bCs/>
        </w:rPr>
        <w:t>3</w:t>
      </w:r>
      <w:r w:rsidRPr="001E1157">
        <w:rPr>
          <w:rFonts w:cstheme="minorHAnsi"/>
          <w:b/>
          <w:bCs/>
        </w:rPr>
        <w:t>.º</w:t>
      </w:r>
    </w:p>
    <w:p w14:paraId="5ED3D10B" w14:textId="281ADA4E" w:rsidR="00A13E42" w:rsidRPr="00A13E42" w:rsidRDefault="00A13E42" w:rsidP="00A13E42">
      <w:pPr>
        <w:spacing w:before="120" w:after="120" w:line="360" w:lineRule="auto"/>
        <w:jc w:val="center"/>
        <w:rPr>
          <w:rFonts w:cstheme="minorHAnsi"/>
          <w:b/>
          <w:bCs/>
        </w:rPr>
      </w:pPr>
      <w:r w:rsidRPr="00F03B7F">
        <w:rPr>
          <w:rFonts w:cstheme="minorHAnsi"/>
          <w:b/>
          <w:bCs/>
        </w:rPr>
        <w:t>Alteração ao DL n.º</w:t>
      </w:r>
      <w:r w:rsidRPr="00A13E42">
        <w:rPr>
          <w:rFonts w:cstheme="minorHAnsi"/>
          <w:b/>
          <w:bCs/>
        </w:rPr>
        <w:t xml:space="preserve"> 151-B/2013, de 31 de </w:t>
      </w:r>
      <w:proofErr w:type="gramStart"/>
      <w:r w:rsidRPr="00A13E42">
        <w:rPr>
          <w:rFonts w:cstheme="minorHAnsi"/>
          <w:b/>
          <w:bCs/>
        </w:rPr>
        <w:t>Outubro</w:t>
      </w:r>
      <w:proofErr w:type="gramEnd"/>
    </w:p>
    <w:p w14:paraId="4C05FB4C" w14:textId="7D3B052D" w:rsidR="00A13E42" w:rsidRDefault="00A13E42" w:rsidP="00A13E42">
      <w:pPr>
        <w:spacing w:before="120" w:after="120" w:line="360" w:lineRule="auto"/>
        <w:jc w:val="both"/>
        <w:rPr>
          <w:rFonts w:cstheme="minorHAnsi"/>
        </w:rPr>
      </w:pPr>
      <w:r w:rsidRPr="00FA3E1D">
        <w:rPr>
          <w:rFonts w:cstheme="minorHAnsi"/>
        </w:rPr>
        <w:t xml:space="preserve">São alterados os </w:t>
      </w:r>
      <w:r w:rsidR="00FA3E1D" w:rsidRPr="00FA3E1D">
        <w:rPr>
          <w:rFonts w:cstheme="minorHAnsi"/>
        </w:rPr>
        <w:t>anexos</w:t>
      </w:r>
      <w:r w:rsidR="00FA3E1D">
        <w:rPr>
          <w:rFonts w:cstheme="minorHAnsi"/>
        </w:rPr>
        <w:t xml:space="preserve"> I e II </w:t>
      </w:r>
      <w:r w:rsidRPr="00A13E42">
        <w:rPr>
          <w:rFonts w:cstheme="minorHAnsi"/>
        </w:rPr>
        <w:t xml:space="preserve">do DL n.º 151-B/2013, de 31 de </w:t>
      </w:r>
      <w:proofErr w:type="gramStart"/>
      <w:r w:rsidRPr="00A13E42">
        <w:rPr>
          <w:rFonts w:cstheme="minorHAnsi"/>
        </w:rPr>
        <w:t>Outubro</w:t>
      </w:r>
      <w:proofErr w:type="gramEnd"/>
      <w:r w:rsidRPr="00A13E42">
        <w:rPr>
          <w:rFonts w:cstheme="minorHAnsi"/>
        </w:rPr>
        <w:t>, que aprova a Avaliação de Impacte Ambiental (AIA)</w:t>
      </w:r>
      <w:r>
        <w:rPr>
          <w:rFonts w:cstheme="minorHAnsi"/>
        </w:rPr>
        <w:t xml:space="preserve">, alterado pelo </w:t>
      </w:r>
      <w:r w:rsidRPr="00A13E42">
        <w:rPr>
          <w:rFonts w:cstheme="minorHAnsi"/>
        </w:rPr>
        <w:t>DL n.º 47/2014, de 24/03</w:t>
      </w:r>
      <w:r>
        <w:rPr>
          <w:rFonts w:cstheme="minorHAnsi"/>
        </w:rPr>
        <w:t xml:space="preserve">, </w:t>
      </w:r>
      <w:r w:rsidRPr="00A13E42">
        <w:rPr>
          <w:rFonts w:cstheme="minorHAnsi"/>
        </w:rPr>
        <w:t>DL n.º 179/2015, de 27/08</w:t>
      </w:r>
      <w:r>
        <w:rPr>
          <w:rFonts w:cstheme="minorHAnsi"/>
        </w:rPr>
        <w:t xml:space="preserve">, </w:t>
      </w:r>
      <w:r w:rsidRPr="00A13E42">
        <w:rPr>
          <w:rFonts w:cstheme="minorHAnsi"/>
        </w:rPr>
        <w:t>Lei n.º 37/2017, de 02/06</w:t>
      </w:r>
      <w:r>
        <w:rPr>
          <w:rFonts w:cstheme="minorHAnsi"/>
        </w:rPr>
        <w:t xml:space="preserve">, </w:t>
      </w:r>
      <w:r w:rsidRPr="00A13E42">
        <w:rPr>
          <w:rFonts w:cstheme="minorHAnsi"/>
        </w:rPr>
        <w:t>DL n.º 152-B/2017, de 11/12</w:t>
      </w:r>
      <w:r>
        <w:rPr>
          <w:rFonts w:cstheme="minorHAnsi"/>
        </w:rPr>
        <w:t xml:space="preserve"> e </w:t>
      </w:r>
      <w:r w:rsidRPr="00A13E42">
        <w:rPr>
          <w:rFonts w:cstheme="minorHAnsi"/>
        </w:rPr>
        <w:t>DL n.º 102-D/2020, de 10/12</w:t>
      </w:r>
      <w:r>
        <w:rPr>
          <w:rFonts w:cstheme="minorHAnsi"/>
        </w:rPr>
        <w:t xml:space="preserve">, os quais passam a ter a seguinte </w:t>
      </w:r>
      <w:proofErr w:type="spellStart"/>
      <w:r>
        <w:rPr>
          <w:rFonts w:cstheme="minorHAnsi"/>
        </w:rPr>
        <w:t>redacção</w:t>
      </w:r>
      <w:proofErr w:type="spellEnd"/>
      <w:r>
        <w:rPr>
          <w:rFonts w:cstheme="minorHAnsi"/>
        </w:rPr>
        <w:t xml:space="preserve">: </w:t>
      </w:r>
    </w:p>
    <w:p w14:paraId="5770BD83" w14:textId="1B232ACD" w:rsidR="009F428B" w:rsidRDefault="009F428B" w:rsidP="0084312B">
      <w:pPr>
        <w:spacing w:before="120" w:after="120" w:line="360" w:lineRule="auto"/>
        <w:jc w:val="both"/>
        <w:rPr>
          <w:rFonts w:cstheme="minorHAnsi"/>
        </w:rPr>
      </w:pPr>
    </w:p>
    <w:p w14:paraId="051FAF34" w14:textId="2BE195CD" w:rsidR="00A13E42" w:rsidRDefault="00FA3E1D" w:rsidP="003A4981">
      <w:pPr>
        <w:spacing w:before="120" w:after="120" w:line="360" w:lineRule="auto"/>
        <w:jc w:val="center"/>
        <w:rPr>
          <w:rFonts w:cstheme="minorHAnsi"/>
        </w:rPr>
      </w:pPr>
      <w:r>
        <w:rPr>
          <w:rFonts w:cstheme="minorHAnsi"/>
        </w:rPr>
        <w:t>“</w:t>
      </w:r>
      <w:r w:rsidR="003A4981">
        <w:rPr>
          <w:rFonts w:cstheme="minorHAnsi"/>
        </w:rPr>
        <w:t>Anexo I</w:t>
      </w:r>
    </w:p>
    <w:p w14:paraId="7464DAA8" w14:textId="12A5A83B" w:rsidR="003A4981" w:rsidRPr="003A4981" w:rsidRDefault="003A4981" w:rsidP="003A4981">
      <w:pPr>
        <w:spacing w:before="120" w:after="120" w:line="360" w:lineRule="auto"/>
        <w:jc w:val="center"/>
        <w:rPr>
          <w:rFonts w:cstheme="minorHAnsi"/>
        </w:rPr>
      </w:pPr>
      <w:r>
        <w:rPr>
          <w:rFonts w:cstheme="minorHAnsi"/>
        </w:rPr>
        <w:t>(...)</w:t>
      </w:r>
    </w:p>
    <w:p w14:paraId="5C2562FB" w14:textId="77777777" w:rsidR="003A4981" w:rsidRPr="003A4981" w:rsidRDefault="003A4981" w:rsidP="003A4981">
      <w:pPr>
        <w:spacing w:before="120" w:after="120" w:line="360" w:lineRule="auto"/>
        <w:jc w:val="center"/>
        <w:rPr>
          <w:rFonts w:cstheme="minorHAnsi"/>
        </w:rPr>
      </w:pPr>
      <w:r w:rsidRPr="003A4981">
        <w:rPr>
          <w:rFonts w:cstheme="minorHAnsi"/>
        </w:rPr>
        <w:t>[a que se refere a alínea a) do n.º 3 do artigo 1.º]</w:t>
      </w:r>
    </w:p>
    <w:p w14:paraId="21530C14" w14:textId="6787880B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1 - </w:t>
      </w:r>
      <w:proofErr w:type="gramStart"/>
      <w:r w:rsidRPr="003A4981">
        <w:rPr>
          <w:rFonts w:cstheme="minorHAnsi"/>
        </w:rPr>
        <w:t>a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>(...).</w:t>
      </w:r>
    </w:p>
    <w:p w14:paraId="0A032D64" w14:textId="79A3A753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lastRenderedPageBreak/>
        <w:t xml:space="preserve">1 - </w:t>
      </w:r>
      <w:proofErr w:type="gramStart"/>
      <w:r w:rsidRPr="003A4981">
        <w:rPr>
          <w:rFonts w:cstheme="minorHAnsi"/>
        </w:rPr>
        <w:t>b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>(...).</w:t>
      </w:r>
    </w:p>
    <w:p w14:paraId="36F10BCD" w14:textId="1FF9F000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2 - </w:t>
      </w:r>
      <w:proofErr w:type="gramStart"/>
      <w:r w:rsidRPr="003A4981">
        <w:rPr>
          <w:rFonts w:cstheme="minorHAnsi"/>
        </w:rPr>
        <w:t>a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 xml:space="preserve">(...). </w:t>
      </w:r>
    </w:p>
    <w:p w14:paraId="585E9355" w14:textId="2992EF7A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2 - </w:t>
      </w:r>
      <w:proofErr w:type="gramStart"/>
      <w:r w:rsidRPr="003A4981">
        <w:rPr>
          <w:rFonts w:cstheme="minorHAnsi"/>
        </w:rPr>
        <w:t>b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>(...).</w:t>
      </w:r>
    </w:p>
    <w:p w14:paraId="5CE07D3A" w14:textId="44836D57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3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 xml:space="preserve">(...). </w:t>
      </w:r>
    </w:p>
    <w:p w14:paraId="2B3105E5" w14:textId="0D1A3527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4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>(...).</w:t>
      </w:r>
    </w:p>
    <w:p w14:paraId="12BBE448" w14:textId="6809E472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4 - </w:t>
      </w:r>
      <w:proofErr w:type="gramStart"/>
      <w:r w:rsidRPr="003A4981">
        <w:rPr>
          <w:rFonts w:cstheme="minorHAnsi"/>
        </w:rPr>
        <w:t>b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 xml:space="preserve">(...). </w:t>
      </w:r>
    </w:p>
    <w:p w14:paraId="1E099956" w14:textId="262ADBB5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5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>(...).</w:t>
      </w:r>
    </w:p>
    <w:p w14:paraId="297DEB3A" w14:textId="0B0DD705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6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>(...).</w:t>
      </w:r>
    </w:p>
    <w:p w14:paraId="5EB5DA19" w14:textId="7EB978C6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7 - </w:t>
      </w:r>
      <w:proofErr w:type="gramStart"/>
      <w:r w:rsidRPr="003A4981">
        <w:rPr>
          <w:rFonts w:cstheme="minorHAnsi"/>
        </w:rPr>
        <w:t>a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 xml:space="preserve">(...). </w:t>
      </w:r>
    </w:p>
    <w:p w14:paraId="017CDC9C" w14:textId="03A61CB3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7 - </w:t>
      </w:r>
      <w:proofErr w:type="gramStart"/>
      <w:r w:rsidRPr="003A4981">
        <w:rPr>
          <w:rFonts w:cstheme="minorHAnsi"/>
        </w:rPr>
        <w:t>b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>(...).</w:t>
      </w:r>
    </w:p>
    <w:p w14:paraId="2E27F2E3" w14:textId="221B1AFA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7 - </w:t>
      </w:r>
      <w:proofErr w:type="gramStart"/>
      <w:r w:rsidRPr="003A4981">
        <w:rPr>
          <w:rFonts w:cstheme="minorHAnsi"/>
        </w:rPr>
        <w:t>c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>(...).</w:t>
      </w:r>
    </w:p>
    <w:p w14:paraId="4D9DBA5E" w14:textId="61CB91CD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7 - </w:t>
      </w:r>
      <w:proofErr w:type="gramStart"/>
      <w:r w:rsidRPr="003A4981">
        <w:rPr>
          <w:rFonts w:cstheme="minorHAnsi"/>
        </w:rPr>
        <w:t>d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>(...).</w:t>
      </w:r>
    </w:p>
    <w:p w14:paraId="37038D91" w14:textId="48FDDEF9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7 - </w:t>
      </w:r>
      <w:proofErr w:type="gramStart"/>
      <w:r w:rsidRPr="003A4981">
        <w:rPr>
          <w:rFonts w:cstheme="minorHAnsi"/>
        </w:rPr>
        <w:t>e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 xml:space="preserve">(...). </w:t>
      </w:r>
    </w:p>
    <w:p w14:paraId="1E5AB491" w14:textId="351866BF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8 - </w:t>
      </w:r>
      <w:proofErr w:type="gramStart"/>
      <w:r w:rsidRPr="003A4981">
        <w:rPr>
          <w:rFonts w:cstheme="minorHAnsi"/>
        </w:rPr>
        <w:t>a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>(...).</w:t>
      </w:r>
    </w:p>
    <w:p w14:paraId="18CDDDB1" w14:textId="18E829EB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8 - </w:t>
      </w:r>
      <w:proofErr w:type="gramStart"/>
      <w:r w:rsidRPr="003A4981">
        <w:rPr>
          <w:rFonts w:cstheme="minorHAnsi"/>
        </w:rPr>
        <w:t>b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 xml:space="preserve">(...). </w:t>
      </w:r>
    </w:p>
    <w:p w14:paraId="2CBE9FED" w14:textId="6D025A84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9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 xml:space="preserve">(...). </w:t>
      </w:r>
    </w:p>
    <w:p w14:paraId="280A0BA9" w14:textId="3776A888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10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 xml:space="preserve">(...). </w:t>
      </w:r>
    </w:p>
    <w:p w14:paraId="246E0D97" w14:textId="78155ECC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11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 xml:space="preserve">(...). </w:t>
      </w:r>
    </w:p>
    <w:p w14:paraId="2D0C205D" w14:textId="5A23CC4A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12 - </w:t>
      </w:r>
      <w:proofErr w:type="gramStart"/>
      <w:r w:rsidRPr="003A4981">
        <w:rPr>
          <w:rFonts w:cstheme="minorHAnsi"/>
        </w:rPr>
        <w:t>a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 xml:space="preserve">(...). </w:t>
      </w:r>
    </w:p>
    <w:p w14:paraId="1F6AD5D8" w14:textId="3512526C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12 - </w:t>
      </w:r>
      <w:proofErr w:type="gramStart"/>
      <w:r w:rsidRPr="003A4981">
        <w:rPr>
          <w:rFonts w:cstheme="minorHAnsi"/>
        </w:rPr>
        <w:t>b</w:t>
      </w:r>
      <w:proofErr w:type="gramEnd"/>
      <w:r w:rsidRPr="003A4981">
        <w:rPr>
          <w:rFonts w:cstheme="minorHAnsi"/>
        </w:rPr>
        <w:t xml:space="preserve">) </w:t>
      </w:r>
      <w:r>
        <w:rPr>
          <w:rFonts w:cstheme="minorHAnsi"/>
        </w:rPr>
        <w:t xml:space="preserve">(...). </w:t>
      </w:r>
    </w:p>
    <w:p w14:paraId="609A79C3" w14:textId="66F9F3AA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13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 xml:space="preserve">(...). </w:t>
      </w:r>
    </w:p>
    <w:p w14:paraId="213E13D2" w14:textId="323AA361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14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>(...).</w:t>
      </w:r>
    </w:p>
    <w:p w14:paraId="658B1AEE" w14:textId="10845A41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15 </w:t>
      </w:r>
      <w:r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>
        <w:rPr>
          <w:rFonts w:cstheme="minorHAnsi"/>
        </w:rPr>
        <w:t>(...).</w:t>
      </w:r>
    </w:p>
    <w:p w14:paraId="0797DF89" w14:textId="26E3A1E8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16 - </w:t>
      </w:r>
      <w:r>
        <w:rPr>
          <w:rFonts w:cstheme="minorHAnsi"/>
        </w:rPr>
        <w:t xml:space="preserve">(...). </w:t>
      </w:r>
    </w:p>
    <w:p w14:paraId="6D50EE38" w14:textId="5E58E025" w:rsidR="003A4981" w:rsidRPr="003A4981" w:rsidRDefault="003A4981" w:rsidP="0094052F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17 </w:t>
      </w:r>
      <w:r w:rsidR="0094052F"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 w:rsidR="0094052F">
        <w:rPr>
          <w:rFonts w:cstheme="minorHAnsi"/>
        </w:rPr>
        <w:t>(...).</w:t>
      </w:r>
    </w:p>
    <w:p w14:paraId="54CFD41A" w14:textId="061D6A75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18 </w:t>
      </w:r>
      <w:r w:rsidR="0094052F"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 w:rsidR="0094052F">
        <w:rPr>
          <w:rFonts w:cstheme="minorHAnsi"/>
        </w:rPr>
        <w:t xml:space="preserve">(...). </w:t>
      </w:r>
    </w:p>
    <w:p w14:paraId="4408C9BA" w14:textId="0193B0A9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lastRenderedPageBreak/>
        <w:t xml:space="preserve">19 </w:t>
      </w:r>
      <w:r w:rsidR="0094052F"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 w:rsidR="0094052F">
        <w:rPr>
          <w:rFonts w:cstheme="minorHAnsi"/>
        </w:rPr>
        <w:t xml:space="preserve">(...). </w:t>
      </w:r>
    </w:p>
    <w:p w14:paraId="202FCE12" w14:textId="629A2C5B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20 </w:t>
      </w:r>
      <w:r w:rsidR="0094052F"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 w:rsidR="0094052F">
        <w:rPr>
          <w:rFonts w:cstheme="minorHAnsi"/>
        </w:rPr>
        <w:t xml:space="preserve">(...). </w:t>
      </w:r>
    </w:p>
    <w:p w14:paraId="650158C9" w14:textId="2A0E6E9F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21 </w:t>
      </w:r>
      <w:r w:rsidR="0094052F"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 w:rsidR="0094052F">
        <w:rPr>
          <w:rFonts w:cstheme="minorHAnsi"/>
        </w:rPr>
        <w:t xml:space="preserve">(...). </w:t>
      </w:r>
    </w:p>
    <w:p w14:paraId="7FB80576" w14:textId="0AAA91B8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22 </w:t>
      </w:r>
      <w:r w:rsidR="0094052F">
        <w:rPr>
          <w:rFonts w:cstheme="minorHAnsi"/>
        </w:rPr>
        <w:t>–</w:t>
      </w:r>
      <w:r w:rsidRPr="003A4981">
        <w:rPr>
          <w:rFonts w:cstheme="minorHAnsi"/>
        </w:rPr>
        <w:t xml:space="preserve"> </w:t>
      </w:r>
      <w:r w:rsidR="0094052F">
        <w:rPr>
          <w:rFonts w:cstheme="minorHAnsi"/>
        </w:rPr>
        <w:t xml:space="preserve">(...). </w:t>
      </w:r>
    </w:p>
    <w:p w14:paraId="51B67607" w14:textId="77777777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>23 - Instalações para criação intensiva de aves de capoeira ou de suínos, com espaço para mais de:</w:t>
      </w:r>
    </w:p>
    <w:p w14:paraId="5FDAD59D" w14:textId="7A4AC644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a) </w:t>
      </w:r>
      <w:r w:rsidR="0094052F">
        <w:rPr>
          <w:rFonts w:cstheme="minorHAnsi"/>
        </w:rPr>
        <w:t>100</w:t>
      </w:r>
      <w:r w:rsidRPr="003A4981">
        <w:rPr>
          <w:rFonts w:cstheme="minorHAnsi"/>
        </w:rPr>
        <w:t xml:space="preserve"> 000 frangos;</w:t>
      </w:r>
    </w:p>
    <w:p w14:paraId="6941D787" w14:textId="56F5B826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b) </w:t>
      </w:r>
      <w:r w:rsidR="0094052F">
        <w:rPr>
          <w:rFonts w:cstheme="minorHAnsi"/>
        </w:rPr>
        <w:t>7</w:t>
      </w:r>
      <w:r w:rsidRPr="003A4981">
        <w:rPr>
          <w:rFonts w:cstheme="minorHAnsi"/>
        </w:rPr>
        <w:t>0 000 galinhas;</w:t>
      </w:r>
    </w:p>
    <w:p w14:paraId="1DF63AAD" w14:textId="28FBE61B" w:rsidR="003A4981" w:rsidRP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 xml:space="preserve">c) 3 </w:t>
      </w:r>
      <w:r w:rsidR="0094052F">
        <w:rPr>
          <w:rFonts w:cstheme="minorHAnsi"/>
        </w:rPr>
        <w:t>5</w:t>
      </w:r>
      <w:r w:rsidRPr="003A4981">
        <w:rPr>
          <w:rFonts w:cstheme="minorHAnsi"/>
        </w:rPr>
        <w:t>00 porcos de produção (+30 kg);</w:t>
      </w:r>
    </w:p>
    <w:p w14:paraId="57AEF053" w14:textId="62B76F60" w:rsidR="003A4981" w:rsidRDefault="003A4981" w:rsidP="003A4981">
      <w:pPr>
        <w:spacing w:before="120" w:after="120" w:line="360" w:lineRule="auto"/>
        <w:jc w:val="both"/>
        <w:rPr>
          <w:rFonts w:cstheme="minorHAnsi"/>
        </w:rPr>
      </w:pPr>
      <w:r w:rsidRPr="003A4981">
        <w:rPr>
          <w:rFonts w:cstheme="minorHAnsi"/>
        </w:rPr>
        <w:t>d) 900 porcas reprodutoras.</w:t>
      </w:r>
    </w:p>
    <w:p w14:paraId="3238A059" w14:textId="416C5471" w:rsidR="0094052F" w:rsidRDefault="0094052F" w:rsidP="003A4981">
      <w:pPr>
        <w:spacing w:before="120" w:after="120" w:line="360" w:lineRule="auto"/>
        <w:jc w:val="both"/>
        <w:rPr>
          <w:rFonts w:cstheme="minorHAnsi"/>
        </w:rPr>
      </w:pPr>
    </w:p>
    <w:p w14:paraId="73F05248" w14:textId="1959DBFA" w:rsidR="0094052F" w:rsidRDefault="0094052F" w:rsidP="00A16021">
      <w:pPr>
        <w:spacing w:before="120" w:after="120" w:line="360" w:lineRule="auto"/>
        <w:jc w:val="center"/>
        <w:rPr>
          <w:rFonts w:cstheme="minorHAnsi"/>
        </w:rPr>
      </w:pPr>
      <w:r>
        <w:rPr>
          <w:rFonts w:cstheme="minorHAnsi"/>
        </w:rPr>
        <w:t>Anexo II</w:t>
      </w:r>
    </w:p>
    <w:p w14:paraId="46AD1419" w14:textId="0E236C41" w:rsidR="0094052F" w:rsidRDefault="0094052F" w:rsidP="00A16021">
      <w:pPr>
        <w:spacing w:before="120" w:after="120" w:line="360" w:lineRule="auto"/>
        <w:jc w:val="center"/>
        <w:rPr>
          <w:rFonts w:cstheme="minorHAnsi"/>
        </w:rPr>
      </w:pPr>
      <w:r>
        <w:rPr>
          <w:rFonts w:cstheme="minorHAnsi"/>
        </w:rPr>
        <w:t>(...)</w:t>
      </w:r>
    </w:p>
    <w:p w14:paraId="0D07B2D1" w14:textId="77777777" w:rsidR="00A16021" w:rsidRPr="00A16021" w:rsidRDefault="00A16021" w:rsidP="00A16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16021">
        <w:rPr>
          <w:rFonts w:ascii="Trebuchet MS" w:eastAsia="Times New Roman" w:hAnsi="Trebuchet MS" w:cs="Times New Roman"/>
          <w:color w:val="000000"/>
          <w:sz w:val="16"/>
          <w:szCs w:val="16"/>
          <w:shd w:val="clear" w:color="auto" w:fill="FFFFFF"/>
          <w:lang w:eastAsia="pt-PT"/>
        </w:rPr>
        <w:t>[a que se refere a alínea b) do n.º 3 do artigo 1.º]</w:t>
      </w:r>
    </w:p>
    <w:p w14:paraId="7FFC9FE6" w14:textId="2758BD58" w:rsidR="0094052F" w:rsidRDefault="0094052F" w:rsidP="003A4981">
      <w:pPr>
        <w:spacing w:before="120" w:after="120"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6021" w14:paraId="14F0F445" w14:textId="77777777" w:rsidTr="00A16021">
        <w:tc>
          <w:tcPr>
            <w:tcW w:w="2831" w:type="dxa"/>
          </w:tcPr>
          <w:p w14:paraId="00673FBD" w14:textId="04DB1E67" w:rsidR="00A16021" w:rsidRDefault="00A16021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de </w:t>
            </w:r>
            <w:proofErr w:type="spellStart"/>
            <w:r>
              <w:rPr>
                <w:rFonts w:cstheme="minorHAnsi"/>
              </w:rPr>
              <w:t>projectos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831" w:type="dxa"/>
          </w:tcPr>
          <w:p w14:paraId="1404E3F8" w14:textId="1139AB34" w:rsidR="00A16021" w:rsidRDefault="00A16021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Caso Geral </w:t>
            </w:r>
          </w:p>
        </w:tc>
        <w:tc>
          <w:tcPr>
            <w:tcW w:w="2832" w:type="dxa"/>
          </w:tcPr>
          <w:p w14:paraId="1AAA5E50" w14:textId="0BC3597C" w:rsidR="00A16021" w:rsidRDefault="00A16021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Áreas sensíveis </w:t>
            </w:r>
          </w:p>
        </w:tc>
      </w:tr>
      <w:tr w:rsidR="0082771D" w14:paraId="7BE984DE" w14:textId="77777777" w:rsidTr="0082771D">
        <w:trPr>
          <w:trHeight w:val="550"/>
        </w:trPr>
        <w:tc>
          <w:tcPr>
            <w:tcW w:w="8494" w:type="dxa"/>
            <w:gridSpan w:val="3"/>
          </w:tcPr>
          <w:p w14:paraId="0D972EC2" w14:textId="6BCB72DD" w:rsidR="0082771D" w:rsidRPr="0082771D" w:rsidRDefault="0082771D" w:rsidP="0082771D">
            <w:pPr>
              <w:autoSpaceDE w:val="0"/>
              <w:autoSpaceDN w:val="0"/>
              <w:adjustRightInd w:val="0"/>
              <w:spacing w:line="337" w:lineRule="atLeast"/>
              <w:jc w:val="center"/>
              <w:rPr>
                <w:rFonts w:ascii="Tahoma" w:hAnsi="Tahoma" w:cs="Tahoma"/>
                <w:color w:val="313131"/>
                <w:sz w:val="24"/>
                <w:szCs w:val="24"/>
              </w:rPr>
            </w:pPr>
            <w:r w:rsidRPr="0082771D">
              <w:rPr>
                <w:rFonts w:ascii="Helvetica" w:hAnsi="Helvetica" w:cs="Helvetica"/>
                <w:color w:val="000000"/>
                <w:sz w:val="24"/>
                <w:szCs w:val="24"/>
              </w:rPr>
              <w:t>1 - Agricultura, silvicultura e aquicultura</w:t>
            </w:r>
          </w:p>
        </w:tc>
      </w:tr>
      <w:tr w:rsidR="0082771D" w14:paraId="0A78459D" w14:textId="77777777" w:rsidTr="00A16021">
        <w:tc>
          <w:tcPr>
            <w:tcW w:w="2831" w:type="dxa"/>
          </w:tcPr>
          <w:p w14:paraId="165C33B5" w14:textId="2052729E" w:rsidR="0082771D" w:rsidRPr="0082771D" w:rsidRDefault="0082771D" w:rsidP="0082771D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Projectos</w:t>
            </w:r>
            <w:proofErr w:type="spellEnd"/>
            <w:r>
              <w:rPr>
                <w:rFonts w:cstheme="minorHAnsi"/>
              </w:rPr>
              <w:t xml:space="preserve"> de emparcelamento rural com ou sem infraestruturação para regadio</w:t>
            </w:r>
            <w:r w:rsidR="007435F2">
              <w:rPr>
                <w:rFonts w:cstheme="minorHAnsi"/>
              </w:rPr>
              <w:t xml:space="preserve">, </w:t>
            </w:r>
            <w:proofErr w:type="spellStart"/>
            <w:r w:rsidR="007435F2" w:rsidRPr="007435F2">
              <w:rPr>
                <w:rFonts w:cstheme="minorHAnsi"/>
                <w:b/>
                <w:bCs/>
              </w:rPr>
              <w:t>excepto</w:t>
            </w:r>
            <w:proofErr w:type="spellEnd"/>
            <w:r w:rsidR="007435F2" w:rsidRPr="007435F2">
              <w:rPr>
                <w:rFonts w:cstheme="minorHAnsi"/>
                <w:b/>
                <w:bCs/>
              </w:rPr>
              <w:t xml:space="preserve"> se se tratar de regadio de precisão ou de gota-a-gota</w:t>
            </w:r>
            <w:r w:rsidRPr="007435F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831" w:type="dxa"/>
          </w:tcPr>
          <w:p w14:paraId="6A3866F7" w14:textId="15B9A529" w:rsidR="004C6C70" w:rsidRPr="004C6C70" w:rsidRDefault="00FA3E1D" w:rsidP="004C6C70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  <w:r w:rsidR="004C6C70">
              <w:rPr>
                <w:rFonts w:cstheme="minorHAnsi"/>
              </w:rPr>
              <w:t xml:space="preserve"> </w:t>
            </w:r>
          </w:p>
        </w:tc>
        <w:tc>
          <w:tcPr>
            <w:tcW w:w="2832" w:type="dxa"/>
          </w:tcPr>
          <w:p w14:paraId="10D30520" w14:textId="530A4671" w:rsidR="004C6C70" w:rsidRPr="004C6C70" w:rsidRDefault="00FA3E1D" w:rsidP="004C6C70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</w:tr>
      <w:tr w:rsidR="0082771D" w14:paraId="6F3D7E10" w14:textId="77777777" w:rsidTr="00A16021">
        <w:tc>
          <w:tcPr>
            <w:tcW w:w="2831" w:type="dxa"/>
          </w:tcPr>
          <w:p w14:paraId="75126243" w14:textId="726E008B" w:rsidR="0082771D" w:rsidRPr="0082771D" w:rsidRDefault="00620DBA" w:rsidP="0082771D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1" w:type="dxa"/>
          </w:tcPr>
          <w:p w14:paraId="5D509E3F" w14:textId="0A33899C" w:rsidR="004C6C70" w:rsidRPr="004C6C70" w:rsidRDefault="00620DBA" w:rsidP="004C6C70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2" w:type="dxa"/>
          </w:tcPr>
          <w:p w14:paraId="78D3C51A" w14:textId="1643152E" w:rsidR="0082771D" w:rsidRDefault="00620DBA" w:rsidP="00104754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</w:tr>
      <w:tr w:rsidR="0082771D" w14:paraId="26D06608" w14:textId="77777777" w:rsidTr="00A16021">
        <w:tc>
          <w:tcPr>
            <w:tcW w:w="2831" w:type="dxa"/>
          </w:tcPr>
          <w:p w14:paraId="69114A32" w14:textId="3F9AABB3" w:rsidR="0082771D" w:rsidRPr="0082771D" w:rsidRDefault="007435F2" w:rsidP="0082771D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(...)</w:t>
            </w:r>
            <w:r w:rsidR="0082771D">
              <w:rPr>
                <w:rFonts w:cstheme="minorHAnsi"/>
              </w:rPr>
              <w:t xml:space="preserve"> </w:t>
            </w:r>
          </w:p>
        </w:tc>
        <w:tc>
          <w:tcPr>
            <w:tcW w:w="2831" w:type="dxa"/>
          </w:tcPr>
          <w:p w14:paraId="5758531A" w14:textId="18BC0EB1" w:rsidR="0082771D" w:rsidRDefault="007435F2" w:rsidP="00104754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2" w:type="dxa"/>
          </w:tcPr>
          <w:p w14:paraId="7278FEB5" w14:textId="1E587DCC" w:rsidR="0082771D" w:rsidRDefault="007435F2" w:rsidP="00104754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</w:tr>
      <w:tr w:rsidR="0082771D" w14:paraId="4CA18C85" w14:textId="77777777" w:rsidTr="00A16021">
        <w:tc>
          <w:tcPr>
            <w:tcW w:w="2831" w:type="dxa"/>
          </w:tcPr>
          <w:p w14:paraId="613DF629" w14:textId="386904A4" w:rsidR="0082771D" w:rsidRPr="0082771D" w:rsidRDefault="0082771D" w:rsidP="0082771D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Florestação e reflorestação, desde que implique a substituição de espécies preexistentes, em áreas </w:t>
            </w:r>
            <w:r w:rsidR="004C6C70">
              <w:rPr>
                <w:rFonts w:cstheme="minorHAnsi"/>
              </w:rPr>
              <w:t>isoladas ou contínuas, com espécies de rápido crescimento e desflorestação destinada à conversão para outro tipo de utilização das terras</w:t>
            </w:r>
            <w:r w:rsidR="00CF5D6A">
              <w:rPr>
                <w:rFonts w:cstheme="minorHAnsi"/>
              </w:rPr>
              <w:t xml:space="preserve">, </w:t>
            </w:r>
            <w:r w:rsidR="00CF5D6A" w:rsidRPr="007435F2">
              <w:rPr>
                <w:rFonts w:cstheme="minorHAnsi"/>
                <w:b/>
                <w:bCs/>
              </w:rPr>
              <w:t xml:space="preserve">ficando dispensada de AIA a plantação de espécies folhosas  de crescimento rápido ou não, tais como Carvalho </w:t>
            </w:r>
            <w:r w:rsidR="00396D90" w:rsidRPr="007435F2">
              <w:rPr>
                <w:rFonts w:cstheme="minorHAnsi"/>
                <w:b/>
                <w:bCs/>
              </w:rPr>
              <w:t>R</w:t>
            </w:r>
            <w:r w:rsidR="00CF5D6A" w:rsidRPr="007435F2">
              <w:rPr>
                <w:rFonts w:cstheme="minorHAnsi"/>
                <w:b/>
                <w:bCs/>
              </w:rPr>
              <w:t>oble (Quer</w:t>
            </w:r>
            <w:r w:rsidR="00396D90" w:rsidRPr="007435F2">
              <w:rPr>
                <w:rFonts w:cstheme="minorHAnsi"/>
                <w:b/>
                <w:bCs/>
              </w:rPr>
              <w:t xml:space="preserve">cus </w:t>
            </w:r>
            <w:proofErr w:type="spellStart"/>
            <w:r w:rsidR="00396D90" w:rsidRPr="007435F2">
              <w:rPr>
                <w:rFonts w:cstheme="minorHAnsi"/>
                <w:b/>
                <w:bCs/>
              </w:rPr>
              <w:t>Robur</w:t>
            </w:r>
            <w:proofErr w:type="spellEnd"/>
            <w:r w:rsidR="00396D90" w:rsidRPr="007435F2">
              <w:rPr>
                <w:rFonts w:cstheme="minorHAnsi"/>
                <w:b/>
                <w:bCs/>
              </w:rPr>
              <w:t>); Carvalho Americano (Quercus Rubra); Castanheiro (</w:t>
            </w:r>
            <w:proofErr w:type="spellStart"/>
            <w:r w:rsidR="00396D90" w:rsidRPr="007435F2">
              <w:rPr>
                <w:rFonts w:cstheme="minorHAnsi"/>
                <w:b/>
                <w:bCs/>
              </w:rPr>
              <w:t>Castanea</w:t>
            </w:r>
            <w:proofErr w:type="spellEnd"/>
            <w:r w:rsidR="00396D90" w:rsidRPr="007435F2">
              <w:rPr>
                <w:rFonts w:cstheme="minorHAnsi"/>
                <w:b/>
                <w:bCs/>
              </w:rPr>
              <w:t xml:space="preserve"> Sativa); Sobreiro (Quercus </w:t>
            </w:r>
            <w:proofErr w:type="spellStart"/>
            <w:r w:rsidR="00396D90" w:rsidRPr="007435F2">
              <w:rPr>
                <w:rFonts w:cstheme="minorHAnsi"/>
                <w:b/>
                <w:bCs/>
              </w:rPr>
              <w:t>Suber</w:t>
            </w:r>
            <w:proofErr w:type="spellEnd"/>
            <w:r w:rsidR="00396D90" w:rsidRPr="007435F2">
              <w:rPr>
                <w:rFonts w:cstheme="minorHAnsi"/>
                <w:b/>
                <w:bCs/>
              </w:rPr>
              <w:t xml:space="preserve">); Cerejeira (Prunus </w:t>
            </w:r>
            <w:proofErr w:type="spellStart"/>
            <w:r w:rsidR="00396D90" w:rsidRPr="007435F2">
              <w:rPr>
                <w:rFonts w:cstheme="minorHAnsi"/>
                <w:b/>
                <w:bCs/>
              </w:rPr>
              <w:t>avium</w:t>
            </w:r>
            <w:proofErr w:type="spellEnd"/>
            <w:r w:rsidR="00396D90" w:rsidRPr="007435F2">
              <w:rPr>
                <w:rFonts w:cstheme="minorHAnsi"/>
                <w:b/>
                <w:bCs/>
              </w:rPr>
              <w:t>); Tramazeira ou cornogodinho (</w:t>
            </w:r>
            <w:proofErr w:type="spellStart"/>
            <w:r w:rsidR="00396D90" w:rsidRPr="007435F2">
              <w:rPr>
                <w:rFonts w:cstheme="minorHAnsi"/>
                <w:b/>
                <w:bCs/>
              </w:rPr>
              <w:t>Sobus</w:t>
            </w:r>
            <w:proofErr w:type="spellEnd"/>
            <w:r w:rsidR="00396D90" w:rsidRPr="007435F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396D90" w:rsidRPr="007435F2">
              <w:rPr>
                <w:rFonts w:cstheme="minorHAnsi"/>
                <w:b/>
                <w:bCs/>
              </w:rPr>
              <w:t>aucaparia</w:t>
            </w:r>
            <w:proofErr w:type="spellEnd"/>
            <w:r w:rsidR="00396D90" w:rsidRPr="007435F2">
              <w:rPr>
                <w:rFonts w:cstheme="minorHAnsi"/>
                <w:b/>
                <w:bCs/>
              </w:rPr>
              <w:t xml:space="preserve">) e </w:t>
            </w:r>
            <w:r w:rsidR="00396D90" w:rsidRPr="007435F2">
              <w:rPr>
                <w:rFonts w:cstheme="minorHAnsi"/>
                <w:b/>
                <w:bCs/>
              </w:rPr>
              <w:lastRenderedPageBreak/>
              <w:t xml:space="preserve">Plátano Bastardo (Acer </w:t>
            </w:r>
            <w:proofErr w:type="spellStart"/>
            <w:r w:rsidR="00396D90" w:rsidRPr="007435F2">
              <w:rPr>
                <w:rFonts w:cstheme="minorHAnsi"/>
                <w:b/>
                <w:bCs/>
              </w:rPr>
              <w:t>Pseudoplatanus</w:t>
            </w:r>
            <w:proofErr w:type="spellEnd"/>
            <w:r w:rsidR="00396D90">
              <w:rPr>
                <w:rFonts w:cstheme="minorHAnsi"/>
              </w:rPr>
              <w:t xml:space="preserve">). </w:t>
            </w:r>
          </w:p>
        </w:tc>
        <w:tc>
          <w:tcPr>
            <w:tcW w:w="2831" w:type="dxa"/>
          </w:tcPr>
          <w:p w14:paraId="211967AD" w14:textId="71014925" w:rsidR="00104754" w:rsidRDefault="007435F2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(...)</w:t>
            </w:r>
            <w:r w:rsidR="00104754">
              <w:rPr>
                <w:rFonts w:cstheme="minorHAnsi"/>
              </w:rPr>
              <w:t xml:space="preserve"> </w:t>
            </w:r>
          </w:p>
        </w:tc>
        <w:tc>
          <w:tcPr>
            <w:tcW w:w="2832" w:type="dxa"/>
          </w:tcPr>
          <w:p w14:paraId="681F78CA" w14:textId="6F57DB8C" w:rsidR="00104754" w:rsidRDefault="007435F2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  <w:p w14:paraId="30445750" w14:textId="77777777" w:rsidR="00104754" w:rsidRDefault="00104754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</w:p>
          <w:p w14:paraId="66AB1716" w14:textId="2B066B05" w:rsidR="007435F2" w:rsidRDefault="007435F2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</w:p>
        </w:tc>
      </w:tr>
      <w:tr w:rsidR="0082771D" w14:paraId="459FB140" w14:textId="77777777" w:rsidTr="00A16021">
        <w:tc>
          <w:tcPr>
            <w:tcW w:w="2831" w:type="dxa"/>
          </w:tcPr>
          <w:p w14:paraId="322A4D07" w14:textId="2B0173BE" w:rsidR="0082771D" w:rsidRPr="004C6C70" w:rsidRDefault="00620DBA" w:rsidP="004C6C70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1" w:type="dxa"/>
          </w:tcPr>
          <w:p w14:paraId="1BD9D57E" w14:textId="39763DDC" w:rsidR="00620DBA" w:rsidRPr="00620DBA" w:rsidRDefault="00620DBA" w:rsidP="00620DBA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2" w:type="dxa"/>
          </w:tcPr>
          <w:p w14:paraId="0EE01559" w14:textId="083004A8" w:rsidR="0082771D" w:rsidRDefault="00620DBA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</w:tr>
      <w:tr w:rsidR="0082771D" w14:paraId="1B8328C7" w14:textId="77777777" w:rsidTr="00A16021">
        <w:tc>
          <w:tcPr>
            <w:tcW w:w="2831" w:type="dxa"/>
          </w:tcPr>
          <w:p w14:paraId="18D0646E" w14:textId="04C54A4D" w:rsidR="0082771D" w:rsidRPr="004C6C70" w:rsidRDefault="00620DBA" w:rsidP="004C6C70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1" w:type="dxa"/>
          </w:tcPr>
          <w:p w14:paraId="0DA99499" w14:textId="0554B454" w:rsidR="0082771D" w:rsidRDefault="00620DBA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2" w:type="dxa"/>
          </w:tcPr>
          <w:p w14:paraId="3DB673BF" w14:textId="34358C50" w:rsidR="0082771D" w:rsidRDefault="00620DBA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</w:tr>
      <w:tr w:rsidR="0082771D" w14:paraId="3D5BEB3C" w14:textId="77777777" w:rsidTr="00A16021">
        <w:tc>
          <w:tcPr>
            <w:tcW w:w="2831" w:type="dxa"/>
          </w:tcPr>
          <w:p w14:paraId="5EEBC18D" w14:textId="39FC6B2B" w:rsidR="0082771D" w:rsidRPr="004C6C70" w:rsidRDefault="00620DBA" w:rsidP="004C6C70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1" w:type="dxa"/>
          </w:tcPr>
          <w:p w14:paraId="156D34FD" w14:textId="26778AD0" w:rsidR="0082771D" w:rsidRDefault="00620DBA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</w:p>
        </w:tc>
        <w:tc>
          <w:tcPr>
            <w:tcW w:w="2832" w:type="dxa"/>
          </w:tcPr>
          <w:p w14:paraId="19967D91" w14:textId="06DE8D2A" w:rsidR="0082771D" w:rsidRDefault="00620DBA" w:rsidP="003A4981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(...)</w:t>
            </w:r>
            <w:r w:rsidR="00FA3E1D">
              <w:rPr>
                <w:rFonts w:cstheme="minorHAnsi"/>
              </w:rPr>
              <w:t>”</w:t>
            </w:r>
          </w:p>
        </w:tc>
      </w:tr>
    </w:tbl>
    <w:p w14:paraId="77E8C834" w14:textId="77777777" w:rsidR="00815C5D" w:rsidRDefault="00815C5D" w:rsidP="00BD5ACB">
      <w:pPr>
        <w:spacing w:before="120" w:after="120" w:line="360" w:lineRule="auto"/>
        <w:rPr>
          <w:b/>
          <w:bCs/>
        </w:rPr>
      </w:pPr>
    </w:p>
    <w:p w14:paraId="2E906AFA" w14:textId="33FC016E" w:rsidR="00815C5D" w:rsidRPr="00815C5D" w:rsidRDefault="00A13E42" w:rsidP="00BD5ACB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4</w:t>
      </w:r>
      <w:r w:rsidR="00815C5D" w:rsidRPr="00815C5D">
        <w:rPr>
          <w:b/>
          <w:bCs/>
        </w:rPr>
        <w:t>.º</w:t>
      </w:r>
    </w:p>
    <w:p w14:paraId="41C2AABE" w14:textId="641D04E7" w:rsidR="00815C5D" w:rsidRPr="00815C5D" w:rsidRDefault="00815C5D" w:rsidP="00BD5ACB">
      <w:pPr>
        <w:spacing w:before="120" w:after="120" w:line="360" w:lineRule="auto"/>
        <w:jc w:val="center"/>
        <w:rPr>
          <w:b/>
          <w:bCs/>
        </w:rPr>
      </w:pPr>
      <w:r w:rsidRPr="00815C5D">
        <w:rPr>
          <w:b/>
          <w:bCs/>
        </w:rPr>
        <w:t>Entrada em vigor</w:t>
      </w:r>
    </w:p>
    <w:p w14:paraId="0A5DFCB0" w14:textId="5D684F6A" w:rsidR="00815C5D" w:rsidRDefault="00815C5D" w:rsidP="00BD5ACB">
      <w:pPr>
        <w:spacing w:before="120" w:after="120" w:line="360" w:lineRule="auto"/>
      </w:pPr>
      <w:r>
        <w:t>A presente lei entra em vigor no dia seguinte ao da sua publicação.</w:t>
      </w:r>
    </w:p>
    <w:p w14:paraId="0FCBDF79" w14:textId="77777777" w:rsidR="00815C5D" w:rsidRDefault="00815C5D" w:rsidP="00BD5ACB">
      <w:pPr>
        <w:spacing w:before="120" w:after="120" w:line="360" w:lineRule="auto"/>
        <w:jc w:val="center"/>
      </w:pPr>
    </w:p>
    <w:p w14:paraId="605B0AFE" w14:textId="542A69FD" w:rsidR="00815C5D" w:rsidRDefault="00FA3E1D" w:rsidP="00FA3E1D">
      <w:pPr>
        <w:spacing w:before="120" w:after="120" w:line="360" w:lineRule="auto"/>
      </w:pPr>
      <w:r>
        <w:t xml:space="preserve">Palácio de </w:t>
      </w:r>
      <w:r w:rsidR="00815C5D">
        <w:t>São Bento, 1</w:t>
      </w:r>
      <w:r w:rsidR="001D66AD">
        <w:t>6</w:t>
      </w:r>
      <w:r w:rsidR="00815C5D">
        <w:t xml:space="preserve"> de setembro de 2022</w:t>
      </w:r>
    </w:p>
    <w:p w14:paraId="1FC1A43E" w14:textId="77777777" w:rsidR="00815C5D" w:rsidRDefault="00815C5D" w:rsidP="00BD5ACB">
      <w:pPr>
        <w:spacing w:before="120" w:after="120" w:line="360" w:lineRule="auto"/>
        <w:jc w:val="center"/>
      </w:pPr>
    </w:p>
    <w:p w14:paraId="62C69C90" w14:textId="1195217A" w:rsidR="00815C5D" w:rsidRDefault="00815C5D" w:rsidP="00BD5ACB">
      <w:pPr>
        <w:spacing w:before="120" w:after="120" w:line="360" w:lineRule="auto"/>
        <w:jc w:val="center"/>
      </w:pPr>
      <w:r>
        <w:t xml:space="preserve">Os Deputados do </w:t>
      </w:r>
      <w:r w:rsidR="001D66AD">
        <w:t xml:space="preserve">Grupo Parlamentar do </w:t>
      </w:r>
      <w:r>
        <w:t>CHEGA</w:t>
      </w:r>
      <w:r w:rsidR="001D66AD">
        <w:t>,</w:t>
      </w:r>
    </w:p>
    <w:p w14:paraId="7871296F" w14:textId="77777777" w:rsidR="00815C5D" w:rsidRDefault="00815C5D" w:rsidP="00BD5ACB">
      <w:pPr>
        <w:spacing w:before="120" w:after="120" w:line="360" w:lineRule="auto"/>
        <w:jc w:val="center"/>
      </w:pPr>
    </w:p>
    <w:p w14:paraId="4DC41087" w14:textId="60D25C78" w:rsidR="00815C5D" w:rsidRPr="00815C5D" w:rsidRDefault="00815C5D" w:rsidP="00BD5ACB">
      <w:pPr>
        <w:spacing w:before="120" w:after="120" w:line="360" w:lineRule="auto"/>
        <w:jc w:val="center"/>
      </w:pPr>
      <w:r>
        <w:t xml:space="preserve">André Ventura - Bruno Nunes - Diogo Pacheco de Amorim - Filipe Melo - Gabriel </w:t>
      </w:r>
      <w:proofErr w:type="spellStart"/>
      <w:r>
        <w:t>Mithá</w:t>
      </w:r>
      <w:proofErr w:type="spellEnd"/>
      <w:r>
        <w:t xml:space="preserve"> Ribeiro - Jorge Galveias - Pedro Frazão -Pedro Pessanha - Pedro Pinto - Rita Matias - Rui Afonso - Rui Paulo Sousa</w:t>
      </w:r>
    </w:p>
    <w:sectPr w:rsidR="00815C5D" w:rsidRPr="00815C5D" w:rsidSect="001D66A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9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0D24" w14:textId="77777777" w:rsidR="00D80ABE" w:rsidRDefault="00D80ABE" w:rsidP="00F10702">
      <w:pPr>
        <w:spacing w:after="0" w:line="240" w:lineRule="auto"/>
      </w:pPr>
      <w:r>
        <w:separator/>
      </w:r>
    </w:p>
  </w:endnote>
  <w:endnote w:type="continuationSeparator" w:id="0">
    <w:p w14:paraId="64E2B351" w14:textId="77777777" w:rsidR="00D80ABE" w:rsidRDefault="00D80ABE" w:rsidP="00F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565620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FF26C0" w14:textId="18ECB9E1" w:rsidR="0082362B" w:rsidRDefault="0082362B" w:rsidP="00A3264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5BF285AD" w14:textId="77777777" w:rsidR="0082362B" w:rsidRDefault="0082362B" w:rsidP="0082362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970050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45A791" w14:textId="0702B3BC" w:rsidR="0082362B" w:rsidRDefault="0082362B" w:rsidP="00A3264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29B05F49" w14:textId="77777777" w:rsidR="00F10702" w:rsidRDefault="00F10702" w:rsidP="0082362B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9459EE9" wp14:editId="5EEE2550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6EC2" w14:textId="77777777" w:rsidR="00D80ABE" w:rsidRDefault="00D80ABE" w:rsidP="00F10702">
      <w:pPr>
        <w:spacing w:after="0" w:line="240" w:lineRule="auto"/>
      </w:pPr>
      <w:r>
        <w:separator/>
      </w:r>
    </w:p>
  </w:footnote>
  <w:footnote w:type="continuationSeparator" w:id="0">
    <w:p w14:paraId="35283A9C" w14:textId="77777777" w:rsidR="00D80ABE" w:rsidRDefault="00D80ABE" w:rsidP="00F10702">
      <w:pPr>
        <w:spacing w:after="0" w:line="240" w:lineRule="auto"/>
      </w:pPr>
      <w:r>
        <w:continuationSeparator/>
      </w:r>
    </w:p>
  </w:footnote>
  <w:footnote w:id="1">
    <w:p w14:paraId="3D49105D" w14:textId="7A8B2A86" w:rsidR="0080337A" w:rsidRDefault="0080337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0337A">
        <w:t>https://eco.sapo.pt/2020/07/14/portugal-autossuficiente-em-85-com-destaque-para-azeite-e-tomate/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19F" w14:textId="77777777" w:rsidR="00F10702" w:rsidRDefault="00F10702" w:rsidP="00F1070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26D57F9" wp14:editId="606803AD">
          <wp:simplePos x="0" y="0"/>
          <wp:positionH relativeFrom="column">
            <wp:posOffset>1805305</wp:posOffset>
          </wp:positionH>
          <wp:positionV relativeFrom="paragraph">
            <wp:posOffset>-210820</wp:posOffset>
          </wp:positionV>
          <wp:extent cx="1695450" cy="662305"/>
          <wp:effectExtent l="0" t="0" r="635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CFC"/>
    <w:multiLevelType w:val="multilevel"/>
    <w:tmpl w:val="B708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E0502"/>
    <w:multiLevelType w:val="hybridMultilevel"/>
    <w:tmpl w:val="97F8A240"/>
    <w:lvl w:ilvl="0" w:tplc="756AF86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08B"/>
    <w:multiLevelType w:val="hybridMultilevel"/>
    <w:tmpl w:val="098A2D42"/>
    <w:lvl w:ilvl="0" w:tplc="C82AA55A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2B46"/>
    <w:multiLevelType w:val="hybridMultilevel"/>
    <w:tmpl w:val="2E0AB52C"/>
    <w:lvl w:ilvl="0" w:tplc="8F669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6169"/>
    <w:multiLevelType w:val="hybridMultilevel"/>
    <w:tmpl w:val="7B46AC06"/>
    <w:lvl w:ilvl="0" w:tplc="87CE80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649E"/>
    <w:multiLevelType w:val="hybridMultilevel"/>
    <w:tmpl w:val="D6D2E0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3799"/>
    <w:multiLevelType w:val="hybridMultilevel"/>
    <w:tmpl w:val="BBD8F752"/>
    <w:lvl w:ilvl="0" w:tplc="F328C750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46DC"/>
    <w:multiLevelType w:val="multilevel"/>
    <w:tmpl w:val="74D6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723CE"/>
    <w:multiLevelType w:val="hybridMultilevel"/>
    <w:tmpl w:val="2556E084"/>
    <w:lvl w:ilvl="0" w:tplc="36CC85D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F6F8D"/>
    <w:multiLevelType w:val="hybridMultilevel"/>
    <w:tmpl w:val="9E4A0ADC"/>
    <w:lvl w:ilvl="0" w:tplc="15AA5A40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63A0"/>
    <w:multiLevelType w:val="hybridMultilevel"/>
    <w:tmpl w:val="E7C890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F2AD4"/>
    <w:multiLevelType w:val="hybridMultilevel"/>
    <w:tmpl w:val="871A7F06"/>
    <w:lvl w:ilvl="0" w:tplc="872C06E2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D"/>
    <w:rsid w:val="0007015C"/>
    <w:rsid w:val="00104754"/>
    <w:rsid w:val="001128AA"/>
    <w:rsid w:val="00163EAA"/>
    <w:rsid w:val="0016565F"/>
    <w:rsid w:val="001770EC"/>
    <w:rsid w:val="001A3ADE"/>
    <w:rsid w:val="001D66AD"/>
    <w:rsid w:val="001E1157"/>
    <w:rsid w:val="00202711"/>
    <w:rsid w:val="00247C9B"/>
    <w:rsid w:val="0035671D"/>
    <w:rsid w:val="00396D90"/>
    <w:rsid w:val="003A4981"/>
    <w:rsid w:val="003F336A"/>
    <w:rsid w:val="00471FB1"/>
    <w:rsid w:val="004C6C70"/>
    <w:rsid w:val="004F2F27"/>
    <w:rsid w:val="0051507B"/>
    <w:rsid w:val="00530A44"/>
    <w:rsid w:val="00592315"/>
    <w:rsid w:val="005A0824"/>
    <w:rsid w:val="005B1ADD"/>
    <w:rsid w:val="005B75BB"/>
    <w:rsid w:val="00620DBA"/>
    <w:rsid w:val="00694351"/>
    <w:rsid w:val="006D4BB3"/>
    <w:rsid w:val="007435F2"/>
    <w:rsid w:val="00750B7D"/>
    <w:rsid w:val="007852C9"/>
    <w:rsid w:val="007B5040"/>
    <w:rsid w:val="007C630D"/>
    <w:rsid w:val="0080337A"/>
    <w:rsid w:val="00804FAD"/>
    <w:rsid w:val="0081287D"/>
    <w:rsid w:val="00815C5D"/>
    <w:rsid w:val="0082362B"/>
    <w:rsid w:val="0082771D"/>
    <w:rsid w:val="0084312B"/>
    <w:rsid w:val="008A1ABC"/>
    <w:rsid w:val="008B55DC"/>
    <w:rsid w:val="0094052F"/>
    <w:rsid w:val="009D11FE"/>
    <w:rsid w:val="009F428B"/>
    <w:rsid w:val="00A10FA1"/>
    <w:rsid w:val="00A13E42"/>
    <w:rsid w:val="00A1581E"/>
    <w:rsid w:val="00A16021"/>
    <w:rsid w:val="00A23BBA"/>
    <w:rsid w:val="00A47A2A"/>
    <w:rsid w:val="00A5253B"/>
    <w:rsid w:val="00B751F0"/>
    <w:rsid w:val="00B96159"/>
    <w:rsid w:val="00BB59BA"/>
    <w:rsid w:val="00BD5ACB"/>
    <w:rsid w:val="00C3601B"/>
    <w:rsid w:val="00C8161C"/>
    <w:rsid w:val="00CC4524"/>
    <w:rsid w:val="00CC4E65"/>
    <w:rsid w:val="00CD4F66"/>
    <w:rsid w:val="00CF5D6A"/>
    <w:rsid w:val="00D10B78"/>
    <w:rsid w:val="00D27E1B"/>
    <w:rsid w:val="00D31099"/>
    <w:rsid w:val="00D6300E"/>
    <w:rsid w:val="00D80ABE"/>
    <w:rsid w:val="00E10BF9"/>
    <w:rsid w:val="00E34733"/>
    <w:rsid w:val="00EA2077"/>
    <w:rsid w:val="00EA25C4"/>
    <w:rsid w:val="00F024FF"/>
    <w:rsid w:val="00F03B7F"/>
    <w:rsid w:val="00F10702"/>
    <w:rsid w:val="00F20DCB"/>
    <w:rsid w:val="00F6654E"/>
    <w:rsid w:val="00F67B42"/>
    <w:rsid w:val="00F940E7"/>
    <w:rsid w:val="00F9652B"/>
    <w:rsid w:val="00FA3E1D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9C8"/>
  <w15:docId w15:val="{ECD06CC4-6F61-49B1-9DF3-0B7931E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115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2362B"/>
    <w:rPr>
      <w:color w:val="0000FF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82362B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0337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0337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0337A"/>
    <w:rPr>
      <w:vertAlign w:val="superscript"/>
    </w:rPr>
  </w:style>
  <w:style w:type="table" w:styleId="TabelacomGrelha">
    <w:name w:val="Table Grid"/>
    <w:basedOn w:val="Tabelanormal"/>
    <w:uiPriority w:val="59"/>
    <w:rsid w:val="00A1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2022-09-20T23:00:00+00:00</DataDocumento>
    <NomeOriginalFicheiro xmlns="http://schemas.microsoft.com/sharepoint/v3">pjl305-XV-sub.docx</NomeOriginalFicheiro>
    <IDFase xmlns="http://schemas.microsoft.com/sharepoint/v3">0</IDFase>
    <NRIniciativa xmlns="http://schemas.microsoft.com/sharepoint/v3">305</NRIniciativa>
    <IDIniciativa xmlns="http://schemas.microsoft.com/sharepoint/v3">151918</IDIniciativa>
  </documentManagement>
</p:properties>
</file>

<file path=customXml/itemProps1.xml><?xml version="1.0" encoding="utf-8"?>
<ds:datastoreItem xmlns:ds="http://schemas.openxmlformats.org/officeDocument/2006/customXml" ds:itemID="{CFCBAD47-D97F-D14F-9C6B-D1D6CE43B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B8FD7-9838-4178-BFCC-4F4104CD7307}"/>
</file>

<file path=customXml/itemProps3.xml><?xml version="1.0" encoding="utf-8"?>
<ds:datastoreItem xmlns:ds="http://schemas.openxmlformats.org/officeDocument/2006/customXml" ds:itemID="{438F172B-4B27-4106-B32B-DD1C4E0F08AA}"/>
</file>

<file path=customXml/itemProps4.xml><?xml version="1.0" encoding="utf-8"?>
<ds:datastoreItem xmlns:ds="http://schemas.openxmlformats.org/officeDocument/2006/customXml" ds:itemID="{FE7F0845-DD18-4181-9FBA-F74D31C83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1664</Words>
  <Characters>8988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Jose Tome</dc:creator>
  <cp:lastModifiedBy>Virginia Francisco</cp:lastModifiedBy>
  <cp:revision>2</cp:revision>
  <cp:lastPrinted>2022-09-21T09:57:00Z</cp:lastPrinted>
  <dcterms:created xsi:type="dcterms:W3CDTF">2022-09-21T09:57:00Z</dcterms:created>
  <dcterms:modified xsi:type="dcterms:W3CDTF">2022-09-21T09:57:00Z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176300</vt:r8>
  </property>
</Properties>
</file>