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52B4" w14:textId="2C317AF4" w:rsidR="009570F8" w:rsidRDefault="00B656C9" w:rsidP="00B656C9">
      <w:pPr>
        <w:spacing w:line="360" w:lineRule="auto"/>
        <w:jc w:val="center"/>
        <w:rPr>
          <w:b/>
          <w:szCs w:val="24"/>
        </w:rPr>
      </w:pPr>
      <w:r w:rsidRPr="00B656C9">
        <w:rPr>
          <w:b/>
          <w:szCs w:val="24"/>
        </w:rPr>
        <w:t>Projeto de Lei n.º</w:t>
      </w:r>
      <w:r w:rsidR="00002395">
        <w:rPr>
          <w:b/>
          <w:szCs w:val="24"/>
        </w:rPr>
        <w:t xml:space="preserve"> 201</w:t>
      </w:r>
      <w:r w:rsidRPr="00B656C9">
        <w:rPr>
          <w:b/>
          <w:szCs w:val="24"/>
        </w:rPr>
        <w:t>/XV/1.ª</w:t>
      </w:r>
    </w:p>
    <w:p w14:paraId="6F1AFB14" w14:textId="1D8DE6D0" w:rsidR="00E80C9D" w:rsidRDefault="00FC3C57" w:rsidP="00400272">
      <w:pPr>
        <w:spacing w:line="360" w:lineRule="auto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Possibilita a </w:t>
      </w:r>
      <w:r w:rsidRPr="00FC3C57">
        <w:rPr>
          <w:b/>
          <w:smallCaps/>
          <w:szCs w:val="24"/>
        </w:rPr>
        <w:t xml:space="preserve">comunicação </w:t>
      </w:r>
      <w:r>
        <w:rPr>
          <w:b/>
          <w:smallCaps/>
          <w:szCs w:val="24"/>
        </w:rPr>
        <w:t xml:space="preserve">trimestral </w:t>
      </w:r>
      <w:r w:rsidRPr="00FC3C57">
        <w:rPr>
          <w:b/>
          <w:smallCaps/>
          <w:szCs w:val="24"/>
        </w:rPr>
        <w:t>dos rendimentos devidos a sujeitos passivos não residentes</w:t>
      </w:r>
      <w:r w:rsidR="003039C2">
        <w:rPr>
          <w:b/>
          <w:smallCaps/>
          <w:szCs w:val="24"/>
        </w:rPr>
        <w:t xml:space="preserve"> (Alteração ao </w:t>
      </w:r>
      <w:r w:rsidR="003039C2" w:rsidRPr="003039C2">
        <w:rPr>
          <w:b/>
          <w:smallCaps/>
          <w:szCs w:val="24"/>
        </w:rPr>
        <w:t>Código do Imposto sobre o Rendimento das Pessoas Singulares</w:t>
      </w:r>
      <w:r w:rsidR="003039C2">
        <w:rPr>
          <w:b/>
          <w:smallCaps/>
          <w:szCs w:val="24"/>
        </w:rPr>
        <w:t xml:space="preserve">, </w:t>
      </w:r>
      <w:r w:rsidR="003039C2" w:rsidRPr="003039C2">
        <w:rPr>
          <w:b/>
          <w:smallCaps/>
          <w:szCs w:val="24"/>
        </w:rPr>
        <w:t>aprovado pelo Decreto-Lei n.º 442-A/88, de 30 de novembro</w:t>
      </w:r>
      <w:r w:rsidR="003039C2">
        <w:rPr>
          <w:b/>
          <w:smallCaps/>
          <w:szCs w:val="24"/>
        </w:rPr>
        <w:t>)</w:t>
      </w:r>
    </w:p>
    <w:p w14:paraId="39EADE80" w14:textId="3774B7AC" w:rsidR="00E80C9D" w:rsidRDefault="00E80C9D" w:rsidP="00400272">
      <w:pPr>
        <w:spacing w:line="360" w:lineRule="auto"/>
        <w:jc w:val="center"/>
        <w:rPr>
          <w:b/>
          <w:smallCaps/>
          <w:szCs w:val="24"/>
        </w:rPr>
      </w:pPr>
    </w:p>
    <w:p w14:paraId="150A5BD8" w14:textId="4A53329A" w:rsidR="00444EB0" w:rsidRPr="00444EB0" w:rsidRDefault="00E80C9D" w:rsidP="00484DC1">
      <w:pPr>
        <w:spacing w:line="360" w:lineRule="auto"/>
        <w:ind w:firstLine="708"/>
        <w:jc w:val="both"/>
        <w:rPr>
          <w:bCs/>
          <w:szCs w:val="24"/>
        </w:rPr>
      </w:pPr>
      <w:r w:rsidRPr="00E80C9D">
        <w:rPr>
          <w:bCs/>
          <w:szCs w:val="24"/>
        </w:rPr>
        <w:t xml:space="preserve">Portugal é </w:t>
      </w:r>
      <w:r w:rsidR="00191201">
        <w:rPr>
          <w:bCs/>
          <w:szCs w:val="24"/>
        </w:rPr>
        <w:t>dos</w:t>
      </w:r>
      <w:r w:rsidRPr="00E80C9D">
        <w:rPr>
          <w:bCs/>
          <w:szCs w:val="24"/>
        </w:rPr>
        <w:t xml:space="preserve"> país</w:t>
      </w:r>
      <w:r w:rsidR="00191201">
        <w:rPr>
          <w:bCs/>
          <w:szCs w:val="24"/>
        </w:rPr>
        <w:t xml:space="preserve">es da União Europeia com mais burocracia </w:t>
      </w:r>
      <w:r w:rsidR="004315DF">
        <w:rPr>
          <w:bCs/>
          <w:szCs w:val="24"/>
        </w:rPr>
        <w:t xml:space="preserve">fiscal </w:t>
      </w:r>
      <w:r w:rsidR="00191201">
        <w:rPr>
          <w:bCs/>
          <w:szCs w:val="24"/>
        </w:rPr>
        <w:t>para as empresas e um dos quais em que</w:t>
      </w:r>
      <w:r w:rsidR="004315DF">
        <w:rPr>
          <w:bCs/>
          <w:szCs w:val="24"/>
        </w:rPr>
        <w:t>,</w:t>
      </w:r>
      <w:r w:rsidR="00191201">
        <w:rPr>
          <w:bCs/>
          <w:szCs w:val="24"/>
        </w:rPr>
        <w:t xml:space="preserve"> consequentemente, estas despendem </w:t>
      </w:r>
      <w:r w:rsidR="00191201" w:rsidRPr="00E80C9D">
        <w:rPr>
          <w:bCs/>
          <w:szCs w:val="24"/>
        </w:rPr>
        <w:t>mais tempo com procedimentos com o Estado</w:t>
      </w:r>
      <w:r w:rsidR="00191201">
        <w:rPr>
          <w:bCs/>
          <w:szCs w:val="24"/>
        </w:rPr>
        <w:t xml:space="preserve">. </w:t>
      </w:r>
      <w:r w:rsidR="00444EB0">
        <w:t xml:space="preserve">Para simplificar estes procedimentos, o Grupo Parlamentar da Iniciativa Liberal apresenta o presente Projeto de Lei, visando </w:t>
      </w:r>
      <w:r>
        <w:t xml:space="preserve">a diminuição de carga administrativa. </w:t>
      </w:r>
    </w:p>
    <w:p w14:paraId="3EA544B3" w14:textId="77777777" w:rsidR="00444EB0" w:rsidRDefault="00444EB0" w:rsidP="00484DC1">
      <w:pPr>
        <w:spacing w:line="360" w:lineRule="auto"/>
        <w:jc w:val="both"/>
      </w:pPr>
    </w:p>
    <w:p w14:paraId="213E238D" w14:textId="4E3F5AF5" w:rsidR="00444EB0" w:rsidRDefault="00E80C9D" w:rsidP="00484DC1">
      <w:pPr>
        <w:spacing w:line="360" w:lineRule="auto"/>
        <w:ind w:firstLine="708"/>
        <w:jc w:val="both"/>
      </w:pPr>
      <w:r>
        <w:t xml:space="preserve">A obrigação de comunicação dos rendimentos devidos a sujeitos passivos não residentes, prevista na alínea a) </w:t>
      </w:r>
      <w:r w:rsidR="006E2482">
        <w:t xml:space="preserve">do </w:t>
      </w:r>
      <w:r>
        <w:t>n.º 7 do artigo 119</w:t>
      </w:r>
      <w:r w:rsidR="006E2482">
        <w:t>.</w:t>
      </w:r>
      <w:r>
        <w:t>º do C</w:t>
      </w:r>
      <w:r w:rsidR="00484DC1">
        <w:t xml:space="preserve">ódigo do </w:t>
      </w:r>
      <w:r>
        <w:t>IRS, tem por finalidade o controlo dos valores colocados à disposição de sujeitos passivos não residentes em território português. Em muitos casos</w:t>
      </w:r>
      <w:r w:rsidR="006E2482">
        <w:t>,</w:t>
      </w:r>
      <w:r>
        <w:t xml:space="preserve"> esta obrigação recai sobre </w:t>
      </w:r>
      <w:proofErr w:type="spellStart"/>
      <w:r>
        <w:t>mPMEs</w:t>
      </w:r>
      <w:proofErr w:type="spellEnd"/>
      <w:r>
        <w:t xml:space="preserve"> e sobre profissionais liberais</w:t>
      </w:r>
      <w:r w:rsidR="006E2482">
        <w:t>,</w:t>
      </w:r>
      <w:r>
        <w:t xml:space="preserve"> que têm uma elevada e onerosa carga administrativa no cumprimento deste processo declarativo.</w:t>
      </w:r>
    </w:p>
    <w:p w14:paraId="1416D1DB" w14:textId="77777777" w:rsidR="00444EB0" w:rsidRDefault="00444EB0" w:rsidP="00484DC1">
      <w:pPr>
        <w:spacing w:line="360" w:lineRule="auto"/>
        <w:jc w:val="both"/>
      </w:pPr>
    </w:p>
    <w:p w14:paraId="24DEE640" w14:textId="41D30BCA" w:rsidR="00444EB0" w:rsidRDefault="00E80C9D" w:rsidP="00FC3C57">
      <w:pPr>
        <w:spacing w:line="360" w:lineRule="auto"/>
        <w:ind w:firstLine="708"/>
        <w:jc w:val="both"/>
      </w:pPr>
      <w:r>
        <w:t xml:space="preserve">Pretende-se que a periodicidade desta comunicação passe a ser trimestral, o que em nada colide com o controlo eficiente dos referidos rendimentos, mas permite aliviar as empresas da carga burocrática do preenchimento mensal da comunicação. </w:t>
      </w:r>
      <w:r w:rsidR="00444EB0">
        <w:t xml:space="preserve">O presente Projeto de Lei permite, ainda, que as </w:t>
      </w:r>
      <w:r>
        <w:t>entidades em causa procedam à entrega mensal, se assim desejarem, oferecendo-lhes a possibilidade de gerirem com mais flexibilidade o tempo despendido no cumprimento desta obrigação.</w:t>
      </w:r>
    </w:p>
    <w:p w14:paraId="7C19A190" w14:textId="7E580AD8" w:rsidR="00444EB0" w:rsidRDefault="00444EB0" w:rsidP="00484DC1">
      <w:pPr>
        <w:spacing w:line="360" w:lineRule="auto"/>
        <w:jc w:val="both"/>
      </w:pPr>
    </w:p>
    <w:p w14:paraId="12A4FDAD" w14:textId="578E2D7E" w:rsidR="00444EB0" w:rsidRDefault="00444EB0" w:rsidP="00484DC1">
      <w:pPr>
        <w:spacing w:line="360" w:lineRule="auto"/>
        <w:ind w:firstLine="708"/>
        <w:jc w:val="both"/>
      </w:pPr>
      <w:bookmarkStart w:id="0" w:name="_Hlk107308295"/>
      <w:r>
        <w:t>Assim, ao abrigo da alínea b) do artigo 156.º da Constituição da República Portuguesa e da alínea b) do n.º 1 do artigo 4.º do Regimento da Assembleia da República, os Deputados abaixo-assinados, do Grupo Parlamentar da Iniciativa Liberal, apresentam o seguinte Projeto de Lei:</w:t>
      </w:r>
    </w:p>
    <w:bookmarkEnd w:id="0"/>
    <w:p w14:paraId="3DDC3E42" w14:textId="77777777" w:rsidR="003E5246" w:rsidRDefault="003E5246" w:rsidP="00484DC1">
      <w:pPr>
        <w:spacing w:line="360" w:lineRule="auto"/>
        <w:jc w:val="center"/>
      </w:pPr>
    </w:p>
    <w:p w14:paraId="38C4A194" w14:textId="108E4AE7" w:rsidR="00444EB0" w:rsidRDefault="00444EB0" w:rsidP="00484DC1">
      <w:pPr>
        <w:spacing w:line="360" w:lineRule="auto"/>
        <w:jc w:val="center"/>
      </w:pPr>
      <w:r>
        <w:t>Artigo 1.º</w:t>
      </w:r>
    </w:p>
    <w:p w14:paraId="145A92D9" w14:textId="53B09F32" w:rsidR="00484DC1" w:rsidRDefault="00484DC1" w:rsidP="00484DC1">
      <w:pPr>
        <w:spacing w:line="360" w:lineRule="auto"/>
        <w:jc w:val="center"/>
      </w:pPr>
      <w:r>
        <w:t>Objeto</w:t>
      </w:r>
    </w:p>
    <w:p w14:paraId="58A49958" w14:textId="736BF878" w:rsidR="00444EB0" w:rsidRDefault="00484DC1" w:rsidP="00484DC1">
      <w:pPr>
        <w:spacing w:line="360" w:lineRule="auto"/>
        <w:jc w:val="both"/>
      </w:pPr>
      <w:r>
        <w:t xml:space="preserve">A presente lei </w:t>
      </w:r>
      <w:r w:rsidR="00FC3C57">
        <w:t>possibilita a comunicação trimestral dos rendimentos devidos a sujeitos passivos não residentes</w:t>
      </w:r>
      <w:r>
        <w:t xml:space="preserve">, para tal procedendo à alteração do </w:t>
      </w:r>
      <w:r w:rsidRPr="00484DC1">
        <w:t>Código do Imposto sobre o Rendimento das Pessoas Singulares (Código do IRS), aprovado pelo Decreto-Lei n.º 442-A/88, de 30 de novembro</w:t>
      </w:r>
      <w:r>
        <w:t>, na sua redação atual.</w:t>
      </w:r>
    </w:p>
    <w:p w14:paraId="2058EC29" w14:textId="0E68A78E" w:rsidR="00484DC1" w:rsidRDefault="00484DC1" w:rsidP="00484DC1">
      <w:pPr>
        <w:spacing w:line="360" w:lineRule="auto"/>
        <w:jc w:val="both"/>
      </w:pPr>
    </w:p>
    <w:p w14:paraId="5FF0B113" w14:textId="5992552C" w:rsidR="00484DC1" w:rsidRDefault="00484DC1" w:rsidP="00484DC1">
      <w:pPr>
        <w:spacing w:line="360" w:lineRule="auto"/>
        <w:jc w:val="center"/>
      </w:pPr>
      <w:r>
        <w:t>Artigo 2.º</w:t>
      </w:r>
    </w:p>
    <w:p w14:paraId="5DDA5705" w14:textId="06904819" w:rsidR="00484DC1" w:rsidRDefault="00484DC1" w:rsidP="00484DC1">
      <w:pPr>
        <w:spacing w:line="360" w:lineRule="auto"/>
        <w:jc w:val="center"/>
      </w:pPr>
      <w:r>
        <w:t xml:space="preserve">Alteração ao </w:t>
      </w:r>
      <w:r w:rsidRPr="00484DC1">
        <w:t>Código do Imposto sobre o Rendimento das Pessoas Singulares</w:t>
      </w:r>
    </w:p>
    <w:p w14:paraId="682A8E7E" w14:textId="6144E445" w:rsidR="00484DC1" w:rsidRDefault="00484DC1" w:rsidP="00484DC1">
      <w:pPr>
        <w:spacing w:line="360" w:lineRule="auto"/>
        <w:jc w:val="both"/>
      </w:pPr>
      <w:r>
        <w:t>O artigo 119.º do Código do IRS, na sua redação atual, passa a ter a seguinte redação:</w:t>
      </w:r>
    </w:p>
    <w:p w14:paraId="2AF60E46" w14:textId="77777777" w:rsidR="00484DC1" w:rsidRDefault="00484DC1" w:rsidP="00484DC1">
      <w:pPr>
        <w:spacing w:line="360" w:lineRule="auto"/>
        <w:jc w:val="both"/>
      </w:pPr>
    </w:p>
    <w:p w14:paraId="54CBE1C1" w14:textId="3B088A1B" w:rsidR="00484DC1" w:rsidRDefault="00484DC1" w:rsidP="00484DC1">
      <w:pPr>
        <w:spacing w:line="360" w:lineRule="auto"/>
        <w:jc w:val="center"/>
      </w:pPr>
      <w:r>
        <w:t>“Artigo 119.º</w:t>
      </w:r>
    </w:p>
    <w:p w14:paraId="51A70600" w14:textId="0DA72BB8" w:rsidR="00484DC1" w:rsidRDefault="00484DC1" w:rsidP="00484DC1">
      <w:pPr>
        <w:spacing w:line="360" w:lineRule="auto"/>
        <w:jc w:val="center"/>
      </w:pPr>
      <w:r>
        <w:t>(…)</w:t>
      </w:r>
    </w:p>
    <w:p w14:paraId="67756116" w14:textId="675E321B" w:rsidR="00484DC1" w:rsidRDefault="00484DC1" w:rsidP="00484DC1">
      <w:pPr>
        <w:spacing w:line="360" w:lineRule="auto"/>
        <w:jc w:val="both"/>
      </w:pPr>
      <w:r>
        <w:t>1 – (…).</w:t>
      </w:r>
    </w:p>
    <w:p w14:paraId="5491D1A5" w14:textId="77C1D9CA" w:rsidR="00484DC1" w:rsidRDefault="00484DC1" w:rsidP="00484DC1">
      <w:pPr>
        <w:spacing w:line="360" w:lineRule="auto"/>
        <w:jc w:val="both"/>
      </w:pPr>
      <w:r>
        <w:t>2 – (…).</w:t>
      </w:r>
    </w:p>
    <w:p w14:paraId="62CD144A" w14:textId="68F016D1" w:rsidR="00484DC1" w:rsidRDefault="00484DC1" w:rsidP="00484DC1">
      <w:pPr>
        <w:spacing w:line="360" w:lineRule="auto"/>
        <w:jc w:val="both"/>
      </w:pPr>
      <w:r>
        <w:t>3 – (…).</w:t>
      </w:r>
    </w:p>
    <w:p w14:paraId="5DA8360D" w14:textId="0FEF6292" w:rsidR="00484DC1" w:rsidRDefault="00484DC1" w:rsidP="00484DC1">
      <w:pPr>
        <w:spacing w:line="360" w:lineRule="auto"/>
        <w:jc w:val="both"/>
      </w:pPr>
      <w:r>
        <w:t>4 – (…).</w:t>
      </w:r>
    </w:p>
    <w:p w14:paraId="0D17F372" w14:textId="31839B76" w:rsidR="00484DC1" w:rsidRDefault="00484DC1" w:rsidP="00484DC1">
      <w:pPr>
        <w:spacing w:line="360" w:lineRule="auto"/>
        <w:jc w:val="both"/>
      </w:pPr>
      <w:r>
        <w:t>5 – (…).</w:t>
      </w:r>
    </w:p>
    <w:p w14:paraId="20EFC02E" w14:textId="28BD27E7" w:rsidR="00484DC1" w:rsidRDefault="00484DC1" w:rsidP="00484DC1">
      <w:pPr>
        <w:spacing w:line="360" w:lineRule="auto"/>
        <w:jc w:val="both"/>
      </w:pPr>
      <w:r>
        <w:t>6 – (…)</w:t>
      </w:r>
    </w:p>
    <w:p w14:paraId="64E88C35" w14:textId="77777777" w:rsidR="00484DC1" w:rsidRDefault="00484DC1" w:rsidP="00484DC1">
      <w:pPr>
        <w:spacing w:line="360" w:lineRule="auto"/>
        <w:jc w:val="both"/>
      </w:pPr>
      <w:r>
        <w:t xml:space="preserve">7 – Tratando-se de rendimentos devidos a sujeitos passivos não residentes em território português as entidades devedoras são obrigadas a: </w:t>
      </w:r>
    </w:p>
    <w:p w14:paraId="21A1924B" w14:textId="459888B9" w:rsidR="00484DC1" w:rsidRDefault="00484DC1" w:rsidP="00484DC1">
      <w:pPr>
        <w:spacing w:line="360" w:lineRule="auto"/>
        <w:jc w:val="both"/>
      </w:pPr>
      <w:r>
        <w:t xml:space="preserve">a) Entregar à Autoridade Tributária e Aduaneira, </w:t>
      </w:r>
      <w:r w:rsidRPr="00484DC1">
        <w:rPr>
          <w:b/>
          <w:bCs/>
        </w:rPr>
        <w:t>até ao fim do mês seguinte ao trimestre civil a que respeita, sem prejuízo da opção por entrega mensal, as informações devidas relativas ao vencimento</w:t>
      </w:r>
      <w:r>
        <w:t>, ainda que presumido, da sua colocação à disposição, da sua liquidação ou do apuramento do respetivo quantitativo, consoante os casos, uma declaração de modelo oficial relativa àqueles rendimentos;</w:t>
      </w:r>
    </w:p>
    <w:p w14:paraId="429FFB4E" w14:textId="2A1FCCA1" w:rsidR="00484DC1" w:rsidRDefault="00484DC1" w:rsidP="00484DC1">
      <w:pPr>
        <w:spacing w:line="360" w:lineRule="auto"/>
      </w:pPr>
      <w:r>
        <w:t>b) (…).</w:t>
      </w:r>
    </w:p>
    <w:p w14:paraId="20FA00D3" w14:textId="689764FD" w:rsidR="00484DC1" w:rsidRDefault="00484DC1" w:rsidP="00484DC1">
      <w:pPr>
        <w:spacing w:line="360" w:lineRule="auto"/>
      </w:pPr>
      <w:r>
        <w:t>8 – (…).</w:t>
      </w:r>
    </w:p>
    <w:p w14:paraId="681FFB61" w14:textId="7A34ED9F" w:rsidR="00484DC1" w:rsidRDefault="00484DC1" w:rsidP="00484DC1">
      <w:pPr>
        <w:spacing w:line="360" w:lineRule="auto"/>
      </w:pPr>
      <w:r>
        <w:t>9 – (…).</w:t>
      </w:r>
    </w:p>
    <w:p w14:paraId="2DFBAABB" w14:textId="2A8750C0" w:rsidR="00484DC1" w:rsidRDefault="00484DC1" w:rsidP="00484DC1">
      <w:pPr>
        <w:spacing w:line="360" w:lineRule="auto"/>
      </w:pPr>
      <w:r>
        <w:lastRenderedPageBreak/>
        <w:t>10 – (…).</w:t>
      </w:r>
    </w:p>
    <w:p w14:paraId="2AD19064" w14:textId="44F693BE" w:rsidR="00484DC1" w:rsidRDefault="00484DC1" w:rsidP="00484DC1">
      <w:pPr>
        <w:spacing w:line="360" w:lineRule="auto"/>
      </w:pPr>
      <w:r>
        <w:t>11 – (…).</w:t>
      </w:r>
    </w:p>
    <w:p w14:paraId="449D189B" w14:textId="7BB9032B" w:rsidR="00484DC1" w:rsidRDefault="00484DC1" w:rsidP="00484DC1">
      <w:pPr>
        <w:spacing w:line="360" w:lineRule="auto"/>
      </w:pPr>
      <w:r>
        <w:t>12 – (…).</w:t>
      </w:r>
    </w:p>
    <w:p w14:paraId="5C533937" w14:textId="5261D16B" w:rsidR="00484DC1" w:rsidRDefault="00484DC1" w:rsidP="00484DC1">
      <w:pPr>
        <w:spacing w:line="360" w:lineRule="auto"/>
      </w:pPr>
      <w:r>
        <w:t>13 – (…).”</w:t>
      </w:r>
    </w:p>
    <w:p w14:paraId="7AEF45CF" w14:textId="67FE9B0F" w:rsidR="00484DC1" w:rsidRDefault="00484DC1" w:rsidP="00BA13E9">
      <w:pPr>
        <w:spacing w:line="360" w:lineRule="auto"/>
      </w:pPr>
    </w:p>
    <w:p w14:paraId="2A895506" w14:textId="75DC5FCC" w:rsidR="00484DC1" w:rsidRDefault="00484DC1" w:rsidP="00BE408D">
      <w:pPr>
        <w:spacing w:line="360" w:lineRule="auto"/>
        <w:jc w:val="center"/>
      </w:pPr>
      <w:bookmarkStart w:id="1" w:name="_Hlk107310218"/>
      <w:r>
        <w:t xml:space="preserve">Artigo </w:t>
      </w:r>
      <w:r w:rsidR="00BA13E9">
        <w:t>3</w:t>
      </w:r>
      <w:r>
        <w:t>.º</w:t>
      </w:r>
    </w:p>
    <w:p w14:paraId="51299F31" w14:textId="77777777" w:rsidR="00484DC1" w:rsidRDefault="00484DC1" w:rsidP="00BE408D">
      <w:pPr>
        <w:spacing w:line="360" w:lineRule="auto"/>
        <w:jc w:val="center"/>
      </w:pPr>
      <w:r>
        <w:t>Regulamentação</w:t>
      </w:r>
    </w:p>
    <w:p w14:paraId="19E3B21E" w14:textId="1953C270" w:rsidR="00484DC1" w:rsidRDefault="00484DC1" w:rsidP="00BE408D">
      <w:pPr>
        <w:spacing w:line="360" w:lineRule="auto"/>
      </w:pPr>
      <w:r w:rsidRPr="00484DC1">
        <w:t xml:space="preserve">O Governo regulamenta a presente lei no prazo de </w:t>
      </w:r>
      <w:r>
        <w:t>9</w:t>
      </w:r>
      <w:r w:rsidRPr="00484DC1">
        <w:t>0 dias.</w:t>
      </w:r>
    </w:p>
    <w:p w14:paraId="3D56F32B" w14:textId="77777777" w:rsidR="00BE408D" w:rsidRDefault="00BE408D" w:rsidP="00BE408D">
      <w:pPr>
        <w:spacing w:line="360" w:lineRule="auto"/>
      </w:pPr>
    </w:p>
    <w:p w14:paraId="77DC37FB" w14:textId="0BD431A4" w:rsidR="00484DC1" w:rsidRDefault="00484DC1" w:rsidP="00BE408D">
      <w:pPr>
        <w:spacing w:line="360" w:lineRule="auto"/>
        <w:jc w:val="center"/>
      </w:pPr>
      <w:r>
        <w:t xml:space="preserve">Artigo </w:t>
      </w:r>
      <w:r w:rsidR="00BA13E9">
        <w:t>4</w:t>
      </w:r>
      <w:r>
        <w:t>.º</w:t>
      </w:r>
    </w:p>
    <w:p w14:paraId="711B5074" w14:textId="7055909C" w:rsidR="00484DC1" w:rsidRPr="00484DC1" w:rsidRDefault="00484DC1" w:rsidP="00BE408D">
      <w:pPr>
        <w:spacing w:line="360" w:lineRule="auto"/>
        <w:jc w:val="center"/>
      </w:pPr>
      <w:r>
        <w:t>Entrada em vigor</w:t>
      </w:r>
    </w:p>
    <w:p w14:paraId="40B91C3D" w14:textId="2E4036FA" w:rsidR="00484DC1" w:rsidRDefault="00484DC1" w:rsidP="00BE408D">
      <w:pPr>
        <w:spacing w:line="360" w:lineRule="auto"/>
        <w:jc w:val="both"/>
      </w:pPr>
      <w:r w:rsidRPr="00484DC1">
        <w:t>A presente lei entra em vigor com o Orçamento do Estado subsequente à sua publicação.</w:t>
      </w:r>
      <w:bookmarkEnd w:id="1"/>
    </w:p>
    <w:p w14:paraId="364D7BBC" w14:textId="77777777" w:rsidR="00484DC1" w:rsidRDefault="00484DC1" w:rsidP="00BE408D">
      <w:pPr>
        <w:spacing w:line="360" w:lineRule="auto"/>
      </w:pPr>
    </w:p>
    <w:p w14:paraId="40D554D5" w14:textId="400F9B49" w:rsidR="00527FF6" w:rsidRDefault="00400272" w:rsidP="00BE408D">
      <w:pPr>
        <w:spacing w:line="360" w:lineRule="auto"/>
        <w:jc w:val="center"/>
      </w:pPr>
      <w:r w:rsidRPr="00AF7335">
        <w:t xml:space="preserve">Palácio de São Bento, </w:t>
      </w:r>
      <w:r w:rsidR="006E2482">
        <w:t>28</w:t>
      </w:r>
      <w:r>
        <w:t xml:space="preserve"> </w:t>
      </w:r>
      <w:r w:rsidRPr="00AF7335">
        <w:t>de</w:t>
      </w:r>
      <w:r w:rsidR="009570F8">
        <w:t xml:space="preserve"> </w:t>
      </w:r>
      <w:r w:rsidR="0070668C">
        <w:t>junho</w:t>
      </w:r>
      <w:r w:rsidR="003E1DDF">
        <w:t xml:space="preserve"> </w:t>
      </w:r>
      <w:r>
        <w:t>de 202</w:t>
      </w:r>
      <w:r w:rsidR="0070668C">
        <w:t>2</w:t>
      </w:r>
    </w:p>
    <w:p w14:paraId="331981D3" w14:textId="77777777" w:rsidR="00400272" w:rsidRPr="00AF7335" w:rsidRDefault="00400272" w:rsidP="00BE408D">
      <w:pPr>
        <w:spacing w:line="360" w:lineRule="auto"/>
        <w:jc w:val="center"/>
      </w:pPr>
    </w:p>
    <w:p w14:paraId="5324361C" w14:textId="575B3B42" w:rsidR="00527FF6" w:rsidRDefault="00527FF6" w:rsidP="00BE408D">
      <w:pPr>
        <w:spacing w:line="360" w:lineRule="auto"/>
        <w:jc w:val="center"/>
      </w:pPr>
      <w:r w:rsidRPr="00AF7335">
        <w:t>O</w:t>
      </w:r>
      <w:r>
        <w:t>s</w:t>
      </w:r>
      <w:r w:rsidRPr="00AF7335">
        <w:t xml:space="preserve"> Deputado</w:t>
      </w:r>
      <w:r>
        <w:t>s da I</w:t>
      </w:r>
      <w:r w:rsidR="00050904">
        <w:t xml:space="preserve">niciativa </w:t>
      </w:r>
      <w:r>
        <w:t>L</w:t>
      </w:r>
      <w:r w:rsidR="00050904">
        <w:t>iberal:</w:t>
      </w:r>
    </w:p>
    <w:p w14:paraId="61FD3847" w14:textId="77777777" w:rsidR="009570F8" w:rsidRDefault="009570F8" w:rsidP="00BE408D">
      <w:pPr>
        <w:spacing w:line="360" w:lineRule="auto"/>
        <w:jc w:val="center"/>
      </w:pPr>
    </w:p>
    <w:p w14:paraId="2E142EFC" w14:textId="36103268" w:rsidR="009570F8" w:rsidRDefault="009570F8" w:rsidP="00BE408D">
      <w:pPr>
        <w:spacing w:line="360" w:lineRule="auto"/>
        <w:jc w:val="center"/>
      </w:pPr>
      <w:r>
        <w:t>Carla Castro</w:t>
      </w:r>
    </w:p>
    <w:p w14:paraId="266A7E33" w14:textId="42E729BB" w:rsidR="0070668C" w:rsidRDefault="0070668C" w:rsidP="00BE408D">
      <w:pPr>
        <w:spacing w:line="360" w:lineRule="auto"/>
        <w:jc w:val="center"/>
      </w:pPr>
      <w:r>
        <w:t>Carlos Guimarães Pinto</w:t>
      </w:r>
    </w:p>
    <w:p w14:paraId="2F3CBBFF" w14:textId="77777777" w:rsidR="00527FF6" w:rsidRDefault="00527FF6" w:rsidP="00BE408D">
      <w:pPr>
        <w:spacing w:line="360" w:lineRule="auto"/>
        <w:jc w:val="center"/>
      </w:pPr>
      <w:r>
        <w:t>Bernardo Blanco</w:t>
      </w:r>
    </w:p>
    <w:p w14:paraId="03331654" w14:textId="77777777" w:rsidR="00527FF6" w:rsidRPr="00AF7335" w:rsidRDefault="00527FF6" w:rsidP="00BE408D">
      <w:pPr>
        <w:spacing w:line="360" w:lineRule="auto"/>
        <w:jc w:val="center"/>
      </w:pPr>
      <w:r>
        <w:t>Joana Cordeiro</w:t>
      </w:r>
    </w:p>
    <w:p w14:paraId="59EC38B4" w14:textId="085447DF" w:rsidR="00527FF6" w:rsidRDefault="00527FF6" w:rsidP="00BE408D">
      <w:pPr>
        <w:spacing w:line="360" w:lineRule="auto"/>
        <w:jc w:val="center"/>
      </w:pPr>
      <w:r w:rsidRPr="00AF7335">
        <w:t>João Cotrim Figueiredo</w:t>
      </w:r>
    </w:p>
    <w:p w14:paraId="2455E3DF" w14:textId="76052DB7" w:rsidR="003E1DDF" w:rsidRDefault="003E1DDF" w:rsidP="00BE408D">
      <w:pPr>
        <w:spacing w:line="360" w:lineRule="auto"/>
        <w:jc w:val="center"/>
      </w:pPr>
      <w:r>
        <w:t>Patrícia Gilvaz</w:t>
      </w:r>
    </w:p>
    <w:p w14:paraId="3FB7B9B2" w14:textId="06A2A7A5" w:rsidR="00484DC1" w:rsidRDefault="00484DC1" w:rsidP="00BE408D">
      <w:pPr>
        <w:spacing w:line="360" w:lineRule="auto"/>
        <w:jc w:val="center"/>
      </w:pPr>
      <w:r>
        <w:t>Rodrigo Saraiva</w:t>
      </w:r>
    </w:p>
    <w:p w14:paraId="5105A27E" w14:textId="77777777" w:rsidR="00527FF6" w:rsidRPr="00A368C6" w:rsidRDefault="00527FF6" w:rsidP="00527FF6">
      <w:pPr>
        <w:spacing w:line="360" w:lineRule="auto"/>
        <w:jc w:val="center"/>
      </w:pPr>
      <w:r>
        <w:t>Rui Rocha</w:t>
      </w:r>
    </w:p>
    <w:p w14:paraId="51EB2E4D" w14:textId="61DF319D" w:rsidR="00527FF6" w:rsidRPr="00527FF6" w:rsidRDefault="00527FF6" w:rsidP="00527FF6"/>
    <w:sectPr w:rsidR="00527FF6" w:rsidRPr="00527FF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DC65" w14:textId="77777777" w:rsidR="00E874C4" w:rsidRDefault="00E874C4" w:rsidP="00485A63">
      <w:r>
        <w:separator/>
      </w:r>
    </w:p>
  </w:endnote>
  <w:endnote w:type="continuationSeparator" w:id="0">
    <w:p w14:paraId="547F835B" w14:textId="77777777" w:rsidR="00E874C4" w:rsidRDefault="00E874C4" w:rsidP="0048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5F62" w14:textId="34CA315F" w:rsidR="0071637D" w:rsidRDefault="00A173BD">
    <w:pPr>
      <w:pStyle w:val="Rodap"/>
    </w:pPr>
    <w:r>
      <w:rPr>
        <w:noProof/>
      </w:rPr>
      <w:drawing>
        <wp:inline distT="0" distB="0" distL="0" distR="0" wp14:anchorId="78B03088" wp14:editId="1E7D0B1B">
          <wp:extent cx="5400040" cy="664845"/>
          <wp:effectExtent l="0" t="0" r="0" b="190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B9C1" w14:textId="77777777" w:rsidR="00E874C4" w:rsidRDefault="00E874C4" w:rsidP="00485A63">
      <w:r>
        <w:separator/>
      </w:r>
    </w:p>
  </w:footnote>
  <w:footnote w:type="continuationSeparator" w:id="0">
    <w:p w14:paraId="2BA07AE5" w14:textId="77777777" w:rsidR="00E874C4" w:rsidRDefault="00E874C4" w:rsidP="0048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97C9" w14:textId="166768A1" w:rsidR="00485A63" w:rsidRDefault="002378A9" w:rsidP="00CA7442">
    <w:pPr>
      <w:pStyle w:val="Cabealho"/>
      <w:jc w:val="center"/>
    </w:pPr>
    <w:r>
      <w:rPr>
        <w:rFonts w:eastAsia="Times New Roman"/>
        <w:noProof/>
      </w:rPr>
      <w:drawing>
        <wp:inline distT="0" distB="0" distL="0" distR="0" wp14:anchorId="41486E19" wp14:editId="41655C6C">
          <wp:extent cx="1476511" cy="684258"/>
          <wp:effectExtent l="0" t="0" r="0" b="1905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237" cy="69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D04C5" w14:textId="04ACB2BE" w:rsidR="00CA7442" w:rsidRDefault="00CA7442" w:rsidP="00CE7641">
    <w:pPr>
      <w:pStyle w:val="Cabealho"/>
      <w:ind w:left="-993"/>
      <w:jc w:val="center"/>
    </w:pPr>
  </w:p>
  <w:p w14:paraId="7051C6D6" w14:textId="204E8B59" w:rsidR="00CA7442" w:rsidRDefault="00CA7442" w:rsidP="00CE7641">
    <w:pPr>
      <w:pStyle w:val="Cabealho"/>
      <w:ind w:left="-993"/>
      <w:jc w:val="center"/>
    </w:pPr>
  </w:p>
  <w:p w14:paraId="0044AA74" w14:textId="77777777" w:rsidR="00EA024D" w:rsidRDefault="00EA024D" w:rsidP="00CE7641">
    <w:pPr>
      <w:pStyle w:val="Cabealho"/>
      <w:ind w:left="-993"/>
      <w:jc w:val="center"/>
    </w:pPr>
  </w:p>
  <w:p w14:paraId="590B97E4" w14:textId="77777777" w:rsidR="00CA7442" w:rsidRDefault="00CA7442" w:rsidP="00CE7641">
    <w:pPr>
      <w:pStyle w:val="Cabealho"/>
      <w:ind w:left="-99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C2817"/>
    <w:multiLevelType w:val="hybridMultilevel"/>
    <w:tmpl w:val="CFFED9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63"/>
    <w:rsid w:val="00002395"/>
    <w:rsid w:val="00050904"/>
    <w:rsid w:val="00124034"/>
    <w:rsid w:val="00191201"/>
    <w:rsid w:val="001945D2"/>
    <w:rsid w:val="002378A9"/>
    <w:rsid w:val="003039C2"/>
    <w:rsid w:val="0036059F"/>
    <w:rsid w:val="00383FBE"/>
    <w:rsid w:val="003E1DDF"/>
    <w:rsid w:val="003E5246"/>
    <w:rsid w:val="003F152E"/>
    <w:rsid w:val="00400272"/>
    <w:rsid w:val="004315DF"/>
    <w:rsid w:val="00444EB0"/>
    <w:rsid w:val="00484DC1"/>
    <w:rsid w:val="00485A63"/>
    <w:rsid w:val="00527FF6"/>
    <w:rsid w:val="00557F12"/>
    <w:rsid w:val="00564AF0"/>
    <w:rsid w:val="005C30B6"/>
    <w:rsid w:val="006E2482"/>
    <w:rsid w:val="0070668C"/>
    <w:rsid w:val="0071637D"/>
    <w:rsid w:val="009570F8"/>
    <w:rsid w:val="009A17E2"/>
    <w:rsid w:val="00A173BD"/>
    <w:rsid w:val="00A40C8B"/>
    <w:rsid w:val="00B656C9"/>
    <w:rsid w:val="00BA13E9"/>
    <w:rsid w:val="00BC29E8"/>
    <w:rsid w:val="00BE408D"/>
    <w:rsid w:val="00C83996"/>
    <w:rsid w:val="00CA7442"/>
    <w:rsid w:val="00CE7641"/>
    <w:rsid w:val="00D32705"/>
    <w:rsid w:val="00DC5E23"/>
    <w:rsid w:val="00E80C9D"/>
    <w:rsid w:val="00E874C4"/>
    <w:rsid w:val="00EA024D"/>
    <w:rsid w:val="00F535D1"/>
    <w:rsid w:val="00F96DB8"/>
    <w:rsid w:val="00F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EFB65"/>
  <w15:chartTrackingRefBased/>
  <w15:docId w15:val="{D33719C9-6E4B-478A-80D8-CD1EF473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F6"/>
    <w:pPr>
      <w:spacing w:after="0" w:line="240" w:lineRule="auto"/>
    </w:pPr>
    <w:rPr>
      <w:rFonts w:ascii="Garamond" w:hAnsi="Garamond" w:cs="Times New Roman (Corpo CS)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85A6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85A63"/>
  </w:style>
  <w:style w:type="paragraph" w:styleId="Rodap">
    <w:name w:val="footer"/>
    <w:basedOn w:val="Normal"/>
    <w:link w:val="RodapCarter"/>
    <w:uiPriority w:val="99"/>
    <w:unhideWhenUsed/>
    <w:rsid w:val="00485A6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85A63"/>
  </w:style>
  <w:style w:type="paragraph" w:styleId="PargrafodaLista">
    <w:name w:val="List Paragraph"/>
    <w:basedOn w:val="Normal"/>
    <w:uiPriority w:val="34"/>
    <w:qFormat/>
    <w:rsid w:val="0048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5515BE6-800C-4E47-A027-48D6984F4D4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2022-06-27T23:00:00+00:00</DataDocumento>
    <NomeOriginalFicheiro xmlns="http://schemas.microsoft.com/sharepoint/v3">pjl201-XV.docx</NomeOriginalFicheiro>
    <IDFase xmlns="http://schemas.microsoft.com/sharepoint/v3">0</IDFase>
    <NRIniciativa xmlns="http://schemas.microsoft.com/sharepoint/v3">201</NRIniciativa>
    <IDIniciativa xmlns="http://schemas.microsoft.com/sharepoint/v3">131695</IDIniciativa>
  </documentManagement>
</p:properties>
</file>

<file path=customXml/itemProps1.xml><?xml version="1.0" encoding="utf-8"?>
<ds:datastoreItem xmlns:ds="http://schemas.openxmlformats.org/officeDocument/2006/customXml" ds:itemID="{25E5EF43-56C6-4C2E-B636-4B358BAFD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E7FD9-84B5-4B67-8C7A-EC4C9C5D919E}"/>
</file>

<file path=customXml/itemProps3.xml><?xml version="1.0" encoding="utf-8"?>
<ds:datastoreItem xmlns:ds="http://schemas.openxmlformats.org/officeDocument/2006/customXml" ds:itemID="{87061D22-9CBE-4E1E-A6D8-75AB727969AA}"/>
</file>

<file path=customXml/itemProps4.xml><?xml version="1.0" encoding="utf-8"?>
<ds:datastoreItem xmlns:ds="http://schemas.openxmlformats.org/officeDocument/2006/customXml" ds:itemID="{7B534B9C-8FA5-429D-B42C-1F0BCFA31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Lourenco</dc:creator>
  <cp:keywords/>
  <dc:description/>
  <cp:lastModifiedBy>Beatriz Zoccoli</cp:lastModifiedBy>
  <cp:revision>2</cp:revision>
  <cp:lastPrinted>2022-04-07T14:23:00Z</cp:lastPrinted>
  <dcterms:created xsi:type="dcterms:W3CDTF">2022-06-29T08:32:00Z</dcterms:created>
  <dcterms:modified xsi:type="dcterms:W3CDTF">2022-06-29T08:32:00Z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110000</vt:r8>
  </property>
</Properties>
</file>