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7394" w14:textId="77777777" w:rsidR="001A1467" w:rsidRPr="00015C9D" w:rsidRDefault="001A1467" w:rsidP="008A3EDB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Int_jkA013Z5"/>
    </w:p>
    <w:p w14:paraId="1C661D23" w14:textId="5E9ED1C2" w:rsidR="00C374EE" w:rsidRDefault="008E344F" w:rsidP="008A3EDB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8E344F">
        <w:rPr>
          <w:rFonts w:ascii="Garamond" w:hAnsi="Garamond"/>
          <w:b/>
          <w:sz w:val="24"/>
          <w:szCs w:val="24"/>
        </w:rPr>
        <w:t xml:space="preserve">Proposta de Lei n.º </w:t>
      </w:r>
      <w:r>
        <w:rPr>
          <w:rFonts w:ascii="Garamond" w:hAnsi="Garamond"/>
          <w:b/>
          <w:sz w:val="24"/>
          <w:szCs w:val="24"/>
        </w:rPr>
        <w:t>11/XV/1.ª</w:t>
      </w:r>
    </w:p>
    <w:p w14:paraId="479798E8" w14:textId="77777777" w:rsidR="008E344F" w:rsidRPr="00015C9D" w:rsidRDefault="008E344F" w:rsidP="008A3EDB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4A28C933" w14:textId="3C132B57" w:rsidR="001A1467" w:rsidRPr="00015C9D" w:rsidRDefault="001A1467" w:rsidP="008A3EDB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015C9D">
        <w:rPr>
          <w:rFonts w:ascii="Garamond" w:hAnsi="Garamond"/>
          <w:b/>
          <w:sz w:val="24"/>
          <w:szCs w:val="24"/>
        </w:rPr>
        <w:t xml:space="preserve">Exposição de </w:t>
      </w:r>
      <w:r w:rsidR="00015C9D">
        <w:rPr>
          <w:rFonts w:ascii="Garamond" w:hAnsi="Garamond"/>
          <w:b/>
          <w:sz w:val="24"/>
          <w:szCs w:val="24"/>
        </w:rPr>
        <w:t>M</w:t>
      </w:r>
      <w:r w:rsidRPr="00015C9D">
        <w:rPr>
          <w:rFonts w:ascii="Garamond" w:hAnsi="Garamond"/>
          <w:b/>
          <w:sz w:val="24"/>
          <w:szCs w:val="24"/>
        </w:rPr>
        <w:t>otivos</w:t>
      </w:r>
    </w:p>
    <w:p w14:paraId="65A48CE5" w14:textId="77777777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41EF980D" w14:textId="284B23AE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A investigação, deteção e repressão da criminalidade, especialmente da criminalidade grave e organizada, constitui uma das principais atribuições de um Estado de Direito democrático, sendo fundamental para garantir a segurança e a paz públicas. </w:t>
      </w:r>
    </w:p>
    <w:p w14:paraId="1FA8F02F" w14:textId="5AE695C1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Para tanto, é essencial que os órgãos de polícia criminal e as autoridades judiciárias </w:t>
      </w:r>
      <w:r w:rsidR="00384820" w:rsidRPr="00015C9D">
        <w:rPr>
          <w:rFonts w:ascii="Garamond" w:eastAsia="Garamond" w:hAnsi="Garamond" w:cs="Garamond"/>
          <w:bCs/>
          <w:sz w:val="24"/>
          <w:szCs w:val="24"/>
        </w:rPr>
        <w:t>sejam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dotados de meios de investigação e de prova adequados, assegurando-se simultaneamente um prudente equilíbrio com os direitos fundamentais de cada cidadão, de que o direito à reserva da intimidade da vida privada é exemplo.</w:t>
      </w:r>
    </w:p>
    <w:p w14:paraId="2F12FD2A" w14:textId="147890B3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Como é consabido, o Tribunal Constitucional, através do Acórdão n.º 268/2022, declarou a inconstitucionalidade, com força obrigatória geral, de normas contidas na Lei n.º 32/2008, de 17 de julho, que transpôs para a ordem jurídica interna a Diretiva 2006/24/CE, do Parlamento </w:t>
      </w:r>
      <w:proofErr w:type="gramStart"/>
      <w:r w:rsidRPr="00015C9D">
        <w:rPr>
          <w:rFonts w:ascii="Garamond" w:eastAsia="Garamond" w:hAnsi="Garamond" w:cs="Garamond"/>
          <w:bCs/>
          <w:sz w:val="24"/>
          <w:szCs w:val="24"/>
        </w:rPr>
        <w:t>Europeu</w:t>
      </w:r>
      <w:proofErr w:type="gramEnd"/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e do Conselho, de 15 de março</w:t>
      </w:r>
      <w:r w:rsidR="007B0766" w:rsidRPr="00015C9D">
        <w:rPr>
          <w:rFonts w:ascii="Garamond" w:eastAsia="Garamond" w:hAnsi="Garamond" w:cs="Garamond"/>
          <w:bCs/>
          <w:sz w:val="24"/>
          <w:szCs w:val="24"/>
        </w:rPr>
        <w:t xml:space="preserve"> de 2006</w:t>
      </w:r>
      <w:r w:rsidRPr="00015C9D">
        <w:rPr>
          <w:rFonts w:ascii="Garamond" w:eastAsia="Garamond" w:hAnsi="Garamond" w:cs="Garamond"/>
          <w:bCs/>
          <w:sz w:val="24"/>
          <w:szCs w:val="24"/>
        </w:rPr>
        <w:t>, relativa à conservação de dados gerados ou tratados no contexto da oferta de serviços de comunicações eletrónicas publicamente disponíveis ou de redes públicas de comunicações. Especificamente, foram declaradas inconstitucionais a norma constante do artigo 4.º, conjugada com o artigo 6.º, e a norma constante do artigo 9.º, na parte em que não prevê uma notificação ao visado de que os dados conservados foram acedidos pelas autoridades de investigação criminal, a partir do momento em que tal comunicação não seja suscetível de comprometer as investigações nem a vida ou integridade física de terceiros.</w:t>
      </w:r>
    </w:p>
    <w:p w14:paraId="7053D35A" w14:textId="77777777" w:rsidR="00C374EE" w:rsidRPr="00015C9D" w:rsidRDefault="00C374EE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64B6D5C0" w14:textId="77777777" w:rsidR="00C374EE" w:rsidRPr="00015C9D" w:rsidRDefault="00C374EE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2250FF85" w14:textId="77777777" w:rsidR="00C374EE" w:rsidRPr="00015C9D" w:rsidRDefault="00C374EE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0686EFAE" w14:textId="55330B9A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lastRenderedPageBreak/>
        <w:t>Por sua vez, a Diretiva acima mencionada já havia sido declarada inválida pelo Tribunal de Justiça da União Europeia, por Acórdão de 8 de abril de 2014</w:t>
      </w:r>
      <w:r w:rsidR="00384820" w:rsidRPr="00015C9D">
        <w:rPr>
          <w:rFonts w:ascii="Garamond" w:eastAsia="Garamond" w:hAnsi="Garamond" w:cs="Garamond"/>
          <w:bCs/>
          <w:sz w:val="24"/>
          <w:szCs w:val="24"/>
        </w:rPr>
        <w:t>,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proferido no âmbito dos processos C-293/12 (Digital </w:t>
      </w:r>
      <w:proofErr w:type="spellStart"/>
      <w:r w:rsidRPr="00015C9D">
        <w:rPr>
          <w:rFonts w:ascii="Garamond" w:eastAsia="Garamond" w:hAnsi="Garamond" w:cs="Garamond"/>
          <w:bCs/>
          <w:sz w:val="24"/>
          <w:szCs w:val="24"/>
        </w:rPr>
        <w:t>Rights</w:t>
      </w:r>
      <w:proofErr w:type="spellEnd"/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015C9D">
        <w:rPr>
          <w:rFonts w:ascii="Garamond" w:eastAsia="Garamond" w:hAnsi="Garamond" w:cs="Garamond"/>
          <w:bCs/>
          <w:sz w:val="24"/>
          <w:szCs w:val="24"/>
        </w:rPr>
        <w:t>Ireland</w:t>
      </w:r>
      <w:proofErr w:type="spellEnd"/>
      <w:r w:rsidRPr="00015C9D">
        <w:rPr>
          <w:rFonts w:ascii="Garamond" w:eastAsia="Garamond" w:hAnsi="Garamond" w:cs="Garamond"/>
          <w:bCs/>
          <w:sz w:val="24"/>
          <w:szCs w:val="24"/>
        </w:rPr>
        <w:t>) e C-594/12 (</w:t>
      </w:r>
      <w:proofErr w:type="spellStart"/>
      <w:r w:rsidRPr="00015C9D">
        <w:rPr>
          <w:rFonts w:ascii="Garamond" w:eastAsia="Garamond" w:hAnsi="Garamond" w:cs="Garamond"/>
          <w:bCs/>
          <w:sz w:val="24"/>
          <w:szCs w:val="24"/>
        </w:rPr>
        <w:t>Seitlinger</w:t>
      </w:r>
      <w:proofErr w:type="spellEnd"/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e outros), porquanto, </w:t>
      </w:r>
      <w:r w:rsidR="00BC6F34" w:rsidRPr="00015C9D">
        <w:rPr>
          <w:rFonts w:ascii="Garamond" w:eastAsia="Garamond" w:hAnsi="Garamond" w:cs="Garamond"/>
          <w:bCs/>
          <w:sz w:val="24"/>
          <w:szCs w:val="24"/>
        </w:rPr>
        <w:t xml:space="preserve">e 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em síntese, foi entendido que aquela </w:t>
      </w:r>
      <w:r w:rsidR="00684777" w:rsidRPr="00015C9D">
        <w:rPr>
          <w:rFonts w:ascii="Garamond" w:eastAsia="Garamond" w:hAnsi="Garamond" w:cs="Garamond"/>
          <w:bCs/>
          <w:sz w:val="24"/>
          <w:szCs w:val="24"/>
        </w:rPr>
        <w:t>possibilitava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uma ingerência nos direitos fundamentais consagrados nos artigos 7.° e 8.° da Carta dos Direitos Fundamentais da União Europeia sem que, contudo, essa ingerência se mostrasse enquadrada com precisão por disposições que </w:t>
      </w:r>
      <w:r w:rsidR="00C1243D" w:rsidRPr="00015C9D">
        <w:rPr>
          <w:rFonts w:ascii="Garamond" w:eastAsia="Garamond" w:hAnsi="Garamond" w:cs="Garamond"/>
          <w:bCs/>
          <w:sz w:val="24"/>
          <w:szCs w:val="24"/>
        </w:rPr>
        <w:t>garantissem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que se limitava ao estritamente necessário.</w:t>
      </w:r>
    </w:p>
    <w:p w14:paraId="01A59B44" w14:textId="71A3CC45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Acresce ainda que, posteriormente, o Tribunal de Justiça da União Europeia decidiu</w:t>
      </w:r>
      <w:r w:rsidR="00384820" w:rsidRPr="00015C9D">
        <w:rPr>
          <w:rFonts w:ascii="Garamond" w:eastAsia="Garamond" w:hAnsi="Garamond" w:cs="Garamond"/>
          <w:bCs/>
          <w:sz w:val="24"/>
          <w:szCs w:val="24"/>
        </w:rPr>
        <w:t>,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no Acórdão de 21 de dezembro de 2016, proferido no âmbito dos processos C</w:t>
      </w:r>
      <w:r w:rsidRPr="00015C9D">
        <w:rPr>
          <w:rFonts w:ascii="Times New Roman" w:eastAsia="Garamond" w:hAnsi="Times New Roman" w:cs="Times New Roman"/>
          <w:bCs/>
          <w:sz w:val="24"/>
          <w:szCs w:val="24"/>
        </w:rPr>
        <w:t>‑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203/15 (Tele2 </w:t>
      </w:r>
      <w:proofErr w:type="spellStart"/>
      <w:r w:rsidRPr="00015C9D">
        <w:rPr>
          <w:rFonts w:ascii="Garamond" w:eastAsia="Garamond" w:hAnsi="Garamond" w:cs="Garamond"/>
          <w:bCs/>
          <w:sz w:val="24"/>
          <w:szCs w:val="24"/>
        </w:rPr>
        <w:t>Sverige</w:t>
      </w:r>
      <w:proofErr w:type="spellEnd"/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AB) e C</w:t>
      </w:r>
      <w:r w:rsidRPr="00015C9D">
        <w:rPr>
          <w:rFonts w:ascii="Times New Roman" w:eastAsia="Garamond" w:hAnsi="Times New Roman" w:cs="Times New Roman"/>
          <w:bCs/>
          <w:sz w:val="24"/>
          <w:szCs w:val="24"/>
        </w:rPr>
        <w:t>‑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698/15, que era incompatível com o Direito da União Europeia uma regulamentação nacional que previsse, para efeitos de luta contra a criminalidade, a conservação geral e </w:t>
      </w:r>
      <w:r w:rsidR="003A0907" w:rsidRPr="00015C9D">
        <w:rPr>
          <w:rFonts w:ascii="Garamond" w:eastAsia="Garamond" w:hAnsi="Garamond" w:cs="Garamond"/>
          <w:bCs/>
          <w:sz w:val="24"/>
          <w:szCs w:val="24"/>
        </w:rPr>
        <w:t xml:space="preserve">indiscriminada </w:t>
      </w:r>
      <w:r w:rsidRPr="00015C9D">
        <w:rPr>
          <w:rFonts w:ascii="Garamond" w:eastAsia="Garamond" w:hAnsi="Garamond" w:cs="Garamond"/>
          <w:bCs/>
          <w:sz w:val="24"/>
          <w:szCs w:val="24"/>
        </w:rPr>
        <w:t>dos dados de tráfego e de localização d</w:t>
      </w:r>
      <w:r w:rsidR="001A2F3B" w:rsidRPr="00015C9D">
        <w:rPr>
          <w:rFonts w:ascii="Garamond" w:eastAsia="Garamond" w:hAnsi="Garamond" w:cs="Garamond"/>
          <w:bCs/>
          <w:sz w:val="24"/>
          <w:szCs w:val="24"/>
        </w:rPr>
        <w:t>os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assinantes e utilizadores registados em relação à totalidade dos meios de comunicação. </w:t>
      </w:r>
    </w:p>
    <w:p w14:paraId="0967D7C5" w14:textId="1BD916CC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Ante o exposto</w:t>
      </w:r>
      <w:r w:rsidR="00384820" w:rsidRPr="00015C9D">
        <w:rPr>
          <w:rFonts w:ascii="Garamond" w:eastAsia="Garamond" w:hAnsi="Garamond" w:cs="Garamond"/>
          <w:bCs/>
          <w:sz w:val="24"/>
          <w:szCs w:val="24"/>
        </w:rPr>
        <w:t>,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e considerando o Direito Constitucional português e o Direito da União Europeia, parece </w:t>
      </w:r>
      <w:r w:rsidR="00AB4901" w:rsidRPr="00015C9D">
        <w:rPr>
          <w:rFonts w:ascii="Garamond" w:eastAsia="Garamond" w:hAnsi="Garamond" w:cs="Garamond"/>
          <w:bCs/>
          <w:sz w:val="24"/>
          <w:szCs w:val="24"/>
        </w:rPr>
        <w:t>resultar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o entendimento de que é proibida a conservação geral e indis</w:t>
      </w:r>
      <w:r w:rsidR="00F065EF" w:rsidRPr="00015C9D">
        <w:rPr>
          <w:rFonts w:ascii="Garamond" w:eastAsia="Garamond" w:hAnsi="Garamond" w:cs="Garamond"/>
          <w:bCs/>
          <w:sz w:val="24"/>
          <w:szCs w:val="24"/>
        </w:rPr>
        <w:t>criminada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de dados de tráfego e de localização </w:t>
      </w:r>
      <w:r w:rsidR="00F065EF" w:rsidRPr="00015C9D">
        <w:rPr>
          <w:rFonts w:ascii="Garamond" w:eastAsia="Garamond" w:hAnsi="Garamond" w:cs="Garamond"/>
          <w:bCs/>
          <w:sz w:val="24"/>
          <w:szCs w:val="24"/>
        </w:rPr>
        <w:t>d</w:t>
      </w:r>
      <w:r w:rsidRPr="00015C9D">
        <w:rPr>
          <w:rFonts w:ascii="Garamond" w:eastAsia="Garamond" w:hAnsi="Garamond" w:cs="Garamond"/>
          <w:bCs/>
          <w:sz w:val="24"/>
          <w:szCs w:val="24"/>
        </w:rPr>
        <w:t>os assinantes e utilizadores registados em relação à totalidade dos meios de comunicação, para fins específicos de investigação, deteção e repressão de crimes, independentemente da sua natureza.</w:t>
      </w:r>
    </w:p>
    <w:p w14:paraId="6FCD5BC2" w14:textId="18674C5D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Porém, tal proibição de conservação de dados não obsta, nem deve obstar, a que as autoridades judiciárias possam continuar a aceder a </w:t>
      </w:r>
      <w:proofErr w:type="spellStart"/>
      <w:r w:rsidRPr="00015C9D">
        <w:rPr>
          <w:rFonts w:ascii="Garamond" w:eastAsia="Garamond" w:hAnsi="Garamond" w:cs="Garamond"/>
          <w:bCs/>
          <w:sz w:val="24"/>
          <w:szCs w:val="24"/>
        </w:rPr>
        <w:t>metadados</w:t>
      </w:r>
      <w:proofErr w:type="spellEnd"/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para fins exclusivos de investigação criminal, sob pena de ficar absolutamente comprometido o direito à realização da Justiça e à segurança e paz públicas. </w:t>
      </w:r>
    </w:p>
    <w:p w14:paraId="4DE9445B" w14:textId="08F03639" w:rsidR="00C374EE" w:rsidRPr="00015C9D" w:rsidRDefault="00C374EE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025CD00C" w14:textId="77777777" w:rsidR="00C374EE" w:rsidRPr="00015C9D" w:rsidRDefault="00C374EE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44F79700" w14:textId="77777777" w:rsidR="00C374EE" w:rsidRPr="00015C9D" w:rsidRDefault="00C374EE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34460E59" w14:textId="43984E10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Por um lado, e como se sabe, as organizações criminosas recorrem frequentemente à Internet (nomeadamente à </w:t>
      </w:r>
      <w:proofErr w:type="spellStart"/>
      <w:r w:rsidRPr="00015C9D">
        <w:rPr>
          <w:rFonts w:ascii="Garamond" w:eastAsia="Garamond" w:hAnsi="Garamond" w:cs="Garamond"/>
          <w:bCs/>
          <w:i/>
          <w:iCs/>
          <w:sz w:val="24"/>
          <w:szCs w:val="24"/>
        </w:rPr>
        <w:t>dark</w:t>
      </w:r>
      <w:proofErr w:type="spellEnd"/>
      <w:r w:rsidRPr="00015C9D">
        <w:rPr>
          <w:rFonts w:ascii="Garamond" w:eastAsia="Garamond" w:hAnsi="Garamond" w:cs="Garamond"/>
          <w:bCs/>
          <w:i/>
          <w:iCs/>
          <w:sz w:val="24"/>
          <w:szCs w:val="24"/>
        </w:rPr>
        <w:t xml:space="preserve"> web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) e às telecomunicações móveis, sob encriptação e possível anonimato, para cometer crimes graves e </w:t>
      </w:r>
      <w:r w:rsidR="008B54C8" w:rsidRPr="00015C9D">
        <w:rPr>
          <w:rFonts w:ascii="Garamond" w:eastAsia="Garamond" w:hAnsi="Garamond" w:cs="Garamond"/>
          <w:bCs/>
          <w:sz w:val="24"/>
          <w:szCs w:val="24"/>
        </w:rPr>
        <w:t>violentos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, como sejam, por exemplo, os de </w:t>
      </w:r>
      <w:r w:rsidRPr="00015C9D">
        <w:rPr>
          <w:rFonts w:ascii="Garamond" w:eastAsia="Garamond" w:hAnsi="Garamond" w:cs="Garamond"/>
          <w:bCs/>
          <w:sz w:val="24"/>
          <w:szCs w:val="24"/>
        </w:rPr>
        <w:lastRenderedPageBreak/>
        <w:t>terrorismo, homicídio, ofensas à integridade física, rapto, sequestro ou tráfico de órgãos, sendo essencial dotar as autoridades competentes dos meios de obtenção de prova necessários à investigação de tais crimes.</w:t>
      </w:r>
    </w:p>
    <w:p w14:paraId="7EA14352" w14:textId="19ABCA43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Por outro lado, os meios eletrónicos de prova</w:t>
      </w:r>
      <w:r w:rsidR="00AB4B63" w:rsidRPr="00015C9D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Pr="00015C9D">
        <w:rPr>
          <w:rFonts w:ascii="Garamond" w:eastAsia="Garamond" w:hAnsi="Garamond" w:cs="Garamond"/>
          <w:bCs/>
          <w:sz w:val="24"/>
          <w:szCs w:val="24"/>
        </w:rPr>
        <w:t>são muitas vezes os únicos</w:t>
      </w:r>
      <w:r w:rsidR="00AD54E6" w:rsidRPr="00015C9D">
        <w:rPr>
          <w:rFonts w:ascii="Garamond" w:eastAsia="Garamond" w:hAnsi="Garamond" w:cs="Garamond"/>
          <w:bCs/>
          <w:sz w:val="24"/>
          <w:szCs w:val="24"/>
        </w:rPr>
        <w:t xml:space="preserve"> meios </w:t>
      </w:r>
      <w:r w:rsidRPr="00015C9D">
        <w:rPr>
          <w:rFonts w:ascii="Garamond" w:eastAsia="Garamond" w:hAnsi="Garamond" w:cs="Garamond"/>
          <w:bCs/>
          <w:sz w:val="24"/>
          <w:szCs w:val="24"/>
        </w:rPr>
        <w:t>disponíveis para o apuramento da verdade material</w:t>
      </w:r>
      <w:r w:rsidR="00DD5651" w:rsidRPr="00015C9D">
        <w:rPr>
          <w:rFonts w:ascii="Garamond" w:eastAsia="Garamond" w:hAnsi="Garamond" w:cs="Garamond"/>
          <w:bCs/>
          <w:sz w:val="24"/>
          <w:szCs w:val="24"/>
        </w:rPr>
        <w:t>, mormente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no caso de crimes </w:t>
      </w:r>
      <w:r w:rsidRPr="00015C9D">
        <w:rPr>
          <w:rFonts w:ascii="Garamond" w:hAnsi="Garamond"/>
          <w:bCs/>
          <w:sz w:val="24"/>
          <w:szCs w:val="24"/>
        </w:rPr>
        <w:t>cometidos por meio de sistema informático</w:t>
      </w:r>
      <w:r w:rsidRPr="00015C9D">
        <w:rPr>
          <w:rFonts w:ascii="Garamond" w:eastAsia="Garamond" w:hAnsi="Garamond" w:cs="Garamond"/>
          <w:bCs/>
          <w:sz w:val="24"/>
          <w:szCs w:val="24"/>
        </w:rPr>
        <w:t>.</w:t>
      </w:r>
    </w:p>
    <w:p w14:paraId="0BA09C93" w14:textId="43B2F61B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  <w:highlight w:val="yellow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Não sendo possível </w:t>
      </w:r>
      <w:r w:rsidR="00B07E3E" w:rsidRPr="00015C9D">
        <w:rPr>
          <w:rFonts w:ascii="Garamond" w:eastAsia="Garamond" w:hAnsi="Garamond" w:cs="Garamond"/>
          <w:bCs/>
          <w:sz w:val="24"/>
          <w:szCs w:val="24"/>
        </w:rPr>
        <w:t>que a lei determin</w:t>
      </w:r>
      <w:r w:rsidR="00554A03" w:rsidRPr="00015C9D">
        <w:rPr>
          <w:rFonts w:ascii="Garamond" w:eastAsia="Garamond" w:hAnsi="Garamond" w:cs="Garamond"/>
          <w:bCs/>
          <w:sz w:val="24"/>
          <w:szCs w:val="24"/>
        </w:rPr>
        <w:t>e</w:t>
      </w:r>
      <w:r w:rsidR="00B07E3E" w:rsidRPr="00015C9D">
        <w:rPr>
          <w:rFonts w:ascii="Garamond" w:eastAsia="Garamond" w:hAnsi="Garamond" w:cs="Garamond"/>
          <w:bCs/>
          <w:sz w:val="24"/>
          <w:szCs w:val="24"/>
        </w:rPr>
        <w:t xml:space="preserve"> a </w:t>
      </w:r>
      <w:r w:rsidRPr="00015C9D">
        <w:rPr>
          <w:rFonts w:ascii="Garamond" w:eastAsia="Garamond" w:hAnsi="Garamond" w:cs="Garamond"/>
          <w:bCs/>
          <w:sz w:val="24"/>
          <w:szCs w:val="24"/>
        </w:rPr>
        <w:t>conserva</w:t>
      </w:r>
      <w:r w:rsidR="00B07E3E" w:rsidRPr="00015C9D">
        <w:rPr>
          <w:rFonts w:ascii="Garamond" w:eastAsia="Garamond" w:hAnsi="Garamond" w:cs="Garamond"/>
          <w:bCs/>
          <w:sz w:val="24"/>
          <w:szCs w:val="24"/>
        </w:rPr>
        <w:t>ção de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dados com o único intuito de investigar, detetar e reprimir a comissão de crimes, entende-se que deve ser possível garantir o acesso a dados que hoje já são conservados</w:t>
      </w:r>
      <w:r w:rsidR="001542E2" w:rsidRPr="00015C9D">
        <w:rPr>
          <w:rFonts w:ascii="Garamond" w:eastAsia="Garamond" w:hAnsi="Garamond" w:cs="Garamond"/>
          <w:bCs/>
          <w:sz w:val="24"/>
          <w:szCs w:val="24"/>
        </w:rPr>
        <w:t>, para efeitos de faturação,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pelas </w:t>
      </w:r>
      <w:r w:rsidR="0003026D" w:rsidRPr="00015C9D">
        <w:rPr>
          <w:rFonts w:ascii="Garamond" w:eastAsia="Garamond" w:hAnsi="Garamond" w:cs="Garamond"/>
          <w:bCs/>
          <w:sz w:val="24"/>
          <w:szCs w:val="24"/>
        </w:rPr>
        <w:t xml:space="preserve">empresas que oferecem </w:t>
      </w:r>
      <w:r w:rsidR="00A608A6" w:rsidRPr="00015C9D">
        <w:rPr>
          <w:rFonts w:ascii="Garamond" w:eastAsia="Garamond" w:hAnsi="Garamond" w:cs="Garamond"/>
          <w:bCs/>
          <w:sz w:val="24"/>
          <w:szCs w:val="24"/>
        </w:rPr>
        <w:t>redes e ou serviços de comunicações eletrónicas</w:t>
      </w:r>
      <w:r w:rsidR="001542E2" w:rsidRPr="00015C9D">
        <w:rPr>
          <w:rFonts w:ascii="Garamond" w:eastAsia="Garamond" w:hAnsi="Garamond" w:cs="Garamond"/>
          <w:bCs/>
          <w:sz w:val="24"/>
          <w:szCs w:val="24"/>
        </w:rPr>
        <w:t>, e</w:t>
      </w:r>
      <w:r w:rsidR="00554A03" w:rsidRPr="00015C9D">
        <w:rPr>
          <w:rFonts w:ascii="Garamond" w:eastAsia="Garamond" w:hAnsi="Garamond" w:cs="Garamond"/>
          <w:bCs/>
          <w:sz w:val="24"/>
          <w:szCs w:val="24"/>
        </w:rPr>
        <w:t xml:space="preserve"> cujo regime já </w:t>
      </w:r>
      <w:r w:rsidR="001542E2" w:rsidRPr="00015C9D">
        <w:rPr>
          <w:rFonts w:ascii="Garamond" w:eastAsia="Garamond" w:hAnsi="Garamond" w:cs="Garamond"/>
          <w:bCs/>
          <w:sz w:val="24"/>
          <w:szCs w:val="24"/>
        </w:rPr>
        <w:t>se mostra</w:t>
      </w:r>
      <w:r w:rsidR="00554A03" w:rsidRPr="00015C9D">
        <w:rPr>
          <w:rFonts w:ascii="Garamond" w:eastAsia="Garamond" w:hAnsi="Garamond" w:cs="Garamond"/>
          <w:bCs/>
          <w:sz w:val="24"/>
          <w:szCs w:val="24"/>
        </w:rPr>
        <w:t xml:space="preserve"> conforme </w:t>
      </w:r>
      <w:r w:rsidR="001542E2" w:rsidRPr="00015C9D">
        <w:rPr>
          <w:rFonts w:ascii="Garamond" w:eastAsia="Garamond" w:hAnsi="Garamond" w:cs="Garamond"/>
          <w:bCs/>
          <w:sz w:val="24"/>
          <w:szCs w:val="24"/>
        </w:rPr>
        <w:t>a</w:t>
      </w:r>
      <w:r w:rsidR="00554A03" w:rsidRPr="00015C9D">
        <w:rPr>
          <w:rFonts w:ascii="Garamond" w:eastAsia="Garamond" w:hAnsi="Garamond" w:cs="Garamond"/>
          <w:bCs/>
          <w:sz w:val="24"/>
          <w:szCs w:val="24"/>
        </w:rPr>
        <w:t xml:space="preserve">o </w:t>
      </w:r>
      <w:r w:rsidR="00544172" w:rsidRPr="00015C9D">
        <w:rPr>
          <w:rFonts w:ascii="Garamond" w:eastAsia="Garamond" w:hAnsi="Garamond" w:cs="Garamond"/>
          <w:bCs/>
          <w:sz w:val="24"/>
          <w:szCs w:val="24"/>
        </w:rPr>
        <w:t xml:space="preserve">Regulamento (UE) 2016/679 do Parlamento Europeu e do Conselho, de 27 de abril de 2016 e </w:t>
      </w:r>
      <w:r w:rsidR="001542E2" w:rsidRPr="00015C9D">
        <w:rPr>
          <w:rFonts w:ascii="Garamond" w:eastAsia="Garamond" w:hAnsi="Garamond" w:cs="Garamond"/>
          <w:bCs/>
          <w:sz w:val="24"/>
          <w:szCs w:val="24"/>
        </w:rPr>
        <w:t>à</w:t>
      </w:r>
      <w:r w:rsidR="00544172" w:rsidRPr="00015C9D">
        <w:rPr>
          <w:rFonts w:ascii="Garamond" w:eastAsia="Garamond" w:hAnsi="Garamond" w:cs="Garamond"/>
          <w:bCs/>
          <w:sz w:val="24"/>
          <w:szCs w:val="24"/>
        </w:rPr>
        <w:t>s Leis n.º 58</w:t>
      </w:r>
      <w:r w:rsidR="00C374EE" w:rsidRPr="00015C9D">
        <w:rPr>
          <w:rFonts w:ascii="Garamond" w:eastAsia="Garamond" w:hAnsi="Garamond" w:cs="Garamond"/>
          <w:bCs/>
          <w:sz w:val="24"/>
          <w:szCs w:val="24"/>
        </w:rPr>
        <w:t>/2019</w:t>
      </w:r>
      <w:r w:rsidR="00544172" w:rsidRPr="00015C9D">
        <w:rPr>
          <w:rFonts w:ascii="Garamond" w:eastAsia="Garamond" w:hAnsi="Garamond" w:cs="Garamond"/>
          <w:bCs/>
          <w:sz w:val="24"/>
          <w:szCs w:val="24"/>
        </w:rPr>
        <w:t xml:space="preserve"> e 59/2019, de 8 de agosto</w:t>
      </w:r>
      <w:r w:rsidR="00554A03" w:rsidRPr="00015C9D">
        <w:rPr>
          <w:rFonts w:ascii="Garamond" w:eastAsia="Garamond" w:hAnsi="Garamond" w:cs="Garamond"/>
          <w:bCs/>
          <w:sz w:val="24"/>
          <w:szCs w:val="24"/>
        </w:rPr>
        <w:t xml:space="preserve">, incluindo </w:t>
      </w:r>
      <w:r w:rsidR="00CD6F81" w:rsidRPr="00015C9D">
        <w:rPr>
          <w:rFonts w:ascii="Garamond" w:eastAsia="Garamond" w:hAnsi="Garamond" w:cs="Garamond"/>
          <w:bCs/>
          <w:sz w:val="24"/>
          <w:szCs w:val="24"/>
        </w:rPr>
        <w:t xml:space="preserve">quanto à </w:t>
      </w:r>
      <w:r w:rsidR="00544172" w:rsidRPr="00015C9D">
        <w:rPr>
          <w:rFonts w:ascii="Garamond" w:eastAsia="Garamond" w:hAnsi="Garamond" w:cs="Garamond"/>
          <w:bCs/>
          <w:sz w:val="24"/>
          <w:szCs w:val="24"/>
        </w:rPr>
        <w:t>obrigação</w:t>
      </w:r>
      <w:r w:rsidR="00554A03" w:rsidRPr="00015C9D">
        <w:rPr>
          <w:rFonts w:ascii="Garamond" w:eastAsia="Garamond" w:hAnsi="Garamond" w:cs="Garamond"/>
          <w:bCs/>
          <w:sz w:val="24"/>
          <w:szCs w:val="24"/>
        </w:rPr>
        <w:t xml:space="preserve"> de conservação</w:t>
      </w:r>
      <w:r w:rsidR="001542E2" w:rsidRPr="00015C9D">
        <w:rPr>
          <w:rFonts w:ascii="Garamond" w:eastAsia="Garamond" w:hAnsi="Garamond" w:cs="Garamond"/>
          <w:bCs/>
          <w:sz w:val="24"/>
          <w:szCs w:val="24"/>
        </w:rPr>
        <w:t xml:space="preserve"> dos dados</w:t>
      </w:r>
      <w:r w:rsidR="00554A03" w:rsidRPr="00015C9D">
        <w:rPr>
          <w:rFonts w:ascii="Garamond" w:eastAsia="Garamond" w:hAnsi="Garamond" w:cs="Garamond"/>
          <w:bCs/>
          <w:sz w:val="24"/>
          <w:szCs w:val="24"/>
        </w:rPr>
        <w:t xml:space="preserve"> no território</w:t>
      </w:r>
      <w:r w:rsidR="001542E2" w:rsidRPr="00015C9D">
        <w:rPr>
          <w:rFonts w:ascii="Garamond" w:hAnsi="Garamond"/>
          <w:bCs/>
          <w:sz w:val="24"/>
          <w:szCs w:val="24"/>
        </w:rPr>
        <w:t xml:space="preserve"> </w:t>
      </w:r>
      <w:r w:rsidR="001542E2" w:rsidRPr="00015C9D">
        <w:rPr>
          <w:rFonts w:ascii="Garamond" w:eastAsia="Garamond" w:hAnsi="Garamond" w:cs="Garamond"/>
          <w:bCs/>
          <w:sz w:val="24"/>
          <w:szCs w:val="24"/>
        </w:rPr>
        <w:t>nacional, no território de outro Estado-Membro da União Europeia</w:t>
      </w:r>
      <w:r w:rsidR="00CD6F81" w:rsidRPr="00015C9D">
        <w:rPr>
          <w:rFonts w:ascii="Garamond" w:eastAsia="Garamond" w:hAnsi="Garamond" w:cs="Garamond"/>
          <w:bCs/>
          <w:sz w:val="24"/>
          <w:szCs w:val="24"/>
        </w:rPr>
        <w:t xml:space="preserve"> ou no território </w:t>
      </w:r>
      <w:r w:rsidR="001542E2" w:rsidRPr="00015C9D">
        <w:rPr>
          <w:rFonts w:ascii="Garamond" w:eastAsia="Garamond" w:hAnsi="Garamond" w:cs="Garamond"/>
          <w:bCs/>
          <w:sz w:val="24"/>
          <w:szCs w:val="24"/>
        </w:rPr>
        <w:t>de um país terceiro que garanta nível de proteção adequado.</w:t>
      </w:r>
    </w:p>
    <w:p w14:paraId="2BA36994" w14:textId="6968B702" w:rsidR="001A1467" w:rsidRPr="00015C9D" w:rsidRDefault="00780202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O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facto de existir uma finalidade comercial que justifica o tratamento de dados pessoais não significa que os mesmos não possam vir a ser acedidos, consultados ou utilizados</w:t>
      </w:r>
      <w:r w:rsidR="006501AB" w:rsidRPr="00015C9D">
        <w:rPr>
          <w:rFonts w:ascii="Garamond" w:eastAsia="Garamond" w:hAnsi="Garamond" w:cs="Garamond"/>
          <w:bCs/>
          <w:sz w:val="24"/>
          <w:szCs w:val="24"/>
        </w:rPr>
        <w:t xml:space="preserve">, </w:t>
      </w:r>
      <w:r w:rsidR="009D79FB" w:rsidRPr="00015C9D">
        <w:rPr>
          <w:rFonts w:ascii="Garamond" w:eastAsia="Garamond" w:hAnsi="Garamond" w:cs="Garamond"/>
          <w:bCs/>
          <w:sz w:val="24"/>
          <w:szCs w:val="24"/>
        </w:rPr>
        <w:t xml:space="preserve">em </w:t>
      </w:r>
      <w:r w:rsidR="006501AB" w:rsidRPr="00015C9D">
        <w:rPr>
          <w:rFonts w:ascii="Garamond" w:eastAsia="Garamond" w:hAnsi="Garamond" w:cs="Garamond"/>
          <w:bCs/>
          <w:sz w:val="24"/>
          <w:szCs w:val="24"/>
        </w:rPr>
        <w:t xml:space="preserve">respeito pelas </w:t>
      </w:r>
      <w:r w:rsidR="00E06191" w:rsidRPr="00015C9D">
        <w:rPr>
          <w:rFonts w:ascii="Garamond" w:eastAsia="Garamond" w:hAnsi="Garamond" w:cs="Garamond"/>
          <w:bCs/>
          <w:sz w:val="24"/>
          <w:szCs w:val="24"/>
        </w:rPr>
        <w:t xml:space="preserve">referidas </w:t>
      </w:r>
      <w:r w:rsidR="006501AB" w:rsidRPr="00015C9D">
        <w:rPr>
          <w:rFonts w:ascii="Garamond" w:eastAsia="Garamond" w:hAnsi="Garamond" w:cs="Garamond"/>
          <w:bCs/>
          <w:sz w:val="24"/>
          <w:szCs w:val="24"/>
        </w:rPr>
        <w:t>regras,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9D79FB" w:rsidRPr="00015C9D">
        <w:rPr>
          <w:rFonts w:ascii="Garamond" w:eastAsia="Garamond" w:hAnsi="Garamond" w:cs="Garamond"/>
          <w:bCs/>
          <w:sz w:val="24"/>
          <w:szCs w:val="24"/>
        </w:rPr>
        <w:t>com o</w:t>
      </w:r>
      <w:r w:rsidR="00E06191" w:rsidRPr="00015C9D">
        <w:rPr>
          <w:rFonts w:ascii="Garamond" w:eastAsia="Garamond" w:hAnsi="Garamond" w:cs="Garamond"/>
          <w:bCs/>
          <w:sz w:val="24"/>
          <w:szCs w:val="24"/>
        </w:rPr>
        <w:t xml:space="preserve"> propósito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de proteção do interesse público, como seja, por exemplo, os já referidos direitos à realização da Justiça e à segurança e paz públicas, valores que não podem deixar de ser, igualmente, coadunados com os direitos fundamentais de cada cidadão, em cumprimento do princípio constitucional da proporcionalidade.</w:t>
      </w:r>
    </w:p>
    <w:p w14:paraId="7141CA06" w14:textId="03F04384" w:rsidR="00C374EE" w:rsidRPr="00015C9D" w:rsidRDefault="00C374EE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335AD1D5" w14:textId="77777777" w:rsidR="00C374EE" w:rsidRPr="00015C9D" w:rsidRDefault="00C374EE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371612C1" w14:textId="43D1E981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Impõe-se, por isso, superar a solução normativa da Lei n.º 32/2008, de 17 de julho, que assentava na obrigação de conservação de dados para fins exclusivos de investigação criminal, </w:t>
      </w:r>
      <w:r w:rsidR="00AB4B63" w:rsidRPr="00015C9D">
        <w:rPr>
          <w:rFonts w:ascii="Garamond" w:eastAsia="Garamond" w:hAnsi="Garamond" w:cs="Garamond"/>
          <w:bCs/>
          <w:sz w:val="24"/>
          <w:szCs w:val="24"/>
        </w:rPr>
        <w:t>procedendo à sua revogação</w:t>
      </w:r>
      <w:r w:rsidR="00045695" w:rsidRPr="00015C9D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8E392B" w:rsidRPr="00015C9D">
        <w:rPr>
          <w:rFonts w:ascii="Garamond" w:eastAsia="Garamond" w:hAnsi="Garamond" w:cs="Garamond"/>
          <w:bCs/>
          <w:sz w:val="24"/>
          <w:szCs w:val="24"/>
        </w:rPr>
        <w:t xml:space="preserve">e </w:t>
      </w:r>
      <w:r w:rsidR="003458F9" w:rsidRPr="00015C9D">
        <w:rPr>
          <w:rFonts w:ascii="Garamond" w:eastAsia="Garamond" w:hAnsi="Garamond" w:cs="Garamond"/>
          <w:bCs/>
          <w:sz w:val="24"/>
          <w:szCs w:val="24"/>
        </w:rPr>
        <w:t>p</w:t>
      </w:r>
      <w:r w:rsidR="00045695" w:rsidRPr="00015C9D">
        <w:rPr>
          <w:rFonts w:ascii="Garamond" w:eastAsia="Garamond" w:hAnsi="Garamond" w:cs="Garamond"/>
          <w:bCs/>
          <w:sz w:val="24"/>
          <w:szCs w:val="24"/>
        </w:rPr>
        <w:t>revendo</w:t>
      </w:r>
      <w:r w:rsidR="00900D32" w:rsidRPr="00015C9D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6501AB" w:rsidRPr="00015C9D">
        <w:rPr>
          <w:rFonts w:ascii="Garamond" w:eastAsia="Garamond" w:hAnsi="Garamond" w:cs="Garamond"/>
          <w:bCs/>
          <w:sz w:val="24"/>
          <w:szCs w:val="24"/>
        </w:rPr>
        <w:t>as regras de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acesso a dados conservados e tratados por empresas que oferecem redes e ou serviços de comunicações eletrónicas no âmbito da respetiva atividade comercial</w:t>
      </w:r>
      <w:r w:rsidR="00AD54E6" w:rsidRPr="00015C9D">
        <w:rPr>
          <w:rFonts w:ascii="Garamond" w:eastAsia="Garamond" w:hAnsi="Garamond" w:cs="Garamond"/>
          <w:bCs/>
          <w:sz w:val="24"/>
          <w:szCs w:val="24"/>
        </w:rPr>
        <w:t>,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em conformidade com o disposto na legislação europeia e na Constituição.</w:t>
      </w:r>
    </w:p>
    <w:p w14:paraId="64DA5499" w14:textId="0F5E4559" w:rsidR="001A1467" w:rsidRPr="00015C9D" w:rsidRDefault="006501AB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lastRenderedPageBreak/>
        <w:t>O</w:t>
      </w:r>
      <w:r w:rsidR="0077149C" w:rsidRPr="00015C9D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acesso a </w:t>
      </w:r>
      <w:r w:rsidR="00DA2C36" w:rsidRPr="00015C9D">
        <w:rPr>
          <w:rFonts w:ascii="Garamond" w:eastAsia="Garamond" w:hAnsi="Garamond" w:cs="Garamond"/>
          <w:bCs/>
          <w:sz w:val="24"/>
          <w:szCs w:val="24"/>
        </w:rPr>
        <w:t xml:space="preserve">este tipo de dados 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para efeitos de investigação criminal </w:t>
      </w:r>
      <w:r w:rsidR="00DA2C36" w:rsidRPr="00015C9D">
        <w:rPr>
          <w:rFonts w:ascii="Garamond" w:eastAsia="Garamond" w:hAnsi="Garamond" w:cs="Garamond"/>
          <w:bCs/>
          <w:sz w:val="24"/>
          <w:szCs w:val="24"/>
        </w:rPr>
        <w:t>queda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circunscrito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à investigação dos crimes previstos no</w:t>
      </w:r>
      <w:r w:rsidR="002307C7" w:rsidRPr="00015C9D">
        <w:rPr>
          <w:rFonts w:ascii="Garamond" w:eastAsia="Garamond" w:hAnsi="Garamond" w:cs="Garamond"/>
          <w:bCs/>
          <w:sz w:val="24"/>
          <w:szCs w:val="24"/>
        </w:rPr>
        <w:t>s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n.º</w:t>
      </w:r>
      <w:r w:rsidR="00AB4B63" w:rsidRPr="00015C9D">
        <w:rPr>
          <w:rFonts w:ascii="Garamond" w:eastAsia="Garamond" w:hAnsi="Garamond" w:cs="Garamond"/>
          <w:bCs/>
          <w:sz w:val="24"/>
          <w:szCs w:val="24"/>
        </w:rPr>
        <w:t>s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1 e 2 do artigo 187.º do Código do Processo Penal, na Lei n.º 109/2009, de 15 de setembro, e dos que sejam cometidos por meio de sistema informático, puníveis com pena de prisão de máximo igual ou superior a 1 ano. </w:t>
      </w:r>
    </w:p>
    <w:p w14:paraId="525E1CAC" w14:textId="1E0264DE" w:rsidR="001A1467" w:rsidRPr="00015C9D" w:rsidRDefault="00AD54E6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Por sua vez, d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e forma clara e inequívoca, </w:t>
      </w:r>
      <w:r w:rsidR="006501AB" w:rsidRPr="00015C9D">
        <w:rPr>
          <w:rFonts w:ascii="Garamond" w:eastAsia="Garamond" w:hAnsi="Garamond" w:cs="Garamond"/>
          <w:bCs/>
          <w:sz w:val="24"/>
          <w:szCs w:val="24"/>
        </w:rPr>
        <w:t>atribui-se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AB4B63" w:rsidRPr="00015C9D">
        <w:rPr>
          <w:rFonts w:ascii="Garamond" w:eastAsia="Garamond" w:hAnsi="Garamond" w:cs="Garamond"/>
          <w:bCs/>
          <w:sz w:val="24"/>
          <w:szCs w:val="24"/>
        </w:rPr>
        <w:t xml:space="preserve">às autoridades judiciárias 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>a competência para solicitar à empresa que oferece redes e ou serviços de comunicações eletrónicas os dados previstos e tratados nos termos d</w:t>
      </w:r>
      <w:r w:rsidR="00AB4B63" w:rsidRPr="00015C9D">
        <w:rPr>
          <w:rFonts w:ascii="Garamond" w:eastAsia="Garamond" w:hAnsi="Garamond" w:cs="Garamond"/>
          <w:bCs/>
          <w:sz w:val="24"/>
          <w:szCs w:val="24"/>
        </w:rPr>
        <w:t xml:space="preserve">o </w:t>
      </w:r>
      <w:r w:rsidR="002241E8" w:rsidRPr="00015C9D">
        <w:rPr>
          <w:rFonts w:ascii="Garamond" w:eastAsia="Garamond" w:hAnsi="Garamond" w:cs="Garamond"/>
          <w:bCs/>
          <w:sz w:val="24"/>
          <w:szCs w:val="24"/>
        </w:rPr>
        <w:t xml:space="preserve">n.º 2 do </w:t>
      </w:r>
      <w:r w:rsidRPr="00015C9D">
        <w:rPr>
          <w:rFonts w:ascii="Garamond" w:eastAsia="Garamond" w:hAnsi="Garamond" w:cs="Garamond"/>
          <w:bCs/>
          <w:sz w:val="24"/>
          <w:szCs w:val="24"/>
        </w:rPr>
        <w:t>artigo</w:t>
      </w:r>
      <w:r w:rsidR="00AB4B63" w:rsidRPr="00015C9D">
        <w:rPr>
          <w:rFonts w:ascii="Garamond" w:eastAsia="Garamond" w:hAnsi="Garamond" w:cs="Garamond"/>
          <w:bCs/>
          <w:sz w:val="24"/>
          <w:szCs w:val="24"/>
        </w:rPr>
        <w:t xml:space="preserve"> 6</w:t>
      </w:r>
      <w:r w:rsidR="002241E8" w:rsidRPr="00015C9D">
        <w:rPr>
          <w:rFonts w:ascii="Garamond" w:eastAsia="Garamond" w:hAnsi="Garamond" w:cs="Garamond"/>
          <w:bCs/>
          <w:sz w:val="24"/>
          <w:szCs w:val="24"/>
        </w:rPr>
        <w:t>.º</w:t>
      </w:r>
      <w:r w:rsidR="00AB4B63" w:rsidRPr="00015C9D">
        <w:rPr>
          <w:rFonts w:ascii="Garamond" w:eastAsia="Garamond" w:hAnsi="Garamond" w:cs="Garamond"/>
          <w:bCs/>
          <w:sz w:val="24"/>
          <w:szCs w:val="24"/>
        </w:rPr>
        <w:t xml:space="preserve"> da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Lei n.º 41/2004, de 18 de agosto,</w:t>
      </w:r>
      <w:r w:rsidR="00546156" w:rsidRPr="00015C9D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C95498" w:rsidRPr="00015C9D">
        <w:rPr>
          <w:rFonts w:ascii="Garamond" w:eastAsia="Garamond" w:hAnsi="Garamond" w:cs="Garamond"/>
          <w:bCs/>
          <w:sz w:val="24"/>
          <w:szCs w:val="24"/>
        </w:rPr>
        <w:t>quando haja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razões que sustentem a indispensabilidade da informação para a descoberta da verdade ou a</w:t>
      </w:r>
      <w:r w:rsidR="00852F96" w:rsidRPr="00015C9D">
        <w:rPr>
          <w:rFonts w:ascii="Garamond" w:eastAsia="Garamond" w:hAnsi="Garamond" w:cs="Garamond"/>
          <w:bCs/>
          <w:sz w:val="24"/>
          <w:szCs w:val="24"/>
        </w:rPr>
        <w:t xml:space="preserve"> impossibilidade ou </w:t>
      </w:r>
      <w:r w:rsidR="00BB766F" w:rsidRPr="00015C9D">
        <w:rPr>
          <w:rFonts w:ascii="Garamond" w:eastAsia="Garamond" w:hAnsi="Garamond" w:cs="Garamond"/>
          <w:bCs/>
          <w:sz w:val="24"/>
          <w:szCs w:val="24"/>
        </w:rPr>
        <w:t xml:space="preserve">dificuldade </w:t>
      </w:r>
      <w:r w:rsidR="00E016CE" w:rsidRPr="00015C9D">
        <w:rPr>
          <w:rFonts w:ascii="Garamond" w:eastAsia="Garamond" w:hAnsi="Garamond" w:cs="Garamond"/>
          <w:bCs/>
          <w:sz w:val="24"/>
          <w:szCs w:val="24"/>
        </w:rPr>
        <w:t>de obter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prova</w:t>
      </w:r>
      <w:r w:rsidR="00E016CE" w:rsidRPr="00015C9D">
        <w:rPr>
          <w:rFonts w:ascii="Garamond" w:eastAsia="Garamond" w:hAnsi="Garamond" w:cs="Garamond"/>
          <w:bCs/>
          <w:sz w:val="24"/>
          <w:szCs w:val="24"/>
        </w:rPr>
        <w:t xml:space="preserve"> de outra forma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2EE88086" w14:textId="2296DFD8" w:rsidR="001A1467" w:rsidRPr="00015C9D" w:rsidRDefault="00CF0F15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Determina-se</w:t>
      </w:r>
      <w:r w:rsidR="00AD54E6" w:rsidRPr="00015C9D">
        <w:rPr>
          <w:rFonts w:ascii="Garamond" w:eastAsia="Garamond" w:hAnsi="Garamond" w:cs="Garamond"/>
          <w:bCs/>
          <w:sz w:val="24"/>
          <w:szCs w:val="24"/>
        </w:rPr>
        <w:t xml:space="preserve"> igualmente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a notificação ao titular dos dados do despacho que autorizar a transmissão dos </w:t>
      </w:r>
      <w:r w:rsidRPr="00015C9D">
        <w:rPr>
          <w:rFonts w:ascii="Garamond" w:eastAsia="Garamond" w:hAnsi="Garamond" w:cs="Garamond"/>
          <w:bCs/>
          <w:sz w:val="24"/>
          <w:szCs w:val="24"/>
        </w:rPr>
        <w:t>mesmos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, no prazo máximo de </w:t>
      </w:r>
      <w:r w:rsidR="0082104F" w:rsidRPr="00015C9D">
        <w:rPr>
          <w:rFonts w:ascii="Garamond" w:eastAsia="Garamond" w:hAnsi="Garamond" w:cs="Garamond"/>
          <w:bCs/>
          <w:sz w:val="24"/>
          <w:szCs w:val="24"/>
        </w:rPr>
        <w:t>1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0 dias </w:t>
      </w:r>
      <w:r w:rsidR="00B968F6" w:rsidRPr="00015C9D">
        <w:rPr>
          <w:rFonts w:ascii="Garamond" w:eastAsia="Garamond" w:hAnsi="Garamond" w:cs="Garamond"/>
          <w:bCs/>
          <w:sz w:val="24"/>
          <w:szCs w:val="24"/>
        </w:rPr>
        <w:t xml:space="preserve"> após a 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respetiva 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 prolação, salvo </w:t>
      </w:r>
      <w:r w:rsidR="00B968F6" w:rsidRPr="00015C9D">
        <w:rPr>
          <w:rFonts w:ascii="Garamond" w:eastAsia="Garamond" w:hAnsi="Garamond" w:cs="Garamond"/>
          <w:bCs/>
          <w:sz w:val="24"/>
          <w:szCs w:val="24"/>
        </w:rPr>
        <w:t xml:space="preserve">quando 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tal possa </w:t>
      </w:r>
      <w:r w:rsidR="0082104F" w:rsidRPr="00015C9D">
        <w:rPr>
          <w:rFonts w:ascii="Garamond" w:hAnsi="Garamond"/>
          <w:bCs/>
          <w:sz w:val="24"/>
          <w:szCs w:val="24"/>
        </w:rPr>
        <w:t xml:space="preserve">pôr em causa a investigação, </w:t>
      </w:r>
      <w:r w:rsidR="002E025F" w:rsidRPr="00015C9D">
        <w:rPr>
          <w:rFonts w:ascii="Garamond" w:hAnsi="Garamond"/>
          <w:bCs/>
          <w:sz w:val="24"/>
          <w:szCs w:val="24"/>
        </w:rPr>
        <w:t xml:space="preserve">dificultar </w:t>
      </w:r>
      <w:r w:rsidR="0082104F" w:rsidRPr="00015C9D">
        <w:rPr>
          <w:rFonts w:ascii="Garamond" w:hAnsi="Garamond"/>
          <w:bCs/>
          <w:sz w:val="24"/>
          <w:szCs w:val="24"/>
        </w:rPr>
        <w:t xml:space="preserve">a descoberta da verdade ou criar perigo para a vida, </w:t>
      </w:r>
      <w:r w:rsidR="003458F9" w:rsidRPr="00015C9D">
        <w:rPr>
          <w:rFonts w:ascii="Garamond" w:hAnsi="Garamond"/>
          <w:bCs/>
          <w:sz w:val="24"/>
          <w:szCs w:val="24"/>
        </w:rPr>
        <w:t xml:space="preserve">para </w:t>
      </w:r>
      <w:r w:rsidR="0082104F" w:rsidRPr="00015C9D">
        <w:rPr>
          <w:rFonts w:ascii="Garamond" w:hAnsi="Garamond"/>
          <w:bCs/>
          <w:sz w:val="24"/>
          <w:szCs w:val="24"/>
        </w:rPr>
        <w:t>a integridade física ou psíquica ou a liberdade dos participantes processuais, das vítimas do crime ou de outras pessoas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, </w:t>
      </w:r>
      <w:r w:rsidR="002E00EE" w:rsidRPr="00015C9D">
        <w:rPr>
          <w:rFonts w:ascii="Garamond" w:eastAsia="Garamond" w:hAnsi="Garamond" w:cs="Garamond"/>
          <w:bCs/>
          <w:sz w:val="24"/>
          <w:szCs w:val="24"/>
        </w:rPr>
        <w:t xml:space="preserve">caso em que a </w:t>
      </w:r>
      <w:r w:rsidR="001A1467" w:rsidRPr="00015C9D">
        <w:rPr>
          <w:rFonts w:ascii="Garamond" w:eastAsia="Garamond" w:hAnsi="Garamond" w:cs="Garamond"/>
          <w:bCs/>
          <w:sz w:val="24"/>
          <w:szCs w:val="24"/>
        </w:rPr>
        <w:t xml:space="preserve">notificação </w:t>
      </w:r>
      <w:r w:rsidR="002E00EE" w:rsidRPr="00015C9D">
        <w:rPr>
          <w:rFonts w:ascii="Garamond" w:eastAsia="Garamond" w:hAnsi="Garamond" w:cs="Garamond"/>
          <w:bCs/>
          <w:sz w:val="24"/>
          <w:szCs w:val="24"/>
        </w:rPr>
        <w:t xml:space="preserve">ocorre </w:t>
      </w:r>
      <w:r w:rsidR="001A1467" w:rsidRPr="00015C9D">
        <w:rPr>
          <w:rFonts w:ascii="Garamond" w:hAnsi="Garamond"/>
          <w:bCs/>
          <w:sz w:val="24"/>
          <w:szCs w:val="24"/>
        </w:rPr>
        <w:t xml:space="preserve">no prazo máximo de </w:t>
      </w:r>
      <w:r w:rsidR="00AD54E6" w:rsidRPr="00015C9D">
        <w:rPr>
          <w:rFonts w:ascii="Garamond" w:hAnsi="Garamond"/>
          <w:bCs/>
          <w:sz w:val="24"/>
          <w:szCs w:val="24"/>
        </w:rPr>
        <w:t>1</w:t>
      </w:r>
      <w:r w:rsidR="001A1467" w:rsidRPr="00015C9D">
        <w:rPr>
          <w:rFonts w:ascii="Garamond" w:hAnsi="Garamond"/>
          <w:bCs/>
          <w:sz w:val="24"/>
          <w:szCs w:val="24"/>
        </w:rPr>
        <w:t>0 dias a contar da data em que for proferido despacho de encerramento do inquérito</w:t>
      </w:r>
      <w:r w:rsidR="00E373E4" w:rsidRPr="00015C9D">
        <w:rPr>
          <w:rFonts w:ascii="Garamond" w:hAnsi="Garamond"/>
          <w:bCs/>
          <w:sz w:val="24"/>
          <w:szCs w:val="24"/>
        </w:rPr>
        <w:t xml:space="preserve"> ou, antes disso, </w:t>
      </w:r>
      <w:r w:rsidR="00411CF0" w:rsidRPr="00015C9D">
        <w:rPr>
          <w:rFonts w:ascii="Garamond" w:hAnsi="Garamond"/>
          <w:bCs/>
          <w:sz w:val="24"/>
          <w:szCs w:val="24"/>
        </w:rPr>
        <w:t>logo</w:t>
      </w:r>
      <w:r w:rsidR="00E373E4" w:rsidRPr="00015C9D">
        <w:rPr>
          <w:rFonts w:ascii="Garamond" w:hAnsi="Garamond"/>
          <w:bCs/>
          <w:sz w:val="24"/>
          <w:szCs w:val="24"/>
        </w:rPr>
        <w:t xml:space="preserve"> </w:t>
      </w:r>
      <w:r w:rsidR="00411CF0" w:rsidRPr="00015C9D">
        <w:rPr>
          <w:rFonts w:ascii="Garamond" w:hAnsi="Garamond"/>
          <w:bCs/>
          <w:sz w:val="24"/>
          <w:szCs w:val="24"/>
        </w:rPr>
        <w:t>que</w:t>
      </w:r>
      <w:r w:rsidR="00E373E4" w:rsidRPr="00015C9D">
        <w:rPr>
          <w:rFonts w:ascii="Garamond" w:hAnsi="Garamond"/>
          <w:bCs/>
          <w:sz w:val="24"/>
          <w:szCs w:val="24"/>
        </w:rPr>
        <w:t xml:space="preserve"> </w:t>
      </w:r>
      <w:r w:rsidR="00411CF0" w:rsidRPr="00015C9D">
        <w:rPr>
          <w:rFonts w:ascii="Garamond" w:hAnsi="Garamond"/>
          <w:bCs/>
          <w:sz w:val="24"/>
          <w:szCs w:val="24"/>
        </w:rPr>
        <w:t xml:space="preserve">as razões </w:t>
      </w:r>
      <w:r w:rsidR="00E373E4" w:rsidRPr="00015C9D">
        <w:rPr>
          <w:rFonts w:ascii="Garamond" w:hAnsi="Garamond"/>
          <w:bCs/>
          <w:sz w:val="24"/>
          <w:szCs w:val="24"/>
        </w:rPr>
        <w:t xml:space="preserve">do protelamento </w:t>
      </w:r>
      <w:r w:rsidR="00411CF0" w:rsidRPr="00015C9D">
        <w:rPr>
          <w:rFonts w:ascii="Garamond" w:hAnsi="Garamond"/>
          <w:bCs/>
          <w:sz w:val="24"/>
          <w:szCs w:val="24"/>
        </w:rPr>
        <w:t>deixem de existir</w:t>
      </w:r>
      <w:r w:rsidR="001A1467" w:rsidRPr="00015C9D">
        <w:rPr>
          <w:rFonts w:ascii="Garamond" w:hAnsi="Garamond"/>
          <w:bCs/>
          <w:sz w:val="24"/>
          <w:szCs w:val="24"/>
        </w:rPr>
        <w:t>.</w:t>
      </w:r>
    </w:p>
    <w:p w14:paraId="1AC26A3C" w14:textId="6AC40095" w:rsidR="000D5B7E" w:rsidRPr="00015C9D" w:rsidRDefault="00B07E3E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Estabelece-se </w:t>
      </w:r>
      <w:r w:rsidR="00AA0E97" w:rsidRPr="00015C9D">
        <w:rPr>
          <w:rFonts w:ascii="Garamond" w:hAnsi="Garamond"/>
          <w:bCs/>
          <w:sz w:val="24"/>
          <w:szCs w:val="24"/>
        </w:rPr>
        <w:t xml:space="preserve">outrossim </w:t>
      </w:r>
      <w:r w:rsidRPr="00015C9D">
        <w:rPr>
          <w:rFonts w:ascii="Garamond" w:hAnsi="Garamond"/>
          <w:bCs/>
          <w:sz w:val="24"/>
          <w:szCs w:val="24"/>
        </w:rPr>
        <w:t xml:space="preserve">a </w:t>
      </w:r>
      <w:r w:rsidR="00B407DD" w:rsidRPr="00015C9D">
        <w:rPr>
          <w:rFonts w:ascii="Garamond" w:hAnsi="Garamond"/>
          <w:bCs/>
          <w:sz w:val="24"/>
          <w:szCs w:val="24"/>
        </w:rPr>
        <w:t xml:space="preserve">obrigação </w:t>
      </w:r>
      <w:r w:rsidRPr="00015C9D">
        <w:rPr>
          <w:rFonts w:ascii="Garamond" w:hAnsi="Garamond"/>
          <w:bCs/>
          <w:sz w:val="24"/>
          <w:szCs w:val="24"/>
        </w:rPr>
        <w:t>de defini</w:t>
      </w:r>
      <w:r w:rsidR="00B407DD" w:rsidRPr="00015C9D">
        <w:rPr>
          <w:rFonts w:ascii="Garamond" w:hAnsi="Garamond"/>
          <w:bCs/>
          <w:sz w:val="24"/>
          <w:szCs w:val="24"/>
        </w:rPr>
        <w:t>r, por portaria</w:t>
      </w:r>
      <w:r w:rsidR="00AA0E97" w:rsidRPr="00015C9D">
        <w:rPr>
          <w:rFonts w:ascii="Garamond" w:hAnsi="Garamond"/>
          <w:bCs/>
          <w:sz w:val="24"/>
          <w:szCs w:val="24"/>
        </w:rPr>
        <w:t>,</w:t>
      </w:r>
      <w:r w:rsidRPr="00015C9D">
        <w:rPr>
          <w:rFonts w:ascii="Garamond" w:hAnsi="Garamond"/>
          <w:bCs/>
          <w:sz w:val="24"/>
          <w:szCs w:val="24"/>
        </w:rPr>
        <w:t xml:space="preserve"> as </w:t>
      </w:r>
      <w:r w:rsidR="001A1467" w:rsidRPr="00015C9D">
        <w:rPr>
          <w:rFonts w:ascii="Garamond" w:hAnsi="Garamond"/>
          <w:bCs/>
          <w:sz w:val="24"/>
          <w:szCs w:val="24"/>
        </w:rPr>
        <w:t>condições para a transmissão de dados</w:t>
      </w:r>
      <w:r w:rsidR="0082104F" w:rsidRPr="00015C9D">
        <w:rPr>
          <w:rFonts w:ascii="Garamond" w:hAnsi="Garamond"/>
          <w:bCs/>
          <w:sz w:val="24"/>
          <w:szCs w:val="24"/>
        </w:rPr>
        <w:t xml:space="preserve"> e definem-se</w:t>
      </w:r>
      <w:r w:rsidR="001A1467" w:rsidRPr="00015C9D">
        <w:rPr>
          <w:rFonts w:ascii="Garamond" w:hAnsi="Garamond"/>
          <w:bCs/>
          <w:sz w:val="24"/>
          <w:szCs w:val="24"/>
        </w:rPr>
        <w:t xml:space="preserve"> os termos da destruição</w:t>
      </w:r>
      <w:r w:rsidR="000D5B7E" w:rsidRPr="00015C9D">
        <w:rPr>
          <w:rFonts w:ascii="Garamond" w:hAnsi="Garamond"/>
          <w:bCs/>
          <w:sz w:val="24"/>
          <w:szCs w:val="24"/>
        </w:rPr>
        <w:t xml:space="preserve"> dos dados</w:t>
      </w:r>
      <w:r w:rsidRPr="00015C9D">
        <w:rPr>
          <w:rFonts w:ascii="Garamond" w:hAnsi="Garamond"/>
          <w:bCs/>
          <w:sz w:val="24"/>
          <w:szCs w:val="24"/>
        </w:rPr>
        <w:t xml:space="preserve"> </w:t>
      </w:r>
      <w:r w:rsidR="000D5B7E" w:rsidRPr="00015C9D">
        <w:rPr>
          <w:rFonts w:ascii="Garamond" w:hAnsi="Garamond"/>
          <w:bCs/>
          <w:sz w:val="24"/>
          <w:szCs w:val="24"/>
        </w:rPr>
        <w:t>na posse das autoridades judiciárias.</w:t>
      </w:r>
    </w:p>
    <w:p w14:paraId="7C573BE7" w14:textId="77777777" w:rsidR="00C374EE" w:rsidRPr="00015C9D" w:rsidRDefault="00C374EE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1FC88334" w14:textId="7B0570B9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Destaca-se, ainda, a previsão legal de avaliação no final de cada biénio, pela Comissão Nacional de Proteção de Dados, em colaboração com a Autoridade Nacional de Comunicações, de todos os procedimentos previstos e de elaboração de um relatório detalhado que descreva a sua aplicação, incluindo eventuais recomendações à Assembleia da República e ao Governo, que permitam superar os constrangimentos detetados.</w:t>
      </w:r>
    </w:p>
    <w:p w14:paraId="6A5E2F70" w14:textId="31D71B85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Por último, há que assinalar a introdução de alterações no artigo 6.º da Lei n.º 41/2004, de 18 de agosto, inscrevendo-se aí um conjunto de dados essenciais para o exercício da atividade comercial das empresas que oferecem redes e ou serviços de comunicações eletrónicas. Estas </w:t>
      </w:r>
      <w:r w:rsidRPr="00015C9D">
        <w:rPr>
          <w:rFonts w:ascii="Garamond" w:hAnsi="Garamond"/>
          <w:bCs/>
          <w:sz w:val="24"/>
          <w:szCs w:val="24"/>
        </w:rPr>
        <w:lastRenderedPageBreak/>
        <w:t xml:space="preserve">alterações são motivadas, desde logo, pelos avanços tecnológicos ocorridos nos últimos dez anos em matéria de serviços e de equipamentos – note-se que a única alteração a esta Lei ocorreu em 2012 – procurando também </w:t>
      </w:r>
      <w:r w:rsidR="00B07E3E" w:rsidRPr="00015C9D">
        <w:rPr>
          <w:rFonts w:ascii="Garamond" w:hAnsi="Garamond"/>
          <w:bCs/>
          <w:sz w:val="24"/>
          <w:szCs w:val="24"/>
        </w:rPr>
        <w:t>garantir</w:t>
      </w:r>
      <w:r w:rsidR="00F02686" w:rsidRPr="00015C9D">
        <w:rPr>
          <w:rFonts w:ascii="Garamond" w:hAnsi="Garamond"/>
          <w:bCs/>
          <w:sz w:val="24"/>
          <w:szCs w:val="24"/>
        </w:rPr>
        <w:t>-se</w:t>
      </w:r>
      <w:r w:rsidRPr="00015C9D">
        <w:rPr>
          <w:rFonts w:ascii="Garamond" w:hAnsi="Garamond"/>
          <w:bCs/>
          <w:sz w:val="24"/>
          <w:szCs w:val="24"/>
        </w:rPr>
        <w:t xml:space="preserve"> a segurança da informação e a inviolabilidade das redes, bem como contribuir para a clareza das relações contratuais entre as empresas e os seus clientes. </w:t>
      </w:r>
    </w:p>
    <w:p w14:paraId="3A4EDBD1" w14:textId="23ED63E0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Acresce que, numa perspetiva de investigação criminal, os dados gerados que importa aditar ao referido artigo 6.º, como </w:t>
      </w:r>
      <w:r w:rsidR="00DB6C98" w:rsidRPr="00015C9D">
        <w:rPr>
          <w:rFonts w:ascii="Garamond" w:hAnsi="Garamond" w:cs="Open Sans"/>
          <w:bCs/>
          <w:sz w:val="24"/>
          <w:szCs w:val="24"/>
        </w:rPr>
        <w:t>identidade internacional de assinante móvel (IMSI), a identidade internacional do equipamento móvel (IMEI)</w:t>
      </w:r>
      <w:r w:rsidRPr="00015C9D">
        <w:rPr>
          <w:rFonts w:ascii="Garamond" w:hAnsi="Garamond"/>
          <w:bCs/>
          <w:sz w:val="24"/>
          <w:szCs w:val="24"/>
        </w:rPr>
        <w:t xml:space="preserve"> e os códigos de utilizador, são, em si mesmos, dados de identificação e, nessa medida, dados de base que a jurisprudência europeia tem considerado suscetíveis </w:t>
      </w:r>
      <w:r w:rsidR="00384820" w:rsidRPr="00015C9D">
        <w:rPr>
          <w:rFonts w:ascii="Garamond" w:hAnsi="Garamond"/>
          <w:bCs/>
          <w:sz w:val="24"/>
          <w:szCs w:val="24"/>
        </w:rPr>
        <w:t xml:space="preserve">de </w:t>
      </w:r>
      <w:r w:rsidRPr="00015C9D">
        <w:rPr>
          <w:rFonts w:ascii="Garamond" w:hAnsi="Garamond"/>
          <w:bCs/>
          <w:sz w:val="24"/>
          <w:szCs w:val="24"/>
        </w:rPr>
        <w:t xml:space="preserve">conservação e </w:t>
      </w:r>
      <w:r w:rsidR="00384820" w:rsidRPr="00015C9D">
        <w:rPr>
          <w:rFonts w:ascii="Garamond" w:hAnsi="Garamond"/>
          <w:bCs/>
          <w:sz w:val="24"/>
          <w:szCs w:val="24"/>
        </w:rPr>
        <w:t xml:space="preserve">de </w:t>
      </w:r>
      <w:r w:rsidRPr="00015C9D">
        <w:rPr>
          <w:rFonts w:ascii="Garamond" w:hAnsi="Garamond"/>
          <w:bCs/>
          <w:sz w:val="24"/>
          <w:szCs w:val="24"/>
        </w:rPr>
        <w:t>tratamento.</w:t>
      </w:r>
    </w:p>
    <w:p w14:paraId="6AEC1CFF" w14:textId="77777777" w:rsidR="001A1467" w:rsidRPr="00015C9D" w:rsidRDefault="001A1467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Atenta a matéria, em sede do processo legislativo a decorrer na Assembleia da República, devem ser ouvidos o Conselho Superior da Magistratura, o Conselho Superior do Ministério Público, a Comissão Nacional de Proteção de Dados e a Ordem dos Advogados.</w:t>
      </w:r>
      <w:bookmarkEnd w:id="0"/>
    </w:p>
    <w:p w14:paraId="6CA89CF4" w14:textId="77777777" w:rsidR="00AB4B63" w:rsidRPr="00015C9D" w:rsidRDefault="00AB4B63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bookmarkStart w:id="1" w:name="_Int_azSegZni"/>
      <w:r w:rsidRPr="00015C9D">
        <w:rPr>
          <w:rFonts w:ascii="Garamond" w:eastAsia="Garamond" w:hAnsi="Garamond" w:cs="Garamond"/>
          <w:bCs/>
          <w:sz w:val="24"/>
          <w:szCs w:val="24"/>
        </w:rPr>
        <w:t>Assim:</w:t>
      </w:r>
      <w:bookmarkEnd w:id="1"/>
    </w:p>
    <w:p w14:paraId="1B9A1C07" w14:textId="77777777" w:rsidR="00AB4B63" w:rsidRPr="00015C9D" w:rsidRDefault="00AB4B63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bookmarkStart w:id="2" w:name="_Int_ldZxfAnc"/>
      <w:r w:rsidRPr="00015C9D">
        <w:rPr>
          <w:rFonts w:ascii="Garamond" w:eastAsia="Garamond" w:hAnsi="Garamond" w:cs="Garamond"/>
          <w:bCs/>
          <w:sz w:val="24"/>
          <w:szCs w:val="24"/>
        </w:rPr>
        <w:t xml:space="preserve">Nos termos da alínea </w:t>
      </w:r>
      <w:r w:rsidRPr="00015C9D">
        <w:rPr>
          <w:rFonts w:ascii="Garamond" w:eastAsia="Garamond" w:hAnsi="Garamond" w:cs="Garamond"/>
          <w:bCs/>
          <w:i/>
          <w:iCs/>
          <w:sz w:val="24"/>
          <w:szCs w:val="24"/>
        </w:rPr>
        <w:t>d</w:t>
      </w:r>
      <w:r w:rsidRPr="00015C9D">
        <w:rPr>
          <w:rFonts w:ascii="Garamond" w:eastAsia="Garamond" w:hAnsi="Garamond" w:cs="Garamond"/>
          <w:bCs/>
          <w:sz w:val="24"/>
          <w:szCs w:val="24"/>
        </w:rPr>
        <w:t>) do n.º 1 do artigo 197.º da Constituição, o Governo apresenta à Assembleia da República a seguinte proposta de lei, com pedido de prioridade e urgência:</w:t>
      </w:r>
      <w:bookmarkEnd w:id="2"/>
      <w:r w:rsidRPr="00015C9D">
        <w:rPr>
          <w:rFonts w:ascii="Garamond" w:eastAsia="Garamond" w:hAnsi="Garamond" w:cs="Garamond"/>
          <w:bCs/>
          <w:smallCaps/>
          <w:sz w:val="24"/>
          <w:szCs w:val="24"/>
        </w:rPr>
        <w:t xml:space="preserve"> </w:t>
      </w:r>
    </w:p>
    <w:p w14:paraId="1668AC42" w14:textId="77777777" w:rsidR="00C374EE" w:rsidRPr="00015C9D" w:rsidRDefault="00C374EE" w:rsidP="00C374EE">
      <w:pPr>
        <w:widowControl w:val="0"/>
        <w:spacing w:after="120" w:line="360" w:lineRule="auto"/>
        <w:jc w:val="center"/>
        <w:rPr>
          <w:rFonts w:ascii="Garamond" w:eastAsia="Garamond" w:hAnsi="Garamond" w:cs="Garamond"/>
          <w:bCs/>
          <w:sz w:val="24"/>
          <w:szCs w:val="24"/>
        </w:rPr>
      </w:pPr>
    </w:p>
    <w:p w14:paraId="02DC18CE" w14:textId="77777777" w:rsidR="00C374EE" w:rsidRPr="00015C9D" w:rsidRDefault="00C374EE" w:rsidP="00C374EE">
      <w:pPr>
        <w:widowControl w:val="0"/>
        <w:spacing w:after="120" w:line="360" w:lineRule="auto"/>
        <w:jc w:val="center"/>
        <w:rPr>
          <w:rFonts w:ascii="Garamond" w:eastAsia="Garamond" w:hAnsi="Garamond" w:cs="Garamond"/>
          <w:bCs/>
          <w:sz w:val="24"/>
          <w:szCs w:val="24"/>
        </w:rPr>
      </w:pPr>
    </w:p>
    <w:p w14:paraId="7152D73E" w14:textId="0BCD2367" w:rsidR="00235ED0" w:rsidRPr="00015C9D" w:rsidRDefault="00235ED0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Artigo 1.º</w:t>
      </w:r>
    </w:p>
    <w:p w14:paraId="121863C8" w14:textId="77777777" w:rsidR="00235ED0" w:rsidRPr="00015C9D" w:rsidRDefault="00235ED0" w:rsidP="00C374EE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015C9D">
        <w:rPr>
          <w:rFonts w:ascii="Garamond" w:eastAsia="Garamond" w:hAnsi="Garamond" w:cs="Garamond"/>
          <w:b/>
          <w:sz w:val="24"/>
          <w:szCs w:val="24"/>
        </w:rPr>
        <w:t>Objeto</w:t>
      </w:r>
    </w:p>
    <w:p w14:paraId="75CDE8E4" w14:textId="07035AC7" w:rsidR="00293184" w:rsidRPr="00015C9D" w:rsidRDefault="00235ED0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A presente lei</w:t>
      </w:r>
      <w:r w:rsidR="00293184" w:rsidRPr="00015C9D">
        <w:rPr>
          <w:rFonts w:ascii="Garamond" w:eastAsia="Garamond" w:hAnsi="Garamond" w:cs="Garamond"/>
          <w:bCs/>
          <w:sz w:val="24"/>
          <w:szCs w:val="24"/>
        </w:rPr>
        <w:t>:</w:t>
      </w:r>
    </w:p>
    <w:p w14:paraId="1494FEED" w14:textId="2A8166F5" w:rsidR="00767199" w:rsidRPr="00015C9D" w:rsidRDefault="00767199" w:rsidP="00015C9D">
      <w:pPr>
        <w:pStyle w:val="PargrafodaLista"/>
        <w:widowControl w:val="0"/>
        <w:numPr>
          <w:ilvl w:val="0"/>
          <w:numId w:val="3"/>
        </w:numPr>
        <w:spacing w:after="0" w:line="360" w:lineRule="auto"/>
        <w:ind w:left="851" w:hanging="284"/>
        <w:contextualSpacing w:val="0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Estabelece as regras de acesso, para fins de investigação criminal, a dados tratados pelas empresas que oferecem redes e ou serviços de comunicações eletrónicas</w:t>
      </w:r>
      <w:r w:rsidR="00835281" w:rsidRPr="00015C9D">
        <w:rPr>
          <w:rFonts w:ascii="Garamond" w:eastAsia="Garamond" w:hAnsi="Garamond" w:cs="Garamond"/>
          <w:bCs/>
          <w:sz w:val="24"/>
          <w:szCs w:val="24"/>
        </w:rPr>
        <w:t>;</w:t>
      </w:r>
    </w:p>
    <w:p w14:paraId="72602ED0" w14:textId="620F4CCE" w:rsidR="00556D92" w:rsidRPr="00015C9D" w:rsidRDefault="00293184" w:rsidP="00015C9D">
      <w:pPr>
        <w:pStyle w:val="PargrafodaLista"/>
        <w:widowControl w:val="0"/>
        <w:numPr>
          <w:ilvl w:val="0"/>
          <w:numId w:val="3"/>
        </w:numPr>
        <w:spacing w:after="0" w:line="360" w:lineRule="auto"/>
        <w:ind w:left="851" w:hanging="284"/>
        <w:contextualSpacing w:val="0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Procede </w:t>
      </w:r>
      <w:r w:rsidR="00235ED0" w:rsidRPr="00015C9D">
        <w:rPr>
          <w:rFonts w:ascii="Garamond" w:eastAsia="Garamond" w:hAnsi="Garamond" w:cs="Garamond"/>
          <w:bCs/>
          <w:sz w:val="24"/>
          <w:szCs w:val="24"/>
        </w:rPr>
        <w:t xml:space="preserve">à </w:t>
      </w:r>
      <w:r w:rsidR="00174C1C" w:rsidRPr="00015C9D">
        <w:rPr>
          <w:rFonts w:ascii="Garamond" w:eastAsia="Garamond" w:hAnsi="Garamond" w:cs="Garamond"/>
          <w:bCs/>
          <w:sz w:val="24"/>
          <w:szCs w:val="24"/>
        </w:rPr>
        <w:t>segunda</w:t>
      </w:r>
      <w:r w:rsidR="00235ED0" w:rsidRPr="00015C9D">
        <w:rPr>
          <w:rFonts w:ascii="Garamond" w:eastAsia="Garamond" w:hAnsi="Garamond" w:cs="Garamond"/>
          <w:bCs/>
          <w:sz w:val="24"/>
          <w:szCs w:val="24"/>
        </w:rPr>
        <w:t xml:space="preserve"> alteração </w:t>
      </w:r>
      <w:r w:rsidR="000A2C11" w:rsidRPr="00015C9D">
        <w:rPr>
          <w:rFonts w:ascii="Garamond" w:eastAsia="Garamond" w:hAnsi="Garamond" w:cs="Garamond"/>
          <w:bCs/>
          <w:sz w:val="24"/>
          <w:szCs w:val="24"/>
        </w:rPr>
        <w:t xml:space="preserve">à </w:t>
      </w:r>
      <w:r w:rsidR="00556D92" w:rsidRPr="00015C9D">
        <w:rPr>
          <w:rFonts w:ascii="Garamond" w:eastAsia="Garamond" w:hAnsi="Garamond" w:cs="Garamond"/>
          <w:bCs/>
          <w:sz w:val="24"/>
          <w:szCs w:val="24"/>
        </w:rPr>
        <w:t>Lei n.º 41/2004, de 18 de agosto,</w:t>
      </w:r>
      <w:r w:rsidR="00D26340" w:rsidRPr="00015C9D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7B0766" w:rsidRPr="00015C9D">
        <w:rPr>
          <w:rFonts w:ascii="Garamond" w:eastAsia="Garamond" w:hAnsi="Garamond" w:cs="Garamond"/>
          <w:bCs/>
          <w:sz w:val="24"/>
          <w:szCs w:val="24"/>
        </w:rPr>
        <w:t xml:space="preserve">alterada pela Lei n.º 46/2012, de 29 de agosto, </w:t>
      </w:r>
      <w:r w:rsidR="00556D92" w:rsidRPr="00015C9D">
        <w:rPr>
          <w:rFonts w:ascii="Garamond" w:eastAsia="Garamond" w:hAnsi="Garamond" w:cs="Garamond"/>
          <w:bCs/>
          <w:sz w:val="24"/>
          <w:szCs w:val="24"/>
        </w:rPr>
        <w:t xml:space="preserve">que transpõe para a ordem jurídica nacional a Diretiva 2002/58/CE, do Parlamento Europeu e do Conselho, de 12 de julho, relativa ao tratamento de dados pessoais e à proteção da privacidade no setor das </w:t>
      </w:r>
      <w:r w:rsidR="00556D92" w:rsidRPr="00015C9D">
        <w:rPr>
          <w:rFonts w:ascii="Garamond" w:eastAsia="Garamond" w:hAnsi="Garamond" w:cs="Garamond"/>
          <w:bCs/>
          <w:sz w:val="24"/>
          <w:szCs w:val="24"/>
        </w:rPr>
        <w:lastRenderedPageBreak/>
        <w:t>comunicações eletrónicas</w:t>
      </w:r>
      <w:r w:rsidR="00767199" w:rsidRPr="00015C9D">
        <w:rPr>
          <w:rFonts w:ascii="Garamond" w:eastAsia="Garamond" w:hAnsi="Garamond" w:cs="Garamond"/>
          <w:bCs/>
          <w:sz w:val="24"/>
          <w:szCs w:val="24"/>
        </w:rPr>
        <w:t>.</w:t>
      </w:r>
    </w:p>
    <w:p w14:paraId="6D0EE66B" w14:textId="4B1BA8F6" w:rsidR="0001561E" w:rsidRPr="00015C9D" w:rsidRDefault="0001561E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Artigo 2.º</w:t>
      </w:r>
    </w:p>
    <w:p w14:paraId="6FAA8A55" w14:textId="62A23DF3" w:rsidR="0001561E" w:rsidRPr="00015C9D" w:rsidRDefault="0001561E" w:rsidP="00C374EE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015C9D">
        <w:rPr>
          <w:rFonts w:ascii="Garamond" w:hAnsi="Garamond"/>
          <w:b/>
          <w:sz w:val="24"/>
          <w:szCs w:val="24"/>
        </w:rPr>
        <w:t xml:space="preserve">Âmbito de aplicação </w:t>
      </w:r>
    </w:p>
    <w:p w14:paraId="7C89DBA2" w14:textId="61F0FA03" w:rsidR="0001561E" w:rsidRPr="00015C9D" w:rsidRDefault="00DA4FD6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A</w:t>
      </w:r>
      <w:r w:rsidR="009712DE" w:rsidRPr="00015C9D">
        <w:rPr>
          <w:rFonts w:ascii="Garamond" w:hAnsi="Garamond"/>
          <w:bCs/>
          <w:sz w:val="24"/>
          <w:szCs w:val="24"/>
        </w:rPr>
        <w:t xml:space="preserve"> autoridade judiciária pode solicitar dados tratados nos</w:t>
      </w:r>
      <w:r w:rsidR="00227F3B" w:rsidRPr="00015C9D">
        <w:rPr>
          <w:rFonts w:ascii="Garamond" w:hAnsi="Garamond"/>
          <w:bCs/>
          <w:sz w:val="24"/>
          <w:szCs w:val="24"/>
        </w:rPr>
        <w:t xml:space="preserve"> termos do n</w:t>
      </w:r>
      <w:r w:rsidR="00C37802" w:rsidRPr="00015C9D">
        <w:rPr>
          <w:rFonts w:ascii="Garamond" w:hAnsi="Garamond"/>
          <w:bCs/>
          <w:sz w:val="24"/>
          <w:szCs w:val="24"/>
        </w:rPr>
        <w:t>.</w:t>
      </w:r>
      <w:r w:rsidR="00227F3B" w:rsidRPr="00015C9D">
        <w:rPr>
          <w:rFonts w:ascii="Garamond" w:hAnsi="Garamond"/>
          <w:bCs/>
          <w:sz w:val="24"/>
          <w:szCs w:val="24"/>
        </w:rPr>
        <w:t>º 2 do artigo 6</w:t>
      </w:r>
      <w:r w:rsidR="00C37802" w:rsidRPr="00015C9D">
        <w:rPr>
          <w:rFonts w:ascii="Garamond" w:hAnsi="Garamond"/>
          <w:bCs/>
          <w:sz w:val="24"/>
          <w:szCs w:val="24"/>
        </w:rPr>
        <w:t>.</w:t>
      </w:r>
      <w:r w:rsidR="00227F3B" w:rsidRPr="00015C9D">
        <w:rPr>
          <w:rFonts w:ascii="Garamond" w:hAnsi="Garamond"/>
          <w:bCs/>
          <w:sz w:val="24"/>
          <w:szCs w:val="24"/>
        </w:rPr>
        <w:t>º</w:t>
      </w:r>
      <w:r w:rsidR="002C6493" w:rsidRPr="00015C9D">
        <w:rPr>
          <w:rFonts w:ascii="Garamond" w:hAnsi="Garamond"/>
          <w:bCs/>
          <w:sz w:val="24"/>
          <w:szCs w:val="24"/>
        </w:rPr>
        <w:t xml:space="preserve"> </w:t>
      </w:r>
      <w:r w:rsidR="003C2581" w:rsidRPr="00015C9D">
        <w:rPr>
          <w:rFonts w:ascii="Garamond" w:hAnsi="Garamond"/>
          <w:bCs/>
          <w:sz w:val="24"/>
          <w:szCs w:val="24"/>
        </w:rPr>
        <w:t xml:space="preserve">da Lei n.º 41/2004, de 18 de agosto, </w:t>
      </w:r>
      <w:r w:rsidRPr="00015C9D">
        <w:rPr>
          <w:rFonts w:ascii="Garamond" w:hAnsi="Garamond"/>
          <w:bCs/>
          <w:sz w:val="24"/>
          <w:szCs w:val="24"/>
        </w:rPr>
        <w:t xml:space="preserve">na sua redação atual, quando haja razões para crer que </w:t>
      </w:r>
      <w:r w:rsidR="00D67496" w:rsidRPr="00015C9D">
        <w:rPr>
          <w:rFonts w:ascii="Garamond" w:hAnsi="Garamond"/>
          <w:bCs/>
          <w:sz w:val="24"/>
          <w:szCs w:val="24"/>
        </w:rPr>
        <w:t>a diligência é</w:t>
      </w:r>
      <w:r w:rsidR="000425C8" w:rsidRPr="00015C9D">
        <w:rPr>
          <w:rFonts w:ascii="Garamond" w:hAnsi="Garamond"/>
          <w:bCs/>
          <w:sz w:val="24"/>
          <w:szCs w:val="24"/>
        </w:rPr>
        <w:t xml:space="preserve"> indispensáve</w:t>
      </w:r>
      <w:r w:rsidR="00D67496" w:rsidRPr="00015C9D">
        <w:rPr>
          <w:rFonts w:ascii="Garamond" w:hAnsi="Garamond"/>
          <w:bCs/>
          <w:sz w:val="24"/>
          <w:szCs w:val="24"/>
        </w:rPr>
        <w:t>l</w:t>
      </w:r>
      <w:r w:rsidR="000425C8" w:rsidRPr="00015C9D">
        <w:rPr>
          <w:rFonts w:ascii="Garamond" w:hAnsi="Garamond"/>
          <w:bCs/>
          <w:sz w:val="24"/>
          <w:szCs w:val="24"/>
        </w:rPr>
        <w:t xml:space="preserve"> para a descoberta da verdade ou que a prova seria, de outra forma, impossível ou muito difícil de obter</w:t>
      </w:r>
      <w:r w:rsidR="00655249" w:rsidRPr="00015C9D">
        <w:rPr>
          <w:rFonts w:ascii="Garamond" w:hAnsi="Garamond"/>
          <w:bCs/>
          <w:sz w:val="24"/>
          <w:szCs w:val="24"/>
        </w:rPr>
        <w:t>,</w:t>
      </w:r>
      <w:r w:rsidR="00121785" w:rsidRPr="00015C9D">
        <w:rPr>
          <w:rFonts w:ascii="Garamond" w:hAnsi="Garamond"/>
          <w:bCs/>
          <w:sz w:val="24"/>
          <w:szCs w:val="24"/>
        </w:rPr>
        <w:t xml:space="preserve"> quanto a </w:t>
      </w:r>
      <w:r w:rsidR="0001561E" w:rsidRPr="00015C9D">
        <w:rPr>
          <w:rFonts w:ascii="Garamond" w:hAnsi="Garamond"/>
          <w:bCs/>
          <w:sz w:val="24"/>
          <w:szCs w:val="24"/>
        </w:rPr>
        <w:t>crimes:</w:t>
      </w:r>
    </w:p>
    <w:p w14:paraId="4FBBC053" w14:textId="412F72CD" w:rsidR="0001561E" w:rsidRPr="00015C9D" w:rsidRDefault="008206BE" w:rsidP="00015C9D">
      <w:pPr>
        <w:pStyle w:val="PargrafodaLista"/>
        <w:widowControl w:val="0"/>
        <w:numPr>
          <w:ilvl w:val="1"/>
          <w:numId w:val="16"/>
        </w:numPr>
        <w:spacing w:after="0" w:line="360" w:lineRule="auto"/>
        <w:ind w:left="851" w:hanging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P</w:t>
      </w:r>
      <w:r w:rsidR="00903578" w:rsidRPr="00015C9D">
        <w:rPr>
          <w:rFonts w:ascii="Garamond" w:hAnsi="Garamond"/>
          <w:bCs/>
          <w:sz w:val="24"/>
          <w:szCs w:val="24"/>
        </w:rPr>
        <w:t>revistos no</w:t>
      </w:r>
      <w:r w:rsidR="00484CC3" w:rsidRPr="00015C9D">
        <w:rPr>
          <w:rFonts w:ascii="Garamond" w:hAnsi="Garamond"/>
          <w:bCs/>
          <w:sz w:val="24"/>
          <w:szCs w:val="24"/>
        </w:rPr>
        <w:t>s</w:t>
      </w:r>
      <w:r w:rsidR="0001561E" w:rsidRPr="00015C9D">
        <w:rPr>
          <w:rFonts w:ascii="Garamond" w:hAnsi="Garamond"/>
          <w:bCs/>
          <w:sz w:val="24"/>
          <w:szCs w:val="24"/>
        </w:rPr>
        <w:t xml:space="preserve"> </w:t>
      </w:r>
      <w:r w:rsidR="003518D2" w:rsidRPr="00015C9D">
        <w:rPr>
          <w:rFonts w:ascii="Garamond" w:hAnsi="Garamond"/>
          <w:bCs/>
          <w:sz w:val="24"/>
          <w:szCs w:val="24"/>
        </w:rPr>
        <w:t>n.º</w:t>
      </w:r>
      <w:r w:rsidR="00484CC3" w:rsidRPr="00015C9D">
        <w:rPr>
          <w:rFonts w:ascii="Garamond" w:hAnsi="Garamond"/>
          <w:bCs/>
          <w:sz w:val="24"/>
          <w:szCs w:val="24"/>
        </w:rPr>
        <w:t>s</w:t>
      </w:r>
      <w:r w:rsidR="003518D2" w:rsidRPr="00015C9D">
        <w:rPr>
          <w:rFonts w:ascii="Garamond" w:hAnsi="Garamond"/>
          <w:bCs/>
          <w:sz w:val="24"/>
          <w:szCs w:val="24"/>
        </w:rPr>
        <w:t xml:space="preserve"> 1 </w:t>
      </w:r>
      <w:r w:rsidR="00484CC3" w:rsidRPr="00015C9D">
        <w:rPr>
          <w:rFonts w:ascii="Garamond" w:hAnsi="Garamond"/>
          <w:bCs/>
          <w:sz w:val="24"/>
          <w:szCs w:val="24"/>
        </w:rPr>
        <w:t xml:space="preserve">e 2 </w:t>
      </w:r>
      <w:r w:rsidR="003518D2" w:rsidRPr="00015C9D">
        <w:rPr>
          <w:rFonts w:ascii="Garamond" w:hAnsi="Garamond"/>
          <w:bCs/>
          <w:sz w:val="24"/>
          <w:szCs w:val="24"/>
        </w:rPr>
        <w:t xml:space="preserve">do </w:t>
      </w:r>
      <w:r w:rsidR="0001561E" w:rsidRPr="00015C9D">
        <w:rPr>
          <w:rFonts w:ascii="Garamond" w:hAnsi="Garamond"/>
          <w:bCs/>
          <w:sz w:val="24"/>
          <w:szCs w:val="24"/>
        </w:rPr>
        <w:t>art</w:t>
      </w:r>
      <w:r w:rsidR="00903578" w:rsidRPr="00015C9D">
        <w:rPr>
          <w:rFonts w:ascii="Garamond" w:hAnsi="Garamond"/>
          <w:bCs/>
          <w:sz w:val="24"/>
          <w:szCs w:val="24"/>
        </w:rPr>
        <w:t>igo</w:t>
      </w:r>
      <w:r w:rsidR="0001561E" w:rsidRPr="00015C9D">
        <w:rPr>
          <w:rFonts w:ascii="Garamond" w:hAnsi="Garamond"/>
          <w:bCs/>
          <w:sz w:val="24"/>
          <w:szCs w:val="24"/>
        </w:rPr>
        <w:t xml:space="preserve"> 187</w:t>
      </w:r>
      <w:r w:rsidR="00903578" w:rsidRPr="00015C9D">
        <w:rPr>
          <w:rFonts w:ascii="Garamond" w:hAnsi="Garamond"/>
          <w:bCs/>
          <w:sz w:val="24"/>
          <w:szCs w:val="24"/>
        </w:rPr>
        <w:t>.</w:t>
      </w:r>
      <w:r w:rsidR="0001561E" w:rsidRPr="00015C9D">
        <w:rPr>
          <w:rFonts w:ascii="Garamond" w:hAnsi="Garamond"/>
          <w:bCs/>
          <w:sz w:val="24"/>
          <w:szCs w:val="24"/>
        </w:rPr>
        <w:t>º</w:t>
      </w:r>
      <w:r w:rsidR="00484CC3" w:rsidRPr="00015C9D">
        <w:rPr>
          <w:rFonts w:ascii="Garamond" w:hAnsi="Garamond"/>
          <w:bCs/>
          <w:sz w:val="24"/>
          <w:szCs w:val="24"/>
        </w:rPr>
        <w:t xml:space="preserve"> </w:t>
      </w:r>
      <w:r w:rsidR="0001561E" w:rsidRPr="00015C9D">
        <w:rPr>
          <w:rFonts w:ascii="Garamond" w:hAnsi="Garamond"/>
          <w:bCs/>
          <w:sz w:val="24"/>
          <w:szCs w:val="24"/>
        </w:rPr>
        <w:t>do C</w:t>
      </w:r>
      <w:r w:rsidR="004D17BB" w:rsidRPr="00015C9D">
        <w:rPr>
          <w:rFonts w:ascii="Garamond" w:hAnsi="Garamond"/>
          <w:bCs/>
          <w:sz w:val="24"/>
          <w:szCs w:val="24"/>
        </w:rPr>
        <w:t>ódigo d</w:t>
      </w:r>
      <w:r w:rsidR="004E5D89" w:rsidRPr="00015C9D">
        <w:rPr>
          <w:rFonts w:ascii="Garamond" w:hAnsi="Garamond"/>
          <w:bCs/>
          <w:sz w:val="24"/>
          <w:szCs w:val="24"/>
        </w:rPr>
        <w:t>e</w:t>
      </w:r>
      <w:r w:rsidR="004D17BB" w:rsidRPr="00015C9D">
        <w:rPr>
          <w:rFonts w:ascii="Garamond" w:hAnsi="Garamond"/>
          <w:bCs/>
          <w:sz w:val="24"/>
          <w:szCs w:val="24"/>
        </w:rPr>
        <w:t xml:space="preserve"> </w:t>
      </w:r>
      <w:r w:rsidR="0001561E" w:rsidRPr="00015C9D">
        <w:rPr>
          <w:rFonts w:ascii="Garamond" w:hAnsi="Garamond"/>
          <w:bCs/>
          <w:sz w:val="24"/>
          <w:szCs w:val="24"/>
        </w:rPr>
        <w:t>P</w:t>
      </w:r>
      <w:r w:rsidR="004D17BB" w:rsidRPr="00015C9D">
        <w:rPr>
          <w:rFonts w:ascii="Garamond" w:hAnsi="Garamond"/>
          <w:bCs/>
          <w:sz w:val="24"/>
          <w:szCs w:val="24"/>
        </w:rPr>
        <w:t xml:space="preserve">rocesso </w:t>
      </w:r>
      <w:r w:rsidR="0001561E" w:rsidRPr="00015C9D">
        <w:rPr>
          <w:rFonts w:ascii="Garamond" w:hAnsi="Garamond"/>
          <w:bCs/>
          <w:sz w:val="24"/>
          <w:szCs w:val="24"/>
        </w:rPr>
        <w:t>P</w:t>
      </w:r>
      <w:r w:rsidR="004D17BB" w:rsidRPr="00015C9D">
        <w:rPr>
          <w:rFonts w:ascii="Garamond" w:hAnsi="Garamond"/>
          <w:bCs/>
          <w:sz w:val="24"/>
          <w:szCs w:val="24"/>
        </w:rPr>
        <w:t>enal</w:t>
      </w:r>
      <w:r w:rsidR="009A6A01" w:rsidRPr="00015C9D">
        <w:rPr>
          <w:rFonts w:ascii="Garamond" w:hAnsi="Garamond"/>
          <w:bCs/>
          <w:sz w:val="24"/>
          <w:szCs w:val="24"/>
        </w:rPr>
        <w:t>, aprovado pelo Decreto-Lei n.º 78/87, de 17 de fevereiro, na sua redação atual</w:t>
      </w:r>
      <w:r w:rsidR="0001561E" w:rsidRPr="00015C9D">
        <w:rPr>
          <w:rFonts w:ascii="Garamond" w:hAnsi="Garamond"/>
          <w:bCs/>
          <w:sz w:val="24"/>
          <w:szCs w:val="24"/>
        </w:rPr>
        <w:t>;</w:t>
      </w:r>
    </w:p>
    <w:p w14:paraId="70CE0E56" w14:textId="77B77961" w:rsidR="0001561E" w:rsidRPr="00015C9D" w:rsidRDefault="006F69FD" w:rsidP="00015C9D">
      <w:pPr>
        <w:pStyle w:val="PargrafodaLista"/>
        <w:widowControl w:val="0"/>
        <w:numPr>
          <w:ilvl w:val="1"/>
          <w:numId w:val="16"/>
        </w:numPr>
        <w:spacing w:after="0" w:line="360" w:lineRule="auto"/>
        <w:ind w:left="851" w:hanging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P</w:t>
      </w:r>
      <w:r w:rsidR="0001561E" w:rsidRPr="00015C9D">
        <w:rPr>
          <w:rFonts w:ascii="Garamond" w:hAnsi="Garamond"/>
          <w:bCs/>
          <w:sz w:val="24"/>
          <w:szCs w:val="24"/>
        </w:rPr>
        <w:t xml:space="preserve">revistos na </w:t>
      </w:r>
      <w:r w:rsidR="00903578" w:rsidRPr="00015C9D">
        <w:rPr>
          <w:rFonts w:ascii="Garamond" w:hAnsi="Garamond"/>
          <w:bCs/>
          <w:sz w:val="24"/>
          <w:szCs w:val="24"/>
        </w:rPr>
        <w:t>L</w:t>
      </w:r>
      <w:r w:rsidR="0001561E" w:rsidRPr="00015C9D">
        <w:rPr>
          <w:rFonts w:ascii="Garamond" w:hAnsi="Garamond"/>
          <w:bCs/>
          <w:sz w:val="24"/>
          <w:szCs w:val="24"/>
        </w:rPr>
        <w:t>ei n</w:t>
      </w:r>
      <w:r w:rsidR="00903578" w:rsidRPr="00015C9D">
        <w:rPr>
          <w:rFonts w:ascii="Garamond" w:hAnsi="Garamond"/>
          <w:bCs/>
          <w:sz w:val="24"/>
          <w:szCs w:val="24"/>
        </w:rPr>
        <w:t>.</w:t>
      </w:r>
      <w:r w:rsidR="0001561E" w:rsidRPr="00015C9D">
        <w:rPr>
          <w:rFonts w:ascii="Garamond" w:hAnsi="Garamond"/>
          <w:bCs/>
          <w:sz w:val="24"/>
          <w:szCs w:val="24"/>
        </w:rPr>
        <w:t>º 109/2009</w:t>
      </w:r>
      <w:r w:rsidR="00903578" w:rsidRPr="00015C9D">
        <w:rPr>
          <w:rFonts w:ascii="Garamond" w:hAnsi="Garamond"/>
          <w:bCs/>
          <w:sz w:val="24"/>
          <w:szCs w:val="24"/>
        </w:rPr>
        <w:t>, de 15 de setembro</w:t>
      </w:r>
      <w:r w:rsidR="00546156" w:rsidRPr="00015C9D">
        <w:rPr>
          <w:rFonts w:ascii="Garamond" w:hAnsi="Garamond"/>
          <w:bCs/>
          <w:sz w:val="24"/>
          <w:szCs w:val="24"/>
        </w:rPr>
        <w:t>, na sua redação atual</w:t>
      </w:r>
      <w:r w:rsidR="0001561E" w:rsidRPr="00015C9D">
        <w:rPr>
          <w:rFonts w:ascii="Garamond" w:hAnsi="Garamond"/>
          <w:bCs/>
          <w:sz w:val="24"/>
          <w:szCs w:val="24"/>
        </w:rPr>
        <w:t>;</w:t>
      </w:r>
      <w:r w:rsidR="002C6493" w:rsidRPr="00015C9D">
        <w:rPr>
          <w:rFonts w:ascii="Garamond" w:hAnsi="Garamond"/>
          <w:bCs/>
          <w:sz w:val="24"/>
          <w:szCs w:val="24"/>
        </w:rPr>
        <w:t xml:space="preserve"> </w:t>
      </w:r>
      <w:r w:rsidRPr="00015C9D">
        <w:rPr>
          <w:rFonts w:ascii="Garamond" w:hAnsi="Garamond"/>
          <w:bCs/>
          <w:sz w:val="24"/>
          <w:szCs w:val="24"/>
        </w:rPr>
        <w:t xml:space="preserve">ou </w:t>
      </w:r>
    </w:p>
    <w:p w14:paraId="2C08DF72" w14:textId="1421D7DF" w:rsidR="0001561E" w:rsidRPr="00015C9D" w:rsidRDefault="00121785" w:rsidP="00015C9D">
      <w:pPr>
        <w:pStyle w:val="PargrafodaLista"/>
        <w:widowControl w:val="0"/>
        <w:numPr>
          <w:ilvl w:val="1"/>
          <w:numId w:val="16"/>
        </w:numPr>
        <w:spacing w:after="0" w:line="360" w:lineRule="auto"/>
        <w:ind w:left="851" w:hanging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C</w:t>
      </w:r>
      <w:r w:rsidR="0001561E" w:rsidRPr="00015C9D">
        <w:rPr>
          <w:rFonts w:ascii="Garamond" w:hAnsi="Garamond"/>
          <w:bCs/>
          <w:sz w:val="24"/>
          <w:szCs w:val="24"/>
        </w:rPr>
        <w:t xml:space="preserve">ometidos por meio de sistema informático, </w:t>
      </w:r>
      <w:r w:rsidR="002C1733" w:rsidRPr="00015C9D">
        <w:rPr>
          <w:rFonts w:ascii="Garamond" w:hAnsi="Garamond"/>
          <w:bCs/>
          <w:sz w:val="24"/>
          <w:szCs w:val="24"/>
        </w:rPr>
        <w:t xml:space="preserve">contanto que </w:t>
      </w:r>
      <w:r w:rsidR="0001561E" w:rsidRPr="00015C9D">
        <w:rPr>
          <w:rFonts w:ascii="Garamond" w:hAnsi="Garamond"/>
          <w:bCs/>
          <w:sz w:val="24"/>
          <w:szCs w:val="24"/>
        </w:rPr>
        <w:t>puníveis com pena de prisão de máximo igual ou superior a 1 ano.</w:t>
      </w:r>
    </w:p>
    <w:p w14:paraId="58C2B4CE" w14:textId="223382EE" w:rsidR="00460990" w:rsidRPr="00015C9D" w:rsidRDefault="00460990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Artigo </w:t>
      </w:r>
      <w:r w:rsidR="00C37802" w:rsidRPr="00015C9D">
        <w:rPr>
          <w:rFonts w:ascii="Garamond" w:hAnsi="Garamond"/>
          <w:bCs/>
          <w:sz w:val="24"/>
          <w:szCs w:val="24"/>
        </w:rPr>
        <w:t>3</w:t>
      </w:r>
      <w:r w:rsidR="001E728E" w:rsidRPr="00015C9D">
        <w:rPr>
          <w:rFonts w:ascii="Garamond" w:hAnsi="Garamond"/>
          <w:bCs/>
          <w:sz w:val="24"/>
          <w:szCs w:val="24"/>
        </w:rPr>
        <w:t>.</w:t>
      </w:r>
      <w:r w:rsidRPr="00015C9D">
        <w:rPr>
          <w:rFonts w:ascii="Garamond" w:hAnsi="Garamond"/>
          <w:bCs/>
          <w:sz w:val="24"/>
          <w:szCs w:val="24"/>
        </w:rPr>
        <w:t>º</w:t>
      </w:r>
    </w:p>
    <w:p w14:paraId="66953D6C" w14:textId="69964FAA" w:rsidR="00065A04" w:rsidRPr="00015C9D" w:rsidRDefault="00C92174" w:rsidP="00C374EE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015C9D">
        <w:rPr>
          <w:rFonts w:ascii="Garamond" w:hAnsi="Garamond"/>
          <w:b/>
          <w:sz w:val="24"/>
          <w:szCs w:val="24"/>
        </w:rPr>
        <w:t>Notificação</w:t>
      </w:r>
    </w:p>
    <w:p w14:paraId="794DB300" w14:textId="71634E9D" w:rsidR="001A0848" w:rsidRPr="00015C9D" w:rsidRDefault="00BF02C0" w:rsidP="00C374EE">
      <w:pPr>
        <w:pStyle w:val="PargrafodaLista"/>
        <w:widowControl w:val="0"/>
        <w:numPr>
          <w:ilvl w:val="0"/>
          <w:numId w:val="17"/>
        </w:numPr>
        <w:spacing w:after="120" w:line="360" w:lineRule="auto"/>
        <w:ind w:left="42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O despacho da autoridade judiciária que determinar a solicitação dos dados, nos termos do </w:t>
      </w:r>
      <w:r w:rsidR="00C37802" w:rsidRPr="00015C9D">
        <w:rPr>
          <w:rFonts w:ascii="Garamond" w:hAnsi="Garamond"/>
          <w:bCs/>
          <w:sz w:val="24"/>
          <w:szCs w:val="24"/>
        </w:rPr>
        <w:t xml:space="preserve">artigo </w:t>
      </w:r>
      <w:r w:rsidRPr="00015C9D">
        <w:rPr>
          <w:rFonts w:ascii="Garamond" w:hAnsi="Garamond"/>
          <w:bCs/>
          <w:sz w:val="24"/>
          <w:szCs w:val="24"/>
        </w:rPr>
        <w:t>anterior, é notificado ao titular dos mesmos no prazo máximo de 10 dias a contar da sua prolação</w:t>
      </w:r>
      <w:r w:rsidR="00B558C9" w:rsidRPr="00015C9D">
        <w:rPr>
          <w:rFonts w:ascii="Garamond" w:hAnsi="Garamond"/>
          <w:bCs/>
          <w:sz w:val="24"/>
          <w:szCs w:val="24"/>
        </w:rPr>
        <w:t>, sem prejuízo do disposto no número seguinte</w:t>
      </w:r>
      <w:r w:rsidR="001A0848" w:rsidRPr="00015C9D">
        <w:rPr>
          <w:rFonts w:ascii="Garamond" w:hAnsi="Garamond"/>
          <w:bCs/>
          <w:sz w:val="24"/>
          <w:szCs w:val="24"/>
        </w:rPr>
        <w:t>.</w:t>
      </w:r>
    </w:p>
    <w:p w14:paraId="3BCFA6C3" w14:textId="2A5A1D1C" w:rsidR="00460990" w:rsidRPr="00015C9D" w:rsidRDefault="003B6F1E" w:rsidP="00C374EE">
      <w:pPr>
        <w:pStyle w:val="PargrafodaLista"/>
        <w:widowControl w:val="0"/>
        <w:numPr>
          <w:ilvl w:val="0"/>
          <w:numId w:val="17"/>
        </w:numPr>
        <w:spacing w:after="120" w:line="360" w:lineRule="auto"/>
        <w:ind w:left="42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Se</w:t>
      </w:r>
      <w:r w:rsidR="00B558C9" w:rsidRPr="00015C9D">
        <w:rPr>
          <w:rFonts w:ascii="Garamond" w:hAnsi="Garamond"/>
          <w:bCs/>
          <w:sz w:val="24"/>
          <w:szCs w:val="24"/>
        </w:rPr>
        <w:t xml:space="preserve">, em inquérito, o Ministério Público considerar que </w:t>
      </w:r>
      <w:r w:rsidR="00233273" w:rsidRPr="00015C9D">
        <w:rPr>
          <w:rFonts w:ascii="Garamond" w:hAnsi="Garamond"/>
          <w:bCs/>
          <w:sz w:val="24"/>
          <w:szCs w:val="24"/>
        </w:rPr>
        <w:t>a</w:t>
      </w:r>
      <w:r w:rsidR="00BF02C0" w:rsidRPr="00015C9D">
        <w:rPr>
          <w:rFonts w:ascii="Garamond" w:hAnsi="Garamond"/>
          <w:bCs/>
          <w:sz w:val="24"/>
          <w:szCs w:val="24"/>
        </w:rPr>
        <w:t xml:space="preserve"> notificação </w:t>
      </w:r>
      <w:r w:rsidR="001A0848" w:rsidRPr="00015C9D">
        <w:rPr>
          <w:rFonts w:ascii="Garamond" w:hAnsi="Garamond"/>
          <w:bCs/>
          <w:sz w:val="24"/>
          <w:szCs w:val="24"/>
        </w:rPr>
        <w:t xml:space="preserve">referida no número anterior </w:t>
      </w:r>
      <w:r w:rsidR="00B558C9" w:rsidRPr="00015C9D">
        <w:rPr>
          <w:rFonts w:ascii="Garamond" w:hAnsi="Garamond"/>
          <w:bCs/>
          <w:sz w:val="24"/>
          <w:szCs w:val="24"/>
        </w:rPr>
        <w:t>pode</w:t>
      </w:r>
      <w:r w:rsidR="009F64D1" w:rsidRPr="00015C9D">
        <w:rPr>
          <w:rFonts w:ascii="Garamond" w:hAnsi="Garamond"/>
          <w:bCs/>
          <w:sz w:val="24"/>
          <w:szCs w:val="24"/>
        </w:rPr>
        <w:t xml:space="preserve"> </w:t>
      </w:r>
      <w:r w:rsidR="00EE59C3" w:rsidRPr="00015C9D">
        <w:rPr>
          <w:rFonts w:ascii="Garamond" w:hAnsi="Garamond"/>
          <w:bCs/>
          <w:sz w:val="24"/>
          <w:szCs w:val="24"/>
        </w:rPr>
        <w:t xml:space="preserve">pôr em causa a investigação, </w:t>
      </w:r>
      <w:r w:rsidR="00F40629" w:rsidRPr="00015C9D">
        <w:rPr>
          <w:rFonts w:ascii="Garamond" w:hAnsi="Garamond"/>
          <w:bCs/>
          <w:sz w:val="24"/>
          <w:szCs w:val="24"/>
        </w:rPr>
        <w:t xml:space="preserve">dificultar </w:t>
      </w:r>
      <w:r w:rsidR="00EE59C3" w:rsidRPr="00015C9D">
        <w:rPr>
          <w:rFonts w:ascii="Garamond" w:hAnsi="Garamond"/>
          <w:bCs/>
          <w:sz w:val="24"/>
          <w:szCs w:val="24"/>
        </w:rPr>
        <w:t xml:space="preserve">a descoberta da verdade ou criar perigo para a vida, </w:t>
      </w:r>
      <w:r w:rsidR="00E13A99" w:rsidRPr="00015C9D">
        <w:rPr>
          <w:rFonts w:ascii="Garamond" w:hAnsi="Garamond"/>
          <w:bCs/>
          <w:sz w:val="24"/>
          <w:szCs w:val="24"/>
        </w:rPr>
        <w:t xml:space="preserve">para </w:t>
      </w:r>
      <w:r w:rsidR="00EE59C3" w:rsidRPr="00015C9D">
        <w:rPr>
          <w:rFonts w:ascii="Garamond" w:hAnsi="Garamond"/>
          <w:bCs/>
          <w:sz w:val="24"/>
          <w:szCs w:val="24"/>
        </w:rPr>
        <w:t xml:space="preserve">a integridade física ou psíquica ou </w:t>
      </w:r>
      <w:r w:rsidR="00E13A99" w:rsidRPr="00015C9D">
        <w:rPr>
          <w:rFonts w:ascii="Garamond" w:hAnsi="Garamond"/>
          <w:bCs/>
          <w:sz w:val="24"/>
          <w:szCs w:val="24"/>
        </w:rPr>
        <w:t xml:space="preserve">para </w:t>
      </w:r>
      <w:r w:rsidR="00EE59C3" w:rsidRPr="00015C9D">
        <w:rPr>
          <w:rFonts w:ascii="Garamond" w:hAnsi="Garamond"/>
          <w:bCs/>
          <w:sz w:val="24"/>
          <w:szCs w:val="24"/>
        </w:rPr>
        <w:t>a liberdade dos participantes processuais, das vítimas do crime ou de outras pessoas</w:t>
      </w:r>
      <w:r w:rsidR="00DB3E45" w:rsidRPr="00015C9D">
        <w:rPr>
          <w:rFonts w:ascii="Garamond" w:hAnsi="Garamond"/>
          <w:bCs/>
          <w:sz w:val="24"/>
          <w:szCs w:val="24"/>
        </w:rPr>
        <w:t>,</w:t>
      </w:r>
      <w:r w:rsidR="00BF02C0" w:rsidRPr="00015C9D">
        <w:rPr>
          <w:rFonts w:ascii="Garamond" w:hAnsi="Garamond"/>
          <w:bCs/>
          <w:sz w:val="24"/>
          <w:szCs w:val="24"/>
        </w:rPr>
        <w:t xml:space="preserve"> </w:t>
      </w:r>
      <w:r w:rsidRPr="00015C9D">
        <w:rPr>
          <w:rFonts w:ascii="Garamond" w:hAnsi="Garamond"/>
          <w:bCs/>
          <w:sz w:val="24"/>
          <w:szCs w:val="24"/>
        </w:rPr>
        <w:t xml:space="preserve">a </w:t>
      </w:r>
      <w:r w:rsidR="007F6FBC" w:rsidRPr="00015C9D">
        <w:rPr>
          <w:rFonts w:ascii="Garamond" w:hAnsi="Garamond"/>
          <w:bCs/>
          <w:sz w:val="24"/>
          <w:szCs w:val="24"/>
        </w:rPr>
        <w:t xml:space="preserve">notificação </w:t>
      </w:r>
      <w:r w:rsidRPr="00015C9D">
        <w:rPr>
          <w:rFonts w:ascii="Garamond" w:hAnsi="Garamond"/>
          <w:bCs/>
          <w:sz w:val="24"/>
          <w:szCs w:val="24"/>
        </w:rPr>
        <w:t xml:space="preserve">é </w:t>
      </w:r>
      <w:r w:rsidR="00AD3AD6" w:rsidRPr="00015C9D">
        <w:rPr>
          <w:rFonts w:ascii="Garamond" w:hAnsi="Garamond"/>
          <w:bCs/>
          <w:sz w:val="24"/>
          <w:szCs w:val="24"/>
        </w:rPr>
        <w:t>realizada logo</w:t>
      </w:r>
      <w:r w:rsidR="00BF02C0" w:rsidRPr="00015C9D">
        <w:rPr>
          <w:rFonts w:ascii="Garamond" w:hAnsi="Garamond"/>
          <w:bCs/>
          <w:sz w:val="24"/>
          <w:szCs w:val="24"/>
        </w:rPr>
        <w:t xml:space="preserve"> que </w:t>
      </w:r>
      <w:r w:rsidR="001F0ABF" w:rsidRPr="00015C9D">
        <w:rPr>
          <w:rFonts w:ascii="Garamond" w:hAnsi="Garamond"/>
          <w:bCs/>
          <w:sz w:val="24"/>
          <w:szCs w:val="24"/>
        </w:rPr>
        <w:t xml:space="preserve">a razão do </w:t>
      </w:r>
      <w:r w:rsidR="00E617EE" w:rsidRPr="00015C9D">
        <w:rPr>
          <w:rFonts w:ascii="Garamond" w:hAnsi="Garamond"/>
          <w:bCs/>
          <w:sz w:val="24"/>
          <w:szCs w:val="24"/>
        </w:rPr>
        <w:t>p</w:t>
      </w:r>
      <w:r w:rsidR="001F0ABF" w:rsidRPr="00015C9D">
        <w:rPr>
          <w:rFonts w:ascii="Garamond" w:hAnsi="Garamond"/>
          <w:bCs/>
          <w:sz w:val="24"/>
          <w:szCs w:val="24"/>
        </w:rPr>
        <w:t>rotelamento deixar de existir</w:t>
      </w:r>
      <w:r w:rsidR="00B15AD1" w:rsidRPr="00015C9D">
        <w:rPr>
          <w:rFonts w:ascii="Garamond" w:hAnsi="Garamond"/>
          <w:bCs/>
          <w:sz w:val="24"/>
          <w:szCs w:val="24"/>
        </w:rPr>
        <w:t xml:space="preserve"> ou</w:t>
      </w:r>
      <w:r w:rsidR="00BF02C0" w:rsidRPr="00015C9D">
        <w:rPr>
          <w:rFonts w:ascii="Garamond" w:hAnsi="Garamond"/>
          <w:bCs/>
          <w:sz w:val="24"/>
          <w:szCs w:val="24"/>
        </w:rPr>
        <w:t>, o mais tardar, no prazo máximo de 10 dias a contar da data em que for proferido despacho de encerramento</w:t>
      </w:r>
      <w:r w:rsidR="00E617EE" w:rsidRPr="00015C9D">
        <w:rPr>
          <w:rFonts w:ascii="Garamond" w:hAnsi="Garamond"/>
          <w:bCs/>
          <w:sz w:val="24"/>
          <w:szCs w:val="24"/>
        </w:rPr>
        <w:t xml:space="preserve"> </w:t>
      </w:r>
      <w:r w:rsidR="003A640C" w:rsidRPr="00015C9D">
        <w:rPr>
          <w:rFonts w:ascii="Garamond" w:hAnsi="Garamond"/>
          <w:bCs/>
          <w:sz w:val="24"/>
          <w:szCs w:val="24"/>
        </w:rPr>
        <w:t>desta</w:t>
      </w:r>
      <w:r w:rsidR="00966AD5" w:rsidRPr="00015C9D">
        <w:rPr>
          <w:rFonts w:ascii="Garamond" w:hAnsi="Garamond"/>
          <w:bCs/>
          <w:sz w:val="24"/>
          <w:szCs w:val="24"/>
        </w:rPr>
        <w:t xml:space="preserve"> </w:t>
      </w:r>
      <w:r w:rsidR="003739F2" w:rsidRPr="00015C9D">
        <w:rPr>
          <w:rFonts w:ascii="Garamond" w:hAnsi="Garamond"/>
          <w:bCs/>
          <w:sz w:val="24"/>
          <w:szCs w:val="24"/>
        </w:rPr>
        <w:t>fase processual</w:t>
      </w:r>
      <w:r w:rsidR="00BF02C0" w:rsidRPr="00015C9D">
        <w:rPr>
          <w:rFonts w:ascii="Garamond" w:hAnsi="Garamond"/>
          <w:bCs/>
          <w:sz w:val="24"/>
          <w:szCs w:val="24"/>
        </w:rPr>
        <w:t>.</w:t>
      </w:r>
    </w:p>
    <w:p w14:paraId="53B8DBA5" w14:textId="1718E004" w:rsidR="00460990" w:rsidRPr="00015C9D" w:rsidRDefault="00460990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Artigo </w:t>
      </w:r>
      <w:r w:rsidR="001A0848" w:rsidRPr="00015C9D">
        <w:rPr>
          <w:rFonts w:ascii="Garamond" w:hAnsi="Garamond"/>
          <w:bCs/>
          <w:sz w:val="24"/>
          <w:szCs w:val="24"/>
        </w:rPr>
        <w:t>4</w:t>
      </w:r>
      <w:r w:rsidR="001E728E" w:rsidRPr="00015C9D">
        <w:rPr>
          <w:rFonts w:ascii="Garamond" w:hAnsi="Garamond"/>
          <w:bCs/>
          <w:sz w:val="24"/>
          <w:szCs w:val="24"/>
        </w:rPr>
        <w:t>.</w:t>
      </w:r>
      <w:r w:rsidRPr="00015C9D">
        <w:rPr>
          <w:rFonts w:ascii="Garamond" w:hAnsi="Garamond"/>
          <w:bCs/>
          <w:sz w:val="24"/>
          <w:szCs w:val="24"/>
        </w:rPr>
        <w:t>º</w:t>
      </w:r>
    </w:p>
    <w:p w14:paraId="75CF1EBB" w14:textId="77777777" w:rsidR="00460990" w:rsidRPr="00015C9D" w:rsidRDefault="00460990" w:rsidP="00C374EE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015C9D">
        <w:rPr>
          <w:rFonts w:ascii="Garamond" w:hAnsi="Garamond"/>
          <w:b/>
          <w:sz w:val="24"/>
          <w:szCs w:val="24"/>
        </w:rPr>
        <w:t>Condições da transmissão de dados</w:t>
      </w:r>
    </w:p>
    <w:p w14:paraId="25DAEB50" w14:textId="5E1B8BF1" w:rsidR="00460990" w:rsidRPr="00015C9D" w:rsidRDefault="00460990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A</w:t>
      </w:r>
      <w:r w:rsidR="00554A03" w:rsidRPr="00015C9D">
        <w:rPr>
          <w:rFonts w:ascii="Garamond" w:hAnsi="Garamond"/>
          <w:bCs/>
          <w:sz w:val="24"/>
          <w:szCs w:val="24"/>
        </w:rPr>
        <w:t xml:space="preserve">s condições técnicas da </w:t>
      </w:r>
      <w:r w:rsidRPr="00015C9D">
        <w:rPr>
          <w:rFonts w:ascii="Garamond" w:hAnsi="Garamond"/>
          <w:bCs/>
          <w:sz w:val="24"/>
          <w:szCs w:val="24"/>
        </w:rPr>
        <w:t xml:space="preserve">transmissão </w:t>
      </w:r>
      <w:r w:rsidR="00BE0EDE" w:rsidRPr="00015C9D">
        <w:rPr>
          <w:rFonts w:ascii="Garamond" w:hAnsi="Garamond"/>
          <w:bCs/>
          <w:sz w:val="24"/>
          <w:szCs w:val="24"/>
        </w:rPr>
        <w:t>de dados</w:t>
      </w:r>
      <w:r w:rsidR="00554A03" w:rsidRPr="00015C9D">
        <w:rPr>
          <w:rFonts w:ascii="Garamond" w:hAnsi="Garamond"/>
          <w:bCs/>
          <w:sz w:val="24"/>
          <w:szCs w:val="24"/>
        </w:rPr>
        <w:t xml:space="preserve"> são definidas</w:t>
      </w:r>
      <w:r w:rsidR="009D5614" w:rsidRPr="00015C9D">
        <w:rPr>
          <w:rFonts w:ascii="Garamond" w:hAnsi="Garamond"/>
          <w:bCs/>
          <w:sz w:val="24"/>
          <w:szCs w:val="24"/>
        </w:rPr>
        <w:t xml:space="preserve"> </w:t>
      </w:r>
      <w:r w:rsidR="00FF3FBF" w:rsidRPr="00015C9D">
        <w:rPr>
          <w:rFonts w:ascii="Garamond" w:hAnsi="Garamond"/>
          <w:bCs/>
          <w:sz w:val="24"/>
          <w:szCs w:val="24"/>
        </w:rPr>
        <w:t>por</w:t>
      </w:r>
      <w:r w:rsidR="00251D6A" w:rsidRPr="00015C9D">
        <w:rPr>
          <w:rFonts w:ascii="Garamond" w:hAnsi="Garamond"/>
          <w:bCs/>
          <w:sz w:val="24"/>
          <w:szCs w:val="24"/>
        </w:rPr>
        <w:t xml:space="preserve"> portaria dos membros do </w:t>
      </w:r>
      <w:r w:rsidR="00251D6A" w:rsidRPr="00015C9D">
        <w:rPr>
          <w:rFonts w:ascii="Garamond" w:hAnsi="Garamond"/>
          <w:bCs/>
          <w:sz w:val="24"/>
          <w:szCs w:val="24"/>
        </w:rPr>
        <w:lastRenderedPageBreak/>
        <w:t>Governo responsáveis pelas áreas d</w:t>
      </w:r>
      <w:r w:rsidR="002547A5" w:rsidRPr="00015C9D">
        <w:rPr>
          <w:rFonts w:ascii="Garamond" w:hAnsi="Garamond"/>
          <w:bCs/>
          <w:sz w:val="24"/>
          <w:szCs w:val="24"/>
        </w:rPr>
        <w:t xml:space="preserve">a defesa nacional, </w:t>
      </w:r>
      <w:r w:rsidR="00C74741" w:rsidRPr="00015C9D">
        <w:rPr>
          <w:rFonts w:ascii="Garamond" w:hAnsi="Garamond"/>
          <w:bCs/>
          <w:sz w:val="24"/>
          <w:szCs w:val="24"/>
        </w:rPr>
        <w:t xml:space="preserve">da </w:t>
      </w:r>
      <w:r w:rsidR="00251D6A" w:rsidRPr="00015C9D">
        <w:rPr>
          <w:rFonts w:ascii="Garamond" w:hAnsi="Garamond"/>
          <w:bCs/>
          <w:sz w:val="24"/>
          <w:szCs w:val="24"/>
        </w:rPr>
        <w:t>administração interna</w:t>
      </w:r>
      <w:r w:rsidR="00D26340" w:rsidRPr="00015C9D">
        <w:rPr>
          <w:rFonts w:ascii="Garamond" w:hAnsi="Garamond"/>
          <w:bCs/>
          <w:sz w:val="24"/>
          <w:szCs w:val="24"/>
        </w:rPr>
        <w:t xml:space="preserve">, da </w:t>
      </w:r>
      <w:r w:rsidR="002547A5" w:rsidRPr="00015C9D">
        <w:rPr>
          <w:rFonts w:ascii="Garamond" w:hAnsi="Garamond"/>
          <w:bCs/>
          <w:sz w:val="24"/>
          <w:szCs w:val="24"/>
        </w:rPr>
        <w:t>justiça</w:t>
      </w:r>
      <w:r w:rsidR="00251D6A" w:rsidRPr="00015C9D">
        <w:rPr>
          <w:rFonts w:ascii="Garamond" w:hAnsi="Garamond"/>
          <w:bCs/>
          <w:sz w:val="24"/>
          <w:szCs w:val="24"/>
        </w:rPr>
        <w:t xml:space="preserve"> e das comunicações</w:t>
      </w:r>
      <w:r w:rsidR="009D5614" w:rsidRPr="00015C9D">
        <w:rPr>
          <w:rFonts w:ascii="Garamond" w:hAnsi="Garamond"/>
          <w:bCs/>
          <w:sz w:val="24"/>
          <w:szCs w:val="24"/>
        </w:rPr>
        <w:t>.</w:t>
      </w:r>
    </w:p>
    <w:p w14:paraId="4F243E8E" w14:textId="449EB583" w:rsidR="00460990" w:rsidRPr="00015C9D" w:rsidRDefault="00460990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Artigo </w:t>
      </w:r>
      <w:r w:rsidR="001A0848" w:rsidRPr="00015C9D">
        <w:rPr>
          <w:rFonts w:ascii="Garamond" w:hAnsi="Garamond"/>
          <w:bCs/>
          <w:sz w:val="24"/>
          <w:szCs w:val="24"/>
        </w:rPr>
        <w:t>5</w:t>
      </w:r>
      <w:r w:rsidRPr="00015C9D">
        <w:rPr>
          <w:rFonts w:ascii="Garamond" w:hAnsi="Garamond"/>
          <w:bCs/>
          <w:sz w:val="24"/>
          <w:szCs w:val="24"/>
        </w:rPr>
        <w:t>.º</w:t>
      </w:r>
    </w:p>
    <w:p w14:paraId="3C80BE0E" w14:textId="3DD250F4" w:rsidR="00460990" w:rsidRPr="00015C9D" w:rsidRDefault="00460990" w:rsidP="00C374EE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015C9D">
        <w:rPr>
          <w:rFonts w:ascii="Garamond" w:hAnsi="Garamond"/>
          <w:b/>
          <w:sz w:val="24"/>
          <w:szCs w:val="24"/>
        </w:rPr>
        <w:t>Destruição dos dados</w:t>
      </w:r>
    </w:p>
    <w:p w14:paraId="6A772889" w14:textId="61D49569" w:rsidR="005B41D4" w:rsidRPr="00015C9D" w:rsidRDefault="005B41D4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Os dados remetidos que não servirem como meio de prova são destruídos </w:t>
      </w:r>
      <w:bookmarkStart w:id="3" w:name="_Hlk104283913"/>
      <w:r w:rsidRPr="00015C9D">
        <w:rPr>
          <w:rFonts w:ascii="Garamond" w:hAnsi="Garamond"/>
          <w:bCs/>
          <w:sz w:val="24"/>
          <w:szCs w:val="24"/>
        </w:rPr>
        <w:t>após o trânsito em julgado da decisão que puser termo ao processo.</w:t>
      </w:r>
    </w:p>
    <w:bookmarkEnd w:id="3"/>
    <w:p w14:paraId="07E14555" w14:textId="6B1C2EED" w:rsidR="00460990" w:rsidRPr="00015C9D" w:rsidRDefault="00460990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Artigo </w:t>
      </w:r>
      <w:r w:rsidR="001A0848" w:rsidRPr="00015C9D">
        <w:rPr>
          <w:rFonts w:ascii="Garamond" w:hAnsi="Garamond"/>
          <w:bCs/>
          <w:sz w:val="24"/>
          <w:szCs w:val="24"/>
        </w:rPr>
        <w:t>6</w:t>
      </w:r>
      <w:r w:rsidRPr="00015C9D">
        <w:rPr>
          <w:rFonts w:ascii="Garamond" w:hAnsi="Garamond"/>
          <w:bCs/>
          <w:sz w:val="24"/>
          <w:szCs w:val="24"/>
        </w:rPr>
        <w:t>.º</w:t>
      </w:r>
    </w:p>
    <w:p w14:paraId="682D8805" w14:textId="77777777" w:rsidR="00460990" w:rsidRPr="00015C9D" w:rsidRDefault="00460990" w:rsidP="00C374EE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015C9D">
        <w:rPr>
          <w:rFonts w:ascii="Garamond" w:hAnsi="Garamond"/>
          <w:b/>
          <w:sz w:val="24"/>
          <w:szCs w:val="24"/>
        </w:rPr>
        <w:t>Estatísticas</w:t>
      </w:r>
    </w:p>
    <w:p w14:paraId="35C82639" w14:textId="67597218" w:rsidR="00460990" w:rsidRPr="00015C9D" w:rsidRDefault="00460990" w:rsidP="00C374EE">
      <w:pPr>
        <w:pStyle w:val="PargrafodaLista"/>
        <w:widowControl w:val="0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Tendo em vista o cumprimento do disposto </w:t>
      </w:r>
      <w:r w:rsidR="00DF3488" w:rsidRPr="00015C9D">
        <w:rPr>
          <w:rFonts w:ascii="Garamond" w:hAnsi="Garamond"/>
          <w:bCs/>
          <w:sz w:val="24"/>
          <w:szCs w:val="24"/>
        </w:rPr>
        <w:t>nos artigos anteriores</w:t>
      </w:r>
      <w:r w:rsidRPr="00015C9D">
        <w:rPr>
          <w:rFonts w:ascii="Garamond" w:hAnsi="Garamond"/>
          <w:bCs/>
          <w:sz w:val="24"/>
          <w:szCs w:val="24"/>
        </w:rPr>
        <w:t>, as empresas que oferecem redes e</w:t>
      </w:r>
      <w:r w:rsidR="00DB3E45" w:rsidRPr="00015C9D">
        <w:rPr>
          <w:rFonts w:ascii="Garamond" w:hAnsi="Garamond"/>
          <w:bCs/>
          <w:sz w:val="24"/>
          <w:szCs w:val="24"/>
        </w:rPr>
        <w:t xml:space="preserve"> ou</w:t>
      </w:r>
      <w:r w:rsidRPr="00015C9D">
        <w:rPr>
          <w:rFonts w:ascii="Garamond" w:hAnsi="Garamond"/>
          <w:bCs/>
          <w:sz w:val="24"/>
          <w:szCs w:val="24"/>
        </w:rPr>
        <w:t xml:space="preserve"> serviços de comunicações eletrónicas nos termos da </w:t>
      </w:r>
      <w:r w:rsidR="0003193E" w:rsidRPr="00015C9D">
        <w:rPr>
          <w:rFonts w:ascii="Garamond" w:hAnsi="Garamond"/>
          <w:bCs/>
          <w:sz w:val="24"/>
          <w:szCs w:val="24"/>
        </w:rPr>
        <w:t>L</w:t>
      </w:r>
      <w:r w:rsidRPr="00015C9D">
        <w:rPr>
          <w:rFonts w:ascii="Garamond" w:hAnsi="Garamond"/>
          <w:bCs/>
          <w:sz w:val="24"/>
          <w:szCs w:val="24"/>
        </w:rPr>
        <w:t xml:space="preserve">ei </w:t>
      </w:r>
      <w:r w:rsidR="0003193E" w:rsidRPr="00015C9D">
        <w:rPr>
          <w:rFonts w:ascii="Garamond" w:hAnsi="Garamond"/>
          <w:bCs/>
          <w:sz w:val="24"/>
          <w:szCs w:val="24"/>
        </w:rPr>
        <w:t xml:space="preserve">n.º </w:t>
      </w:r>
      <w:r w:rsidRPr="00015C9D">
        <w:rPr>
          <w:rFonts w:ascii="Garamond" w:hAnsi="Garamond"/>
          <w:bCs/>
          <w:sz w:val="24"/>
          <w:szCs w:val="24"/>
        </w:rPr>
        <w:t>41/2004,</w:t>
      </w:r>
      <w:r w:rsidR="00135D96" w:rsidRPr="00015C9D">
        <w:rPr>
          <w:rFonts w:ascii="Garamond" w:hAnsi="Garamond"/>
          <w:bCs/>
          <w:sz w:val="24"/>
          <w:szCs w:val="24"/>
        </w:rPr>
        <w:t xml:space="preserve"> de 18 de </w:t>
      </w:r>
      <w:r w:rsidR="001E2D08" w:rsidRPr="00015C9D">
        <w:rPr>
          <w:rFonts w:ascii="Garamond" w:hAnsi="Garamond"/>
          <w:bCs/>
          <w:sz w:val="24"/>
          <w:szCs w:val="24"/>
        </w:rPr>
        <w:t>agosto</w:t>
      </w:r>
      <w:r w:rsidR="00135D96" w:rsidRPr="00015C9D">
        <w:rPr>
          <w:rFonts w:ascii="Garamond" w:hAnsi="Garamond"/>
          <w:bCs/>
          <w:sz w:val="24"/>
          <w:szCs w:val="24"/>
        </w:rPr>
        <w:t>,</w:t>
      </w:r>
      <w:r w:rsidR="00982E00" w:rsidRPr="00015C9D">
        <w:rPr>
          <w:rFonts w:ascii="Garamond" w:hAnsi="Garamond"/>
          <w:bCs/>
          <w:sz w:val="24"/>
          <w:szCs w:val="24"/>
        </w:rPr>
        <w:t xml:space="preserve"> na sua redação atual,</w:t>
      </w:r>
      <w:r w:rsidRPr="00015C9D">
        <w:rPr>
          <w:rFonts w:ascii="Garamond" w:hAnsi="Garamond"/>
          <w:bCs/>
          <w:sz w:val="24"/>
          <w:szCs w:val="24"/>
        </w:rPr>
        <w:t xml:space="preserve"> devem, até 1 de março de cada ano, remeter à C</w:t>
      </w:r>
      <w:r w:rsidR="00D346E0" w:rsidRPr="00015C9D">
        <w:rPr>
          <w:rFonts w:ascii="Garamond" w:hAnsi="Garamond"/>
          <w:bCs/>
          <w:sz w:val="24"/>
          <w:szCs w:val="24"/>
        </w:rPr>
        <w:t xml:space="preserve">omissão </w:t>
      </w:r>
      <w:r w:rsidRPr="00015C9D">
        <w:rPr>
          <w:rFonts w:ascii="Garamond" w:hAnsi="Garamond"/>
          <w:bCs/>
          <w:sz w:val="24"/>
          <w:szCs w:val="24"/>
        </w:rPr>
        <w:t>N</w:t>
      </w:r>
      <w:r w:rsidR="00D346E0" w:rsidRPr="00015C9D">
        <w:rPr>
          <w:rFonts w:ascii="Garamond" w:hAnsi="Garamond"/>
          <w:bCs/>
          <w:sz w:val="24"/>
          <w:szCs w:val="24"/>
        </w:rPr>
        <w:t xml:space="preserve">acional de </w:t>
      </w:r>
      <w:r w:rsidRPr="00015C9D">
        <w:rPr>
          <w:rFonts w:ascii="Garamond" w:hAnsi="Garamond"/>
          <w:bCs/>
          <w:sz w:val="24"/>
          <w:szCs w:val="24"/>
        </w:rPr>
        <w:t>P</w:t>
      </w:r>
      <w:r w:rsidR="00D346E0" w:rsidRPr="00015C9D">
        <w:rPr>
          <w:rFonts w:ascii="Garamond" w:hAnsi="Garamond"/>
          <w:bCs/>
          <w:sz w:val="24"/>
          <w:szCs w:val="24"/>
        </w:rPr>
        <w:t xml:space="preserve">roteção de </w:t>
      </w:r>
      <w:r w:rsidRPr="00015C9D">
        <w:rPr>
          <w:rFonts w:ascii="Garamond" w:hAnsi="Garamond"/>
          <w:bCs/>
          <w:sz w:val="24"/>
          <w:szCs w:val="24"/>
        </w:rPr>
        <w:t>D</w:t>
      </w:r>
      <w:r w:rsidR="00D346E0" w:rsidRPr="00015C9D">
        <w:rPr>
          <w:rFonts w:ascii="Garamond" w:hAnsi="Garamond"/>
          <w:bCs/>
          <w:sz w:val="24"/>
          <w:szCs w:val="24"/>
        </w:rPr>
        <w:t>ados (CNPD)</w:t>
      </w:r>
      <w:r w:rsidRPr="00015C9D">
        <w:rPr>
          <w:rFonts w:ascii="Garamond" w:hAnsi="Garamond"/>
          <w:bCs/>
          <w:sz w:val="24"/>
          <w:szCs w:val="24"/>
        </w:rPr>
        <w:t xml:space="preserve"> as seguintes informações, relativas ao ano civil anterior:</w:t>
      </w:r>
    </w:p>
    <w:p w14:paraId="5A6F1C97" w14:textId="3B61CD85" w:rsidR="00460990" w:rsidRDefault="00460990" w:rsidP="00C374EE">
      <w:pPr>
        <w:pStyle w:val="PargrafodaLista"/>
        <w:widowControl w:val="0"/>
        <w:numPr>
          <w:ilvl w:val="1"/>
          <w:numId w:val="12"/>
        </w:numPr>
        <w:spacing w:after="120" w:line="360" w:lineRule="auto"/>
        <w:ind w:left="993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O número de </w:t>
      </w:r>
      <w:r w:rsidR="00DF094F" w:rsidRPr="00015C9D">
        <w:rPr>
          <w:rFonts w:ascii="Garamond" w:hAnsi="Garamond"/>
          <w:bCs/>
          <w:sz w:val="24"/>
          <w:szCs w:val="24"/>
        </w:rPr>
        <w:t>casos</w:t>
      </w:r>
      <w:r w:rsidRPr="00015C9D">
        <w:rPr>
          <w:rFonts w:ascii="Garamond" w:hAnsi="Garamond"/>
          <w:bCs/>
          <w:sz w:val="24"/>
          <w:szCs w:val="24"/>
        </w:rPr>
        <w:t xml:space="preserve"> em que foram transmitid</w:t>
      </w:r>
      <w:r w:rsidR="00DB3E45" w:rsidRPr="00015C9D">
        <w:rPr>
          <w:rFonts w:ascii="Garamond" w:hAnsi="Garamond"/>
          <w:bCs/>
          <w:sz w:val="24"/>
          <w:szCs w:val="24"/>
        </w:rPr>
        <w:t>os</w:t>
      </w:r>
      <w:r w:rsidRPr="00015C9D">
        <w:rPr>
          <w:rFonts w:ascii="Garamond" w:hAnsi="Garamond"/>
          <w:bCs/>
          <w:sz w:val="24"/>
          <w:szCs w:val="24"/>
        </w:rPr>
        <w:t xml:space="preserve"> </w:t>
      </w:r>
      <w:r w:rsidR="00DB3E45" w:rsidRPr="00015C9D">
        <w:rPr>
          <w:rFonts w:ascii="Garamond" w:hAnsi="Garamond"/>
          <w:bCs/>
          <w:sz w:val="24"/>
          <w:szCs w:val="24"/>
        </w:rPr>
        <w:t xml:space="preserve">dados </w:t>
      </w:r>
      <w:r w:rsidRPr="00015C9D">
        <w:rPr>
          <w:rFonts w:ascii="Garamond" w:hAnsi="Garamond"/>
          <w:bCs/>
          <w:sz w:val="24"/>
          <w:szCs w:val="24"/>
        </w:rPr>
        <w:t>às autoridades judici</w:t>
      </w:r>
      <w:r w:rsidR="00DB3E45" w:rsidRPr="00015C9D">
        <w:rPr>
          <w:rFonts w:ascii="Garamond" w:hAnsi="Garamond"/>
          <w:bCs/>
          <w:sz w:val="24"/>
          <w:szCs w:val="24"/>
        </w:rPr>
        <w:t>árias</w:t>
      </w:r>
      <w:r w:rsidRPr="00015C9D">
        <w:rPr>
          <w:rFonts w:ascii="Garamond" w:hAnsi="Garamond"/>
          <w:bCs/>
          <w:sz w:val="24"/>
          <w:szCs w:val="24"/>
        </w:rPr>
        <w:t>;</w:t>
      </w:r>
    </w:p>
    <w:p w14:paraId="32162F06" w14:textId="77777777" w:rsidR="00015C9D" w:rsidRPr="00015C9D" w:rsidRDefault="00015C9D" w:rsidP="00015C9D">
      <w:pPr>
        <w:pStyle w:val="PargrafodaLista"/>
        <w:widowControl w:val="0"/>
        <w:spacing w:after="120" w:line="360" w:lineRule="auto"/>
        <w:ind w:left="360"/>
        <w:contextualSpacing w:val="0"/>
        <w:jc w:val="both"/>
        <w:rPr>
          <w:rFonts w:ascii="Garamond" w:hAnsi="Garamond"/>
          <w:bCs/>
          <w:sz w:val="24"/>
          <w:szCs w:val="24"/>
        </w:rPr>
      </w:pPr>
    </w:p>
    <w:p w14:paraId="73A8BC6C" w14:textId="77777777" w:rsidR="00460990" w:rsidRPr="00015C9D" w:rsidRDefault="00460990" w:rsidP="00C374EE">
      <w:pPr>
        <w:pStyle w:val="PargrafodaLista"/>
        <w:widowControl w:val="0"/>
        <w:numPr>
          <w:ilvl w:val="1"/>
          <w:numId w:val="12"/>
        </w:numPr>
        <w:spacing w:after="120" w:line="360" w:lineRule="auto"/>
        <w:ind w:left="993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O período de tempo decorrido entre a data a partir da qual os dados foram tratados e a data em que as autoridades competentes solicitaram a sua transmissão; e</w:t>
      </w:r>
    </w:p>
    <w:p w14:paraId="2B5166D5" w14:textId="3374B676" w:rsidR="00460990" w:rsidRPr="00015C9D" w:rsidRDefault="00460990" w:rsidP="00C374EE">
      <w:pPr>
        <w:pStyle w:val="PargrafodaLista"/>
        <w:widowControl w:val="0"/>
        <w:numPr>
          <w:ilvl w:val="1"/>
          <w:numId w:val="12"/>
        </w:numPr>
        <w:spacing w:after="120" w:line="360" w:lineRule="auto"/>
        <w:ind w:left="993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O número de </w:t>
      </w:r>
      <w:r w:rsidR="00DF094F" w:rsidRPr="00015C9D">
        <w:rPr>
          <w:rFonts w:ascii="Garamond" w:hAnsi="Garamond"/>
          <w:bCs/>
          <w:sz w:val="24"/>
          <w:szCs w:val="24"/>
        </w:rPr>
        <w:t>casos</w:t>
      </w:r>
      <w:r w:rsidRPr="00015C9D">
        <w:rPr>
          <w:rFonts w:ascii="Garamond" w:hAnsi="Garamond"/>
          <w:bCs/>
          <w:sz w:val="24"/>
          <w:szCs w:val="24"/>
        </w:rPr>
        <w:t xml:space="preserve"> em que as solicitações das autoridades judici</w:t>
      </w:r>
      <w:r w:rsidR="00DB6C98" w:rsidRPr="00015C9D">
        <w:rPr>
          <w:rFonts w:ascii="Garamond" w:hAnsi="Garamond"/>
          <w:bCs/>
          <w:sz w:val="24"/>
          <w:szCs w:val="24"/>
        </w:rPr>
        <w:t>árias</w:t>
      </w:r>
      <w:r w:rsidRPr="00015C9D">
        <w:rPr>
          <w:rFonts w:ascii="Garamond" w:hAnsi="Garamond"/>
          <w:bCs/>
          <w:sz w:val="24"/>
          <w:szCs w:val="24"/>
        </w:rPr>
        <w:t xml:space="preserve"> não puderam ser satisfeitas.</w:t>
      </w:r>
    </w:p>
    <w:p w14:paraId="6CE2CCEC" w14:textId="77777777" w:rsidR="00460990" w:rsidRPr="00015C9D" w:rsidRDefault="00460990" w:rsidP="00C374EE">
      <w:pPr>
        <w:pStyle w:val="PargrafodaLista"/>
        <w:widowControl w:val="0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As informações previstas no número anterior não podem conter quaisquer dados pessoais.</w:t>
      </w:r>
    </w:p>
    <w:p w14:paraId="4989FD2D" w14:textId="082978A7" w:rsidR="00460990" w:rsidRPr="00015C9D" w:rsidRDefault="00460990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Artigo </w:t>
      </w:r>
      <w:r w:rsidR="00874D07" w:rsidRPr="00015C9D">
        <w:rPr>
          <w:rFonts w:ascii="Garamond" w:hAnsi="Garamond"/>
          <w:bCs/>
          <w:sz w:val="24"/>
          <w:szCs w:val="24"/>
        </w:rPr>
        <w:t>7</w:t>
      </w:r>
      <w:r w:rsidRPr="00015C9D">
        <w:rPr>
          <w:rFonts w:ascii="Garamond" w:hAnsi="Garamond"/>
          <w:bCs/>
          <w:sz w:val="24"/>
          <w:szCs w:val="24"/>
        </w:rPr>
        <w:t>.º</w:t>
      </w:r>
    </w:p>
    <w:p w14:paraId="4DC28A67" w14:textId="77777777" w:rsidR="00460990" w:rsidRPr="00015C9D" w:rsidRDefault="00460990" w:rsidP="00C374EE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015C9D">
        <w:rPr>
          <w:rFonts w:ascii="Garamond" w:hAnsi="Garamond"/>
          <w:b/>
          <w:sz w:val="24"/>
          <w:szCs w:val="24"/>
        </w:rPr>
        <w:t>Avaliação</w:t>
      </w:r>
    </w:p>
    <w:p w14:paraId="3B447034" w14:textId="2BBE4F9D" w:rsidR="00460990" w:rsidRPr="00015C9D" w:rsidRDefault="00460990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No fi</w:t>
      </w:r>
      <w:r w:rsidR="00D52138" w:rsidRPr="00015C9D">
        <w:rPr>
          <w:rFonts w:ascii="Garamond" w:hAnsi="Garamond"/>
          <w:bCs/>
          <w:sz w:val="24"/>
          <w:szCs w:val="24"/>
        </w:rPr>
        <w:t>nal</w:t>
      </w:r>
      <w:r w:rsidRPr="00015C9D">
        <w:rPr>
          <w:rFonts w:ascii="Garamond" w:hAnsi="Garamond"/>
          <w:bCs/>
          <w:sz w:val="24"/>
          <w:szCs w:val="24"/>
        </w:rPr>
        <w:t xml:space="preserve"> de cada </w:t>
      </w:r>
      <w:r w:rsidR="00D52138" w:rsidRPr="00015C9D">
        <w:rPr>
          <w:rFonts w:ascii="Garamond" w:hAnsi="Garamond"/>
          <w:bCs/>
          <w:sz w:val="24"/>
          <w:szCs w:val="24"/>
        </w:rPr>
        <w:t>biénio</w:t>
      </w:r>
      <w:r w:rsidRPr="00015C9D">
        <w:rPr>
          <w:rFonts w:ascii="Garamond" w:hAnsi="Garamond"/>
          <w:bCs/>
          <w:sz w:val="24"/>
          <w:szCs w:val="24"/>
        </w:rPr>
        <w:t xml:space="preserve">, a CNPD, em colaboração com a Autoridade Nacional de Comunicações, procede à avaliação de todos os procedimentos previstos e elabora um </w:t>
      </w:r>
      <w:r w:rsidRPr="00015C9D">
        <w:rPr>
          <w:rFonts w:ascii="Garamond" w:hAnsi="Garamond"/>
          <w:bCs/>
          <w:sz w:val="24"/>
          <w:szCs w:val="24"/>
        </w:rPr>
        <w:lastRenderedPageBreak/>
        <w:t>relatório detalhado que descreva a sua aplicação, destacando os aspetos que carecem de aperfeiçoamento, o qual deve incluir recomendações que permitam superar constrangimentos detetados, devendo o referido relatório ser transmitido à Assembleia da República e ao Governo até 30 de junho do ano seguinte ao termo do período a que respeita.</w:t>
      </w:r>
    </w:p>
    <w:p w14:paraId="1D59401B" w14:textId="306800F3" w:rsidR="005508AC" w:rsidRPr="00015C9D" w:rsidRDefault="005508AC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Artigo </w:t>
      </w:r>
      <w:r w:rsidR="00DE2AA5" w:rsidRPr="00015C9D">
        <w:rPr>
          <w:rFonts w:ascii="Garamond" w:eastAsia="Garamond" w:hAnsi="Garamond" w:cs="Garamond"/>
          <w:bCs/>
          <w:sz w:val="24"/>
          <w:szCs w:val="24"/>
        </w:rPr>
        <w:t>8</w:t>
      </w:r>
      <w:r w:rsidRPr="00015C9D">
        <w:rPr>
          <w:rFonts w:ascii="Garamond" w:eastAsia="Garamond" w:hAnsi="Garamond" w:cs="Garamond"/>
          <w:bCs/>
          <w:sz w:val="24"/>
          <w:szCs w:val="24"/>
        </w:rPr>
        <w:t>.º</w:t>
      </w:r>
    </w:p>
    <w:p w14:paraId="03FD1B16" w14:textId="77777777" w:rsidR="005508AC" w:rsidRPr="00015C9D" w:rsidRDefault="005508AC" w:rsidP="00C374EE">
      <w:pPr>
        <w:widowControl w:val="0"/>
        <w:spacing w:after="120" w:line="36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015C9D">
        <w:rPr>
          <w:rFonts w:ascii="Garamond" w:eastAsia="Garamond" w:hAnsi="Garamond" w:cs="Garamond"/>
          <w:b/>
          <w:sz w:val="24"/>
          <w:szCs w:val="24"/>
        </w:rPr>
        <w:t>Alteração à Lei n.º 41/2004, de 18 de agosto</w:t>
      </w:r>
    </w:p>
    <w:p w14:paraId="2004D537" w14:textId="1C341C13" w:rsidR="005508AC" w:rsidRPr="00015C9D" w:rsidRDefault="005508AC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O artigo 6.º da Lei n.º 41/2004, de 18 de agosto,</w:t>
      </w:r>
      <w:r w:rsidR="00A95380" w:rsidRPr="00015C9D">
        <w:rPr>
          <w:rFonts w:ascii="Garamond" w:eastAsia="Garamond" w:hAnsi="Garamond" w:cs="Garamond"/>
          <w:bCs/>
          <w:sz w:val="24"/>
          <w:szCs w:val="24"/>
        </w:rPr>
        <w:t xml:space="preserve"> na sua redação atual,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passa a ter a seguinte redação: </w:t>
      </w:r>
    </w:p>
    <w:p w14:paraId="747457A0" w14:textId="77777777" w:rsidR="005508AC" w:rsidRPr="00015C9D" w:rsidRDefault="005508AC" w:rsidP="00C374EE">
      <w:pPr>
        <w:widowControl w:val="0"/>
        <w:spacing w:after="120" w:line="360" w:lineRule="auto"/>
        <w:jc w:val="center"/>
        <w:rPr>
          <w:rFonts w:ascii="Garamond" w:eastAsia="Garamond" w:hAnsi="Garamond" w:cs="Open Sans"/>
          <w:bCs/>
          <w:sz w:val="24"/>
          <w:szCs w:val="24"/>
        </w:rPr>
      </w:pPr>
      <w:r w:rsidRPr="00015C9D">
        <w:rPr>
          <w:rFonts w:ascii="Garamond" w:eastAsia="Garamond" w:hAnsi="Garamond" w:cs="Open Sans"/>
          <w:bCs/>
          <w:sz w:val="24"/>
          <w:szCs w:val="24"/>
        </w:rPr>
        <w:t>«Artigo 6.º</w:t>
      </w:r>
    </w:p>
    <w:p w14:paraId="2E527B41" w14:textId="77777777" w:rsidR="005508AC" w:rsidRPr="00015C9D" w:rsidRDefault="005508AC" w:rsidP="00C374EE">
      <w:pPr>
        <w:widowControl w:val="0"/>
        <w:spacing w:after="120" w:line="360" w:lineRule="auto"/>
        <w:jc w:val="center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eastAsia="Garamond" w:hAnsi="Garamond" w:cs="Open Sans"/>
          <w:bCs/>
          <w:sz w:val="24"/>
          <w:szCs w:val="24"/>
        </w:rPr>
        <w:t>[…]</w:t>
      </w:r>
    </w:p>
    <w:p w14:paraId="2D4F3645" w14:textId="1F889420" w:rsidR="005508AC" w:rsidRPr="00015C9D" w:rsidRDefault="005508AC" w:rsidP="00C374EE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993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>[…].</w:t>
      </w:r>
    </w:p>
    <w:p w14:paraId="52E1BDBF" w14:textId="1816CC81" w:rsidR="005508AC" w:rsidRDefault="005B2D8E" w:rsidP="00C374EE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993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>[</w:t>
      </w:r>
      <w:r w:rsidR="00B86AA3" w:rsidRPr="00015C9D">
        <w:rPr>
          <w:rFonts w:ascii="Garamond" w:hAnsi="Garamond" w:cs="Open Sans"/>
          <w:bCs/>
          <w:sz w:val="24"/>
          <w:szCs w:val="24"/>
        </w:rPr>
        <w:t>…]</w:t>
      </w:r>
      <w:r w:rsidR="005508AC" w:rsidRPr="00015C9D">
        <w:rPr>
          <w:rFonts w:ascii="Garamond" w:hAnsi="Garamond" w:cs="Open Sans"/>
          <w:bCs/>
          <w:sz w:val="24"/>
          <w:szCs w:val="24"/>
        </w:rPr>
        <w:t>:</w:t>
      </w:r>
    </w:p>
    <w:p w14:paraId="3DB023BD" w14:textId="2957F050" w:rsidR="00015C9D" w:rsidRDefault="00015C9D" w:rsidP="00015C9D">
      <w:pPr>
        <w:pStyle w:val="PargrafodaLista"/>
        <w:widowControl w:val="0"/>
        <w:spacing w:after="120" w:line="360" w:lineRule="auto"/>
        <w:ind w:left="993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</w:p>
    <w:p w14:paraId="2DAB010F" w14:textId="145467AE" w:rsidR="00015C9D" w:rsidRDefault="00015C9D" w:rsidP="00015C9D">
      <w:pPr>
        <w:pStyle w:val="PargrafodaLista"/>
        <w:widowControl w:val="0"/>
        <w:spacing w:after="120" w:line="360" w:lineRule="auto"/>
        <w:ind w:left="993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</w:p>
    <w:p w14:paraId="051A3FC7" w14:textId="77777777" w:rsidR="00015C9D" w:rsidRPr="00015C9D" w:rsidRDefault="00015C9D" w:rsidP="00015C9D">
      <w:pPr>
        <w:pStyle w:val="PargrafodaLista"/>
        <w:widowControl w:val="0"/>
        <w:spacing w:after="120" w:line="360" w:lineRule="auto"/>
        <w:ind w:left="993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</w:p>
    <w:p w14:paraId="39392992" w14:textId="675732D9" w:rsidR="005508AC" w:rsidRPr="00015C9D" w:rsidRDefault="005508AC" w:rsidP="00C374EE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 xml:space="preserve">Número ou identificação, endereço e tipo de posto do assinante, códigos de utilizador, identidade internacional de assinante móvel (IMSI) e a identidade internacional do equipamento </w:t>
      </w:r>
      <w:proofErr w:type="gramStart"/>
      <w:r w:rsidRPr="00015C9D">
        <w:rPr>
          <w:rFonts w:ascii="Garamond" w:hAnsi="Garamond" w:cs="Open Sans"/>
          <w:bCs/>
          <w:sz w:val="24"/>
          <w:szCs w:val="24"/>
        </w:rPr>
        <w:t>móvel(</w:t>
      </w:r>
      <w:proofErr w:type="gramEnd"/>
      <w:r w:rsidRPr="00015C9D">
        <w:rPr>
          <w:rFonts w:ascii="Garamond" w:hAnsi="Garamond" w:cs="Open Sans"/>
          <w:bCs/>
          <w:sz w:val="24"/>
          <w:szCs w:val="24"/>
        </w:rPr>
        <w:t>IMEI);</w:t>
      </w:r>
    </w:p>
    <w:p w14:paraId="60FC9011" w14:textId="638D399D" w:rsidR="005508AC" w:rsidRPr="00015C9D" w:rsidRDefault="008A3EDB" w:rsidP="00C374EE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>[</w:t>
      </w:r>
      <w:r w:rsidR="005508AC" w:rsidRPr="00015C9D">
        <w:rPr>
          <w:rFonts w:ascii="Garamond" w:hAnsi="Garamond" w:cs="Open Sans"/>
          <w:bCs/>
          <w:sz w:val="24"/>
          <w:szCs w:val="24"/>
        </w:rPr>
        <w:t>…</w:t>
      </w:r>
      <w:r w:rsidRPr="00015C9D">
        <w:rPr>
          <w:rFonts w:ascii="Garamond" w:hAnsi="Garamond" w:cs="Open Sans"/>
          <w:bCs/>
          <w:sz w:val="24"/>
          <w:szCs w:val="24"/>
        </w:rPr>
        <w:t>]</w:t>
      </w:r>
      <w:r w:rsidR="005508AC" w:rsidRPr="00015C9D">
        <w:rPr>
          <w:rFonts w:ascii="Garamond" w:hAnsi="Garamond" w:cs="Open Sans"/>
          <w:bCs/>
          <w:sz w:val="24"/>
          <w:szCs w:val="24"/>
        </w:rPr>
        <w:t>;</w:t>
      </w:r>
    </w:p>
    <w:p w14:paraId="542FC7B2" w14:textId="3BE83053" w:rsidR="005508AC" w:rsidRPr="00015C9D" w:rsidRDefault="005508AC" w:rsidP="00C374EE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>Data da chamada, grupo data/hora associado, serviço e número chamado;</w:t>
      </w:r>
    </w:p>
    <w:p w14:paraId="480CEA9B" w14:textId="5592B665" w:rsidR="005508AC" w:rsidRPr="00015C9D" w:rsidRDefault="005508AC" w:rsidP="00C374EE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>Número de telefone, endereço de protocolo IP utilizado para estabelecimento da comunicação, porto de origem de comunicação, bem como os dados associados ao início e fim do acesso à Internet;</w:t>
      </w:r>
    </w:p>
    <w:p w14:paraId="32910836" w14:textId="66A7408D" w:rsidR="005508AC" w:rsidRPr="00015C9D" w:rsidRDefault="005508AC" w:rsidP="00C374EE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>[</w:t>
      </w:r>
      <w:r w:rsidRPr="00015C9D">
        <w:rPr>
          <w:rFonts w:ascii="Garamond" w:hAnsi="Garamond" w:cs="Open Sans"/>
          <w:bCs/>
          <w:i/>
          <w:iCs/>
          <w:sz w:val="24"/>
          <w:szCs w:val="24"/>
        </w:rPr>
        <w:t>Anterior alínea d)</w:t>
      </w:r>
      <w:r w:rsidRPr="00015C9D">
        <w:rPr>
          <w:rFonts w:ascii="Garamond" w:hAnsi="Garamond" w:cs="Open Sans"/>
          <w:bCs/>
          <w:sz w:val="24"/>
          <w:szCs w:val="24"/>
        </w:rPr>
        <w:t>].</w:t>
      </w:r>
    </w:p>
    <w:p w14:paraId="00F4D989" w14:textId="396443E7" w:rsidR="005508AC" w:rsidRPr="00015C9D" w:rsidRDefault="005508AC" w:rsidP="00C374EE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993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lastRenderedPageBreak/>
        <w:t>[…].</w:t>
      </w:r>
    </w:p>
    <w:p w14:paraId="4C4A0F0C" w14:textId="568DD739" w:rsidR="005508AC" w:rsidRPr="00015C9D" w:rsidRDefault="005508AC" w:rsidP="00C374EE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993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>[…].</w:t>
      </w:r>
    </w:p>
    <w:p w14:paraId="503014A1" w14:textId="1A868B8A" w:rsidR="005508AC" w:rsidRPr="00015C9D" w:rsidRDefault="005508AC" w:rsidP="00C374EE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993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 xml:space="preserve">[…]. </w:t>
      </w:r>
    </w:p>
    <w:p w14:paraId="5F943E8D" w14:textId="36A3DAD7" w:rsidR="005508AC" w:rsidRPr="00015C9D" w:rsidRDefault="005508AC" w:rsidP="00C374EE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993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>[…].</w:t>
      </w:r>
    </w:p>
    <w:p w14:paraId="55308DCC" w14:textId="470F3C4D" w:rsidR="005508AC" w:rsidRPr="00015C9D" w:rsidRDefault="005508AC" w:rsidP="00C374EE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993" w:hanging="426"/>
        <w:contextualSpacing w:val="0"/>
        <w:jc w:val="both"/>
        <w:rPr>
          <w:rFonts w:ascii="Garamond" w:hAnsi="Garamond" w:cs="Open Sans"/>
          <w:bCs/>
          <w:sz w:val="24"/>
          <w:szCs w:val="24"/>
        </w:rPr>
      </w:pPr>
      <w:r w:rsidRPr="00015C9D">
        <w:rPr>
          <w:rFonts w:ascii="Garamond" w:hAnsi="Garamond" w:cs="Open Sans"/>
          <w:bCs/>
          <w:sz w:val="24"/>
          <w:szCs w:val="24"/>
        </w:rPr>
        <w:t>[…].</w:t>
      </w:r>
      <w:r w:rsidR="008A40D0" w:rsidRPr="00015C9D">
        <w:rPr>
          <w:rFonts w:ascii="Garamond" w:hAnsi="Garamond" w:cs="Open Sans"/>
          <w:bCs/>
          <w:sz w:val="24"/>
          <w:szCs w:val="24"/>
        </w:rPr>
        <w:t>»</w:t>
      </w:r>
    </w:p>
    <w:p w14:paraId="42BCBE80" w14:textId="7DB9B091" w:rsidR="005508AC" w:rsidRPr="00015C9D" w:rsidRDefault="005508AC" w:rsidP="00C374EE">
      <w:pPr>
        <w:widowControl w:val="0"/>
        <w:spacing w:after="120" w:line="360" w:lineRule="auto"/>
        <w:jc w:val="center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Artigo </w:t>
      </w:r>
      <w:r w:rsidR="008A40D0" w:rsidRPr="00015C9D">
        <w:rPr>
          <w:rFonts w:ascii="Garamond" w:eastAsia="Garamond" w:hAnsi="Garamond" w:cs="Garamond"/>
          <w:bCs/>
          <w:sz w:val="24"/>
          <w:szCs w:val="24"/>
        </w:rPr>
        <w:t>9.</w:t>
      </w:r>
      <w:r w:rsidRPr="00015C9D">
        <w:rPr>
          <w:rFonts w:ascii="Garamond" w:eastAsia="Garamond" w:hAnsi="Garamond" w:cs="Garamond"/>
          <w:bCs/>
          <w:sz w:val="24"/>
          <w:szCs w:val="24"/>
        </w:rPr>
        <w:t>º</w:t>
      </w:r>
    </w:p>
    <w:p w14:paraId="5DE503D9" w14:textId="0D9E1D19" w:rsidR="005508AC" w:rsidRPr="00015C9D" w:rsidRDefault="003A640C" w:rsidP="00C374EE">
      <w:pPr>
        <w:widowControl w:val="0"/>
        <w:spacing w:after="120" w:line="36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015C9D">
        <w:rPr>
          <w:rFonts w:ascii="Garamond" w:eastAsia="Garamond" w:hAnsi="Garamond" w:cs="Garamond"/>
          <w:b/>
          <w:sz w:val="24"/>
          <w:szCs w:val="24"/>
        </w:rPr>
        <w:t>Norma r</w:t>
      </w:r>
      <w:r w:rsidR="005508AC" w:rsidRPr="00015C9D">
        <w:rPr>
          <w:rFonts w:ascii="Garamond" w:eastAsia="Garamond" w:hAnsi="Garamond" w:cs="Garamond"/>
          <w:b/>
          <w:sz w:val="24"/>
          <w:szCs w:val="24"/>
        </w:rPr>
        <w:t>evoga</w:t>
      </w:r>
      <w:r w:rsidRPr="00015C9D">
        <w:rPr>
          <w:rFonts w:ascii="Garamond" w:eastAsia="Garamond" w:hAnsi="Garamond" w:cs="Garamond"/>
          <w:b/>
          <w:sz w:val="24"/>
          <w:szCs w:val="24"/>
        </w:rPr>
        <w:t>tória</w:t>
      </w:r>
    </w:p>
    <w:p w14:paraId="35D18362" w14:textId="71F313C6" w:rsidR="005508AC" w:rsidRPr="00015C9D" w:rsidRDefault="005508AC" w:rsidP="00C374EE">
      <w:pPr>
        <w:widowControl w:val="0"/>
        <w:spacing w:after="120"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É revogada a Lei n</w:t>
      </w:r>
      <w:r w:rsidR="00145485" w:rsidRPr="00015C9D">
        <w:rPr>
          <w:rFonts w:ascii="Garamond" w:eastAsia="Garamond" w:hAnsi="Garamond" w:cs="Garamond"/>
          <w:bCs/>
          <w:sz w:val="24"/>
          <w:szCs w:val="24"/>
        </w:rPr>
        <w:t>.º</w:t>
      </w: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 32/2008, de 17 de julho.</w:t>
      </w:r>
    </w:p>
    <w:p w14:paraId="2C1A4382" w14:textId="77777777" w:rsidR="00015C9D" w:rsidRDefault="00015C9D" w:rsidP="00C374EE">
      <w:pPr>
        <w:widowControl w:val="0"/>
        <w:spacing w:after="120" w:line="360" w:lineRule="auto"/>
        <w:jc w:val="center"/>
        <w:rPr>
          <w:rFonts w:ascii="Garamond" w:eastAsia="Garamond" w:hAnsi="Garamond" w:cs="Garamond"/>
          <w:bCs/>
          <w:sz w:val="24"/>
          <w:szCs w:val="24"/>
        </w:rPr>
      </w:pPr>
    </w:p>
    <w:p w14:paraId="40D2D8C2" w14:textId="77777777" w:rsidR="00015C9D" w:rsidRDefault="00015C9D" w:rsidP="00C374EE">
      <w:pPr>
        <w:widowControl w:val="0"/>
        <w:spacing w:after="120" w:line="360" w:lineRule="auto"/>
        <w:jc w:val="center"/>
        <w:rPr>
          <w:rFonts w:ascii="Garamond" w:eastAsia="Garamond" w:hAnsi="Garamond" w:cs="Garamond"/>
          <w:bCs/>
          <w:sz w:val="24"/>
          <w:szCs w:val="24"/>
        </w:rPr>
      </w:pPr>
    </w:p>
    <w:p w14:paraId="676DFF78" w14:textId="77777777" w:rsidR="00015C9D" w:rsidRDefault="00015C9D" w:rsidP="00C374EE">
      <w:pPr>
        <w:widowControl w:val="0"/>
        <w:spacing w:after="120" w:line="360" w:lineRule="auto"/>
        <w:jc w:val="center"/>
        <w:rPr>
          <w:rFonts w:ascii="Garamond" w:eastAsia="Garamond" w:hAnsi="Garamond" w:cs="Garamond"/>
          <w:bCs/>
          <w:sz w:val="24"/>
          <w:szCs w:val="24"/>
        </w:rPr>
      </w:pPr>
    </w:p>
    <w:p w14:paraId="41AA217D" w14:textId="73D2575A" w:rsidR="005508AC" w:rsidRPr="00015C9D" w:rsidRDefault="005508AC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 xml:space="preserve">Artigo </w:t>
      </w:r>
      <w:r w:rsidR="008A40D0" w:rsidRPr="00015C9D">
        <w:rPr>
          <w:rFonts w:ascii="Garamond" w:eastAsia="Garamond" w:hAnsi="Garamond" w:cs="Garamond"/>
          <w:bCs/>
          <w:sz w:val="24"/>
          <w:szCs w:val="24"/>
        </w:rPr>
        <w:t>10</w:t>
      </w:r>
      <w:r w:rsidRPr="00015C9D">
        <w:rPr>
          <w:rFonts w:ascii="Garamond" w:eastAsia="Garamond" w:hAnsi="Garamond" w:cs="Garamond"/>
          <w:bCs/>
          <w:sz w:val="24"/>
          <w:szCs w:val="24"/>
        </w:rPr>
        <w:t>.º</w:t>
      </w:r>
    </w:p>
    <w:p w14:paraId="36D39EEA" w14:textId="77777777" w:rsidR="005508AC" w:rsidRPr="00015C9D" w:rsidRDefault="005508AC" w:rsidP="00C374EE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015C9D">
        <w:rPr>
          <w:rFonts w:ascii="Garamond" w:eastAsia="Garamond" w:hAnsi="Garamond" w:cs="Garamond"/>
          <w:b/>
          <w:sz w:val="24"/>
          <w:szCs w:val="24"/>
        </w:rPr>
        <w:t>Entrada em vigor</w:t>
      </w:r>
    </w:p>
    <w:p w14:paraId="512B68DD" w14:textId="6F843D10" w:rsidR="005508AC" w:rsidRPr="00015C9D" w:rsidRDefault="005508AC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eastAsia="Garamond" w:hAnsi="Garamond" w:cs="Garamond"/>
          <w:bCs/>
          <w:sz w:val="24"/>
          <w:szCs w:val="24"/>
        </w:rPr>
        <w:t>A presente lei entra em vigor no dia seguinte ao da sua publicação.</w:t>
      </w:r>
    </w:p>
    <w:p w14:paraId="2FEC7535" w14:textId="6D4BD946" w:rsidR="005508AC" w:rsidRPr="00015C9D" w:rsidRDefault="005508AC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11DB3BA2" w14:textId="708F0816" w:rsidR="008A3EDB" w:rsidRPr="00015C9D" w:rsidRDefault="008A3EDB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 xml:space="preserve">Visto e aprovado em Conselho de Ministros de </w:t>
      </w:r>
      <w:r w:rsidR="003D676E" w:rsidRPr="00015C9D">
        <w:rPr>
          <w:rFonts w:ascii="Garamond" w:hAnsi="Garamond"/>
          <w:bCs/>
          <w:sz w:val="24"/>
          <w:szCs w:val="24"/>
        </w:rPr>
        <w:t>26 de maio de 2022</w:t>
      </w:r>
    </w:p>
    <w:p w14:paraId="373D4996" w14:textId="6D847F82" w:rsidR="008A3EDB" w:rsidRPr="00015C9D" w:rsidRDefault="008A3EDB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0F1C8901" w14:textId="356C503A" w:rsidR="008A3EDB" w:rsidRPr="00015C9D" w:rsidRDefault="008A3EDB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O Primeiro-Ministro</w:t>
      </w:r>
    </w:p>
    <w:p w14:paraId="174E9D03" w14:textId="2A41EBB2" w:rsidR="008A3EDB" w:rsidRPr="00015C9D" w:rsidRDefault="008A3EDB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3DFBCAC1" w14:textId="7472E534" w:rsidR="008A3EDB" w:rsidRPr="00015C9D" w:rsidRDefault="008A3EDB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A Ministra da Justiça</w:t>
      </w:r>
    </w:p>
    <w:p w14:paraId="76CFE6F6" w14:textId="01B2F44A" w:rsidR="008A3EDB" w:rsidRPr="00015C9D" w:rsidRDefault="008A3EDB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495267FD" w14:textId="43A57586" w:rsidR="008A3EDB" w:rsidRPr="00015C9D" w:rsidRDefault="008A3EDB" w:rsidP="00C374EE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015C9D">
        <w:rPr>
          <w:rFonts w:ascii="Garamond" w:hAnsi="Garamond"/>
          <w:bCs/>
          <w:sz w:val="24"/>
          <w:szCs w:val="24"/>
        </w:rPr>
        <w:t>A Ministra Adjunta e dos Assuntos Parlamentares</w:t>
      </w:r>
    </w:p>
    <w:p w14:paraId="772AB37F" w14:textId="16945A9D" w:rsidR="008A3EDB" w:rsidRPr="00015C9D" w:rsidRDefault="008A3EDB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4650802" w14:textId="42F11FCD" w:rsidR="00C374EE" w:rsidRPr="00015C9D" w:rsidRDefault="00C374EE" w:rsidP="00C374E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sectPr w:rsidR="00C374EE" w:rsidRPr="00015C9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C16C" w14:textId="77777777" w:rsidR="00C651C0" w:rsidRDefault="00C651C0" w:rsidP="006D59E7">
      <w:pPr>
        <w:spacing w:after="0" w:line="240" w:lineRule="auto"/>
      </w:pPr>
      <w:r>
        <w:separator/>
      </w:r>
    </w:p>
  </w:endnote>
  <w:endnote w:type="continuationSeparator" w:id="0">
    <w:p w14:paraId="7526DCFC" w14:textId="77777777" w:rsidR="00C651C0" w:rsidRDefault="00C651C0" w:rsidP="006D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43DD" w14:textId="77777777" w:rsidR="00C651C0" w:rsidRDefault="00C651C0" w:rsidP="006D59E7">
      <w:pPr>
        <w:spacing w:after="0" w:line="240" w:lineRule="auto"/>
      </w:pPr>
      <w:r>
        <w:separator/>
      </w:r>
    </w:p>
  </w:footnote>
  <w:footnote w:type="continuationSeparator" w:id="0">
    <w:p w14:paraId="755E3B6F" w14:textId="77777777" w:rsidR="00C651C0" w:rsidRDefault="00C651C0" w:rsidP="006D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BD91" w14:textId="77777777" w:rsidR="006D59E7" w:rsidRPr="0005436A" w:rsidRDefault="006D59E7" w:rsidP="006D59E7">
    <w:pPr>
      <w:spacing w:after="240" w:line="240" w:lineRule="auto"/>
      <w:jc w:val="center"/>
      <w:rPr>
        <w:rFonts w:ascii="Univers" w:eastAsia="Times New Roman" w:hAnsi="Univers" w:cs="Times New Roman"/>
        <w:position w:val="36"/>
        <w:sz w:val="20"/>
        <w:szCs w:val="20"/>
        <w:lang w:eastAsia="pt-PT"/>
      </w:rPr>
    </w:pPr>
    <w:r w:rsidRPr="0005436A">
      <w:rPr>
        <w:rFonts w:ascii="Times New Roman" w:eastAsia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32E26A79" wp14:editId="331B7C00">
          <wp:extent cx="409575" cy="4095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82E28" w14:textId="77777777" w:rsidR="006D59E7" w:rsidRPr="0005436A" w:rsidRDefault="006D59E7" w:rsidP="006D59E7">
    <w:pPr>
      <w:spacing w:after="360" w:line="240" w:lineRule="auto"/>
      <w:ind w:right="850" w:firstLine="567"/>
      <w:jc w:val="center"/>
      <w:rPr>
        <w:rFonts w:ascii="Palatino" w:eastAsia="Times New Roman" w:hAnsi="Palatino" w:cs="Times New Roman"/>
        <w:sz w:val="24"/>
        <w:szCs w:val="20"/>
        <w:lang w:eastAsia="pt-PT"/>
      </w:rPr>
    </w:pPr>
    <w:r w:rsidRPr="0005436A">
      <w:rPr>
        <w:rFonts w:ascii="Arial" w:eastAsia="Times New Roman" w:hAnsi="Arial" w:cs="Times New Roman"/>
        <w:sz w:val="24"/>
        <w:szCs w:val="20"/>
        <w:lang w:eastAsia="pt-PT"/>
      </w:rPr>
      <w:t>PRESIDÊNCIA DO CONSELHO DE MINISTROS</w:t>
    </w:r>
  </w:p>
  <w:p w14:paraId="126F7D24" w14:textId="77777777" w:rsidR="006D59E7" w:rsidRPr="0005436A" w:rsidRDefault="006D59E7" w:rsidP="006D59E7">
    <w:pPr>
      <w:tabs>
        <w:tab w:val="right" w:pos="7371"/>
      </w:tabs>
      <w:spacing w:after="0" w:line="240" w:lineRule="auto"/>
      <w:ind w:left="709"/>
      <w:jc w:val="both"/>
      <w:rPr>
        <w:rFonts w:ascii="Times New Roman" w:eastAsia="Times New Roman" w:hAnsi="Times New Roman" w:cs="Times New Roman"/>
        <w:sz w:val="24"/>
        <w:szCs w:val="20"/>
        <w:u w:val="dotted"/>
        <w:lang w:eastAsia="pt-PT"/>
      </w:rPr>
    </w:pPr>
    <w:r w:rsidRPr="0005436A">
      <w:rPr>
        <w:rFonts w:ascii="Times New Roman" w:eastAsia="Times New Roman" w:hAnsi="Times New Roman" w:cs="Times New Roman"/>
        <w:sz w:val="24"/>
        <w:szCs w:val="20"/>
        <w:u w:val="dotted"/>
        <w:lang w:eastAsia="pt-PT"/>
      </w:rPr>
      <w:tab/>
    </w:r>
  </w:p>
  <w:p w14:paraId="5A2081ED" w14:textId="77777777" w:rsidR="006D59E7" w:rsidRPr="0005436A" w:rsidRDefault="006D59E7" w:rsidP="006D59E7">
    <w:pPr>
      <w:tabs>
        <w:tab w:val="right" w:pos="7371"/>
      </w:tabs>
      <w:spacing w:after="0" w:line="240" w:lineRule="auto"/>
      <w:ind w:left="709"/>
      <w:jc w:val="both"/>
      <w:rPr>
        <w:rFonts w:ascii="Times New Roman" w:eastAsia="Times New Roman" w:hAnsi="Times New Roman" w:cs="Times New Roman"/>
        <w:sz w:val="24"/>
        <w:szCs w:val="20"/>
        <w:u w:val="dotted"/>
        <w:lang w:eastAsia="pt-PT"/>
      </w:rPr>
    </w:pPr>
  </w:p>
  <w:p w14:paraId="7E8E4462" w14:textId="77777777" w:rsidR="006D59E7" w:rsidRDefault="006D59E7" w:rsidP="006D59E7">
    <w:pPr>
      <w:pStyle w:val="Cabealho"/>
    </w:pPr>
  </w:p>
  <w:p w14:paraId="09747C9F" w14:textId="77777777" w:rsidR="006D59E7" w:rsidRDefault="006D59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541"/>
    <w:multiLevelType w:val="hybridMultilevel"/>
    <w:tmpl w:val="156E889C"/>
    <w:lvl w:ilvl="0" w:tplc="511E41B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5F9"/>
    <w:multiLevelType w:val="hybridMultilevel"/>
    <w:tmpl w:val="4BECEE8C"/>
    <w:lvl w:ilvl="0" w:tplc="01100104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453C"/>
    <w:multiLevelType w:val="hybridMultilevel"/>
    <w:tmpl w:val="9614191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E94"/>
    <w:multiLevelType w:val="hybridMultilevel"/>
    <w:tmpl w:val="D61C6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EED4D8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065C"/>
    <w:multiLevelType w:val="hybridMultilevel"/>
    <w:tmpl w:val="B84271B6"/>
    <w:lvl w:ilvl="0" w:tplc="EDA8CA3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A0E3697"/>
    <w:multiLevelType w:val="hybridMultilevel"/>
    <w:tmpl w:val="65D28506"/>
    <w:lvl w:ilvl="0" w:tplc="96E68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78D6"/>
    <w:multiLevelType w:val="hybridMultilevel"/>
    <w:tmpl w:val="9614191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26F5B"/>
    <w:multiLevelType w:val="hybridMultilevel"/>
    <w:tmpl w:val="A7F86B86"/>
    <w:lvl w:ilvl="0" w:tplc="F7446D5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D50EA"/>
    <w:multiLevelType w:val="hybridMultilevel"/>
    <w:tmpl w:val="8E4C72B4"/>
    <w:lvl w:ilvl="0" w:tplc="C6E843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E060C"/>
    <w:multiLevelType w:val="hybridMultilevel"/>
    <w:tmpl w:val="76ECDBFE"/>
    <w:lvl w:ilvl="0" w:tplc="F7446D5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462DA"/>
    <w:multiLevelType w:val="hybridMultilevel"/>
    <w:tmpl w:val="212851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06163"/>
    <w:multiLevelType w:val="hybridMultilevel"/>
    <w:tmpl w:val="682CC894"/>
    <w:lvl w:ilvl="0" w:tplc="010685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3D509E"/>
    <w:multiLevelType w:val="hybridMultilevel"/>
    <w:tmpl w:val="45064A94"/>
    <w:lvl w:ilvl="0" w:tplc="F08831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D174D7"/>
    <w:multiLevelType w:val="hybridMultilevel"/>
    <w:tmpl w:val="65F4AB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54B6"/>
    <w:multiLevelType w:val="hybridMultilevel"/>
    <w:tmpl w:val="80E4481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1D243EF0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4241AD"/>
    <w:multiLevelType w:val="hybridMultilevel"/>
    <w:tmpl w:val="9614191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C3D24"/>
    <w:multiLevelType w:val="hybridMultilevel"/>
    <w:tmpl w:val="D4B25A84"/>
    <w:lvl w:ilvl="0" w:tplc="7AEC2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3EB5"/>
    <w:multiLevelType w:val="hybridMultilevel"/>
    <w:tmpl w:val="C14CF494"/>
    <w:lvl w:ilvl="0" w:tplc="AEC2F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E3F97"/>
    <w:multiLevelType w:val="hybridMultilevel"/>
    <w:tmpl w:val="1E389DAC"/>
    <w:lvl w:ilvl="0" w:tplc="F7446D5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608C538E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AB39A2"/>
    <w:multiLevelType w:val="hybridMultilevel"/>
    <w:tmpl w:val="9614191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9"/>
  </w:num>
  <w:num w:numId="5">
    <w:abstractNumId w:val="18"/>
  </w:num>
  <w:num w:numId="6">
    <w:abstractNumId w:val="10"/>
  </w:num>
  <w:num w:numId="7">
    <w:abstractNumId w:val="15"/>
  </w:num>
  <w:num w:numId="8">
    <w:abstractNumId w:val="12"/>
  </w:num>
  <w:num w:numId="9">
    <w:abstractNumId w:val="2"/>
  </w:num>
  <w:num w:numId="10">
    <w:abstractNumId w:val="22"/>
  </w:num>
  <w:num w:numId="11">
    <w:abstractNumId w:val="8"/>
  </w:num>
  <w:num w:numId="12">
    <w:abstractNumId w:val="21"/>
  </w:num>
  <w:num w:numId="13">
    <w:abstractNumId w:val="7"/>
  </w:num>
  <w:num w:numId="14">
    <w:abstractNumId w:val="20"/>
  </w:num>
  <w:num w:numId="15">
    <w:abstractNumId w:val="13"/>
  </w:num>
  <w:num w:numId="16">
    <w:abstractNumId w:val="4"/>
  </w:num>
  <w:num w:numId="17">
    <w:abstractNumId w:val="9"/>
  </w:num>
  <w:num w:numId="18">
    <w:abstractNumId w:val="11"/>
  </w:num>
  <w:num w:numId="19">
    <w:abstractNumId w:val="0"/>
  </w:num>
  <w:num w:numId="20">
    <w:abstractNumId w:val="6"/>
  </w:num>
  <w:num w:numId="21">
    <w:abstractNumId w:val="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02"/>
    <w:rsid w:val="00012CDF"/>
    <w:rsid w:val="0001561E"/>
    <w:rsid w:val="00015C9D"/>
    <w:rsid w:val="0003026D"/>
    <w:rsid w:val="0003193E"/>
    <w:rsid w:val="000328DD"/>
    <w:rsid w:val="00032992"/>
    <w:rsid w:val="000425C8"/>
    <w:rsid w:val="000440C8"/>
    <w:rsid w:val="00044E0C"/>
    <w:rsid w:val="00045695"/>
    <w:rsid w:val="0004790C"/>
    <w:rsid w:val="000525AF"/>
    <w:rsid w:val="000560AC"/>
    <w:rsid w:val="000575E0"/>
    <w:rsid w:val="00065A04"/>
    <w:rsid w:val="00085A79"/>
    <w:rsid w:val="0009400F"/>
    <w:rsid w:val="000A2C11"/>
    <w:rsid w:val="000A7104"/>
    <w:rsid w:val="000C15C0"/>
    <w:rsid w:val="000D232D"/>
    <w:rsid w:val="000D5B7E"/>
    <w:rsid w:val="000D5F27"/>
    <w:rsid w:val="000E48C1"/>
    <w:rsid w:val="000F1DD2"/>
    <w:rsid w:val="00106058"/>
    <w:rsid w:val="001109A6"/>
    <w:rsid w:val="00110D12"/>
    <w:rsid w:val="001134B3"/>
    <w:rsid w:val="00121785"/>
    <w:rsid w:val="00135757"/>
    <w:rsid w:val="00135D96"/>
    <w:rsid w:val="00137632"/>
    <w:rsid w:val="00145380"/>
    <w:rsid w:val="00145485"/>
    <w:rsid w:val="001542E2"/>
    <w:rsid w:val="00157163"/>
    <w:rsid w:val="001656DB"/>
    <w:rsid w:val="00165FD6"/>
    <w:rsid w:val="00166C4B"/>
    <w:rsid w:val="0017345C"/>
    <w:rsid w:val="00173F7C"/>
    <w:rsid w:val="00174C1C"/>
    <w:rsid w:val="00175A75"/>
    <w:rsid w:val="00182353"/>
    <w:rsid w:val="00193ED5"/>
    <w:rsid w:val="001948D3"/>
    <w:rsid w:val="00194A85"/>
    <w:rsid w:val="00197ACB"/>
    <w:rsid w:val="001A07F5"/>
    <w:rsid w:val="001A0848"/>
    <w:rsid w:val="001A0C7E"/>
    <w:rsid w:val="001A1467"/>
    <w:rsid w:val="001A2F3B"/>
    <w:rsid w:val="001A331C"/>
    <w:rsid w:val="001A6839"/>
    <w:rsid w:val="001A74C4"/>
    <w:rsid w:val="001B1259"/>
    <w:rsid w:val="001C136C"/>
    <w:rsid w:val="001C56FB"/>
    <w:rsid w:val="001E12C1"/>
    <w:rsid w:val="001E2D08"/>
    <w:rsid w:val="001E3C0F"/>
    <w:rsid w:val="001E3D9C"/>
    <w:rsid w:val="001E50B9"/>
    <w:rsid w:val="001E695E"/>
    <w:rsid w:val="001E728E"/>
    <w:rsid w:val="001F0ABF"/>
    <w:rsid w:val="00220DDB"/>
    <w:rsid w:val="002241E8"/>
    <w:rsid w:val="00225720"/>
    <w:rsid w:val="00227F3B"/>
    <w:rsid w:val="002307C7"/>
    <w:rsid w:val="00233273"/>
    <w:rsid w:val="00235ED0"/>
    <w:rsid w:val="002508CF"/>
    <w:rsid w:val="00251D6A"/>
    <w:rsid w:val="002547A5"/>
    <w:rsid w:val="00263A24"/>
    <w:rsid w:val="0027539A"/>
    <w:rsid w:val="00284BB8"/>
    <w:rsid w:val="00291E90"/>
    <w:rsid w:val="00293184"/>
    <w:rsid w:val="002A0CBA"/>
    <w:rsid w:val="002A53ED"/>
    <w:rsid w:val="002A7E23"/>
    <w:rsid w:val="002C1733"/>
    <w:rsid w:val="002C6493"/>
    <w:rsid w:val="002C70D9"/>
    <w:rsid w:val="002D66A2"/>
    <w:rsid w:val="002E00EE"/>
    <w:rsid w:val="002E025F"/>
    <w:rsid w:val="002F2EFF"/>
    <w:rsid w:val="002F5ECD"/>
    <w:rsid w:val="00301572"/>
    <w:rsid w:val="00315D2C"/>
    <w:rsid w:val="00322B22"/>
    <w:rsid w:val="00324782"/>
    <w:rsid w:val="00324911"/>
    <w:rsid w:val="0032561A"/>
    <w:rsid w:val="00327323"/>
    <w:rsid w:val="003351D3"/>
    <w:rsid w:val="00337AF9"/>
    <w:rsid w:val="003458F9"/>
    <w:rsid w:val="003471A5"/>
    <w:rsid w:val="003518D2"/>
    <w:rsid w:val="00366782"/>
    <w:rsid w:val="003739F2"/>
    <w:rsid w:val="00373C3F"/>
    <w:rsid w:val="00375C22"/>
    <w:rsid w:val="003816A0"/>
    <w:rsid w:val="003819FD"/>
    <w:rsid w:val="00384820"/>
    <w:rsid w:val="003A0907"/>
    <w:rsid w:val="003A640C"/>
    <w:rsid w:val="003B69FA"/>
    <w:rsid w:val="003B6F1E"/>
    <w:rsid w:val="003C2581"/>
    <w:rsid w:val="003D676E"/>
    <w:rsid w:val="003D725C"/>
    <w:rsid w:val="003E25C3"/>
    <w:rsid w:val="003F3A79"/>
    <w:rsid w:val="00411CF0"/>
    <w:rsid w:val="00416A61"/>
    <w:rsid w:val="004307AA"/>
    <w:rsid w:val="004378AD"/>
    <w:rsid w:val="0044322F"/>
    <w:rsid w:val="00443A5A"/>
    <w:rsid w:val="00456B16"/>
    <w:rsid w:val="00460990"/>
    <w:rsid w:val="00461251"/>
    <w:rsid w:val="00466AF7"/>
    <w:rsid w:val="00477554"/>
    <w:rsid w:val="00484CC3"/>
    <w:rsid w:val="004A1BE8"/>
    <w:rsid w:val="004A2F85"/>
    <w:rsid w:val="004B43F9"/>
    <w:rsid w:val="004B70F0"/>
    <w:rsid w:val="004C5CC9"/>
    <w:rsid w:val="004D17BB"/>
    <w:rsid w:val="004E5D89"/>
    <w:rsid w:val="004E7AEB"/>
    <w:rsid w:val="00500B23"/>
    <w:rsid w:val="00510901"/>
    <w:rsid w:val="005163FD"/>
    <w:rsid w:val="005204E1"/>
    <w:rsid w:val="00522FDC"/>
    <w:rsid w:val="00527AC5"/>
    <w:rsid w:val="00531E2C"/>
    <w:rsid w:val="0053261E"/>
    <w:rsid w:val="00534B2A"/>
    <w:rsid w:val="00535F2A"/>
    <w:rsid w:val="00536E44"/>
    <w:rsid w:val="00544172"/>
    <w:rsid w:val="00546156"/>
    <w:rsid w:val="00546F6F"/>
    <w:rsid w:val="005508AC"/>
    <w:rsid w:val="00552423"/>
    <w:rsid w:val="00554A03"/>
    <w:rsid w:val="00556D92"/>
    <w:rsid w:val="00563867"/>
    <w:rsid w:val="005751D9"/>
    <w:rsid w:val="00584FE6"/>
    <w:rsid w:val="005B2D8E"/>
    <w:rsid w:val="005B41D4"/>
    <w:rsid w:val="005D2B5C"/>
    <w:rsid w:val="005E3614"/>
    <w:rsid w:val="005E41F6"/>
    <w:rsid w:val="005E5F02"/>
    <w:rsid w:val="005F15D4"/>
    <w:rsid w:val="00612A37"/>
    <w:rsid w:val="006132F3"/>
    <w:rsid w:val="00621595"/>
    <w:rsid w:val="00621FE1"/>
    <w:rsid w:val="0063171D"/>
    <w:rsid w:val="00645B1C"/>
    <w:rsid w:val="006501AB"/>
    <w:rsid w:val="00655041"/>
    <w:rsid w:val="00655249"/>
    <w:rsid w:val="00666A94"/>
    <w:rsid w:val="00673AA5"/>
    <w:rsid w:val="00684777"/>
    <w:rsid w:val="0069007C"/>
    <w:rsid w:val="0069343D"/>
    <w:rsid w:val="006B73B1"/>
    <w:rsid w:val="006C2A1F"/>
    <w:rsid w:val="006D3AF6"/>
    <w:rsid w:val="006D59E7"/>
    <w:rsid w:val="006D6128"/>
    <w:rsid w:val="006F69FD"/>
    <w:rsid w:val="00713AFC"/>
    <w:rsid w:val="00726561"/>
    <w:rsid w:val="00727210"/>
    <w:rsid w:val="00731201"/>
    <w:rsid w:val="00735400"/>
    <w:rsid w:val="00735CA4"/>
    <w:rsid w:val="00735D52"/>
    <w:rsid w:val="0073698A"/>
    <w:rsid w:val="00741CEF"/>
    <w:rsid w:val="0074565B"/>
    <w:rsid w:val="007516A7"/>
    <w:rsid w:val="00760BDE"/>
    <w:rsid w:val="00767199"/>
    <w:rsid w:val="0076753E"/>
    <w:rsid w:val="0077149C"/>
    <w:rsid w:val="00780202"/>
    <w:rsid w:val="00787F9B"/>
    <w:rsid w:val="0079068C"/>
    <w:rsid w:val="007952E4"/>
    <w:rsid w:val="007A412D"/>
    <w:rsid w:val="007A612E"/>
    <w:rsid w:val="007A6D84"/>
    <w:rsid w:val="007A7FC9"/>
    <w:rsid w:val="007B0766"/>
    <w:rsid w:val="007C26BF"/>
    <w:rsid w:val="007C5B17"/>
    <w:rsid w:val="007D4DE5"/>
    <w:rsid w:val="007E0771"/>
    <w:rsid w:val="007F6E4E"/>
    <w:rsid w:val="007F6FBC"/>
    <w:rsid w:val="00801215"/>
    <w:rsid w:val="00805967"/>
    <w:rsid w:val="00807A5F"/>
    <w:rsid w:val="00807C89"/>
    <w:rsid w:val="00807E02"/>
    <w:rsid w:val="008206BE"/>
    <w:rsid w:val="00820A66"/>
    <w:rsid w:val="0082104F"/>
    <w:rsid w:val="00824B2C"/>
    <w:rsid w:val="00835281"/>
    <w:rsid w:val="00846D94"/>
    <w:rsid w:val="008502B6"/>
    <w:rsid w:val="0085278D"/>
    <w:rsid w:val="00852F96"/>
    <w:rsid w:val="00861B02"/>
    <w:rsid w:val="00865C84"/>
    <w:rsid w:val="008677EA"/>
    <w:rsid w:val="0087173E"/>
    <w:rsid w:val="0087266A"/>
    <w:rsid w:val="00874D07"/>
    <w:rsid w:val="0087670D"/>
    <w:rsid w:val="0088569C"/>
    <w:rsid w:val="00895F8A"/>
    <w:rsid w:val="008A3EDB"/>
    <w:rsid w:val="008A40D0"/>
    <w:rsid w:val="008B16A6"/>
    <w:rsid w:val="008B54C8"/>
    <w:rsid w:val="008C431F"/>
    <w:rsid w:val="008C541B"/>
    <w:rsid w:val="008C71BE"/>
    <w:rsid w:val="008D1270"/>
    <w:rsid w:val="008D26DC"/>
    <w:rsid w:val="008D459C"/>
    <w:rsid w:val="008D6DBA"/>
    <w:rsid w:val="008E344F"/>
    <w:rsid w:val="008E392B"/>
    <w:rsid w:val="008E3C97"/>
    <w:rsid w:val="008F372A"/>
    <w:rsid w:val="00900D32"/>
    <w:rsid w:val="00903578"/>
    <w:rsid w:val="0090537D"/>
    <w:rsid w:val="009133DF"/>
    <w:rsid w:val="00916256"/>
    <w:rsid w:val="00916AA7"/>
    <w:rsid w:val="00924528"/>
    <w:rsid w:val="0093011A"/>
    <w:rsid w:val="00933F7E"/>
    <w:rsid w:val="00935725"/>
    <w:rsid w:val="00937517"/>
    <w:rsid w:val="009421D6"/>
    <w:rsid w:val="00947348"/>
    <w:rsid w:val="00951F5B"/>
    <w:rsid w:val="00966AD5"/>
    <w:rsid w:val="009673FB"/>
    <w:rsid w:val="009712DE"/>
    <w:rsid w:val="00975739"/>
    <w:rsid w:val="00980B2D"/>
    <w:rsid w:val="009823C2"/>
    <w:rsid w:val="00982E00"/>
    <w:rsid w:val="00990994"/>
    <w:rsid w:val="00993496"/>
    <w:rsid w:val="009958B3"/>
    <w:rsid w:val="009A265B"/>
    <w:rsid w:val="009A6A01"/>
    <w:rsid w:val="009B6312"/>
    <w:rsid w:val="009D5614"/>
    <w:rsid w:val="009D79FB"/>
    <w:rsid w:val="009F28A2"/>
    <w:rsid w:val="009F58BD"/>
    <w:rsid w:val="009F64D1"/>
    <w:rsid w:val="00A064B4"/>
    <w:rsid w:val="00A10F53"/>
    <w:rsid w:val="00A25B6D"/>
    <w:rsid w:val="00A37C7A"/>
    <w:rsid w:val="00A410DE"/>
    <w:rsid w:val="00A5614F"/>
    <w:rsid w:val="00A56673"/>
    <w:rsid w:val="00A608A6"/>
    <w:rsid w:val="00A6190F"/>
    <w:rsid w:val="00A64DB5"/>
    <w:rsid w:val="00A66C8A"/>
    <w:rsid w:val="00A67D5C"/>
    <w:rsid w:val="00A73BC7"/>
    <w:rsid w:val="00A7436D"/>
    <w:rsid w:val="00A91C7F"/>
    <w:rsid w:val="00A95380"/>
    <w:rsid w:val="00A95AAA"/>
    <w:rsid w:val="00AA0E97"/>
    <w:rsid w:val="00AA2908"/>
    <w:rsid w:val="00AB4901"/>
    <w:rsid w:val="00AB4B63"/>
    <w:rsid w:val="00AB5AE8"/>
    <w:rsid w:val="00AC380D"/>
    <w:rsid w:val="00AC5BBE"/>
    <w:rsid w:val="00AD3AD6"/>
    <w:rsid w:val="00AD54E6"/>
    <w:rsid w:val="00AD5625"/>
    <w:rsid w:val="00AE1C7C"/>
    <w:rsid w:val="00AE455D"/>
    <w:rsid w:val="00AE5C38"/>
    <w:rsid w:val="00AE7E7F"/>
    <w:rsid w:val="00AF4B2F"/>
    <w:rsid w:val="00B031DC"/>
    <w:rsid w:val="00B07E3E"/>
    <w:rsid w:val="00B15AD1"/>
    <w:rsid w:val="00B16843"/>
    <w:rsid w:val="00B25E34"/>
    <w:rsid w:val="00B31CD6"/>
    <w:rsid w:val="00B407DD"/>
    <w:rsid w:val="00B453EB"/>
    <w:rsid w:val="00B558C9"/>
    <w:rsid w:val="00B63194"/>
    <w:rsid w:val="00B7262A"/>
    <w:rsid w:val="00B8522B"/>
    <w:rsid w:val="00B86AA3"/>
    <w:rsid w:val="00B92786"/>
    <w:rsid w:val="00B968F6"/>
    <w:rsid w:val="00BA206C"/>
    <w:rsid w:val="00BA43F9"/>
    <w:rsid w:val="00BA63CF"/>
    <w:rsid w:val="00BB766F"/>
    <w:rsid w:val="00BC326E"/>
    <w:rsid w:val="00BC5D0E"/>
    <w:rsid w:val="00BC653D"/>
    <w:rsid w:val="00BC6F34"/>
    <w:rsid w:val="00BE0EDE"/>
    <w:rsid w:val="00BE1D4C"/>
    <w:rsid w:val="00BE683B"/>
    <w:rsid w:val="00BF02C0"/>
    <w:rsid w:val="00BF6DF4"/>
    <w:rsid w:val="00C007CA"/>
    <w:rsid w:val="00C1243D"/>
    <w:rsid w:val="00C12886"/>
    <w:rsid w:val="00C13381"/>
    <w:rsid w:val="00C16946"/>
    <w:rsid w:val="00C2225C"/>
    <w:rsid w:val="00C24690"/>
    <w:rsid w:val="00C25B75"/>
    <w:rsid w:val="00C25DB9"/>
    <w:rsid w:val="00C27976"/>
    <w:rsid w:val="00C320AB"/>
    <w:rsid w:val="00C35C30"/>
    <w:rsid w:val="00C35FA6"/>
    <w:rsid w:val="00C36289"/>
    <w:rsid w:val="00C374EE"/>
    <w:rsid w:val="00C37802"/>
    <w:rsid w:val="00C418C8"/>
    <w:rsid w:val="00C5449D"/>
    <w:rsid w:val="00C569FC"/>
    <w:rsid w:val="00C64758"/>
    <w:rsid w:val="00C651C0"/>
    <w:rsid w:val="00C74741"/>
    <w:rsid w:val="00C77E8D"/>
    <w:rsid w:val="00C85A89"/>
    <w:rsid w:val="00C92174"/>
    <w:rsid w:val="00C92454"/>
    <w:rsid w:val="00C94F08"/>
    <w:rsid w:val="00C95498"/>
    <w:rsid w:val="00CA1CB1"/>
    <w:rsid w:val="00CA27A3"/>
    <w:rsid w:val="00CA74F6"/>
    <w:rsid w:val="00CB1FE7"/>
    <w:rsid w:val="00CC129F"/>
    <w:rsid w:val="00CD0301"/>
    <w:rsid w:val="00CD6F81"/>
    <w:rsid w:val="00CE2E4F"/>
    <w:rsid w:val="00CE7CC3"/>
    <w:rsid w:val="00CF0F15"/>
    <w:rsid w:val="00D00681"/>
    <w:rsid w:val="00D03440"/>
    <w:rsid w:val="00D03CF5"/>
    <w:rsid w:val="00D05223"/>
    <w:rsid w:val="00D05546"/>
    <w:rsid w:val="00D10B09"/>
    <w:rsid w:val="00D20BA7"/>
    <w:rsid w:val="00D21C4E"/>
    <w:rsid w:val="00D26340"/>
    <w:rsid w:val="00D303BD"/>
    <w:rsid w:val="00D3081D"/>
    <w:rsid w:val="00D30CD6"/>
    <w:rsid w:val="00D3361D"/>
    <w:rsid w:val="00D346E0"/>
    <w:rsid w:val="00D346E2"/>
    <w:rsid w:val="00D37F0F"/>
    <w:rsid w:val="00D41FA5"/>
    <w:rsid w:val="00D5212B"/>
    <w:rsid w:val="00D52138"/>
    <w:rsid w:val="00D63598"/>
    <w:rsid w:val="00D67496"/>
    <w:rsid w:val="00D72C9A"/>
    <w:rsid w:val="00D8348F"/>
    <w:rsid w:val="00D86931"/>
    <w:rsid w:val="00DA1E74"/>
    <w:rsid w:val="00DA24AF"/>
    <w:rsid w:val="00DA2C36"/>
    <w:rsid w:val="00DA4FD6"/>
    <w:rsid w:val="00DA54B2"/>
    <w:rsid w:val="00DB3E45"/>
    <w:rsid w:val="00DB5F69"/>
    <w:rsid w:val="00DB6C98"/>
    <w:rsid w:val="00DC0F24"/>
    <w:rsid w:val="00DC4D9A"/>
    <w:rsid w:val="00DC55F2"/>
    <w:rsid w:val="00DD5651"/>
    <w:rsid w:val="00DD5CAA"/>
    <w:rsid w:val="00DE046D"/>
    <w:rsid w:val="00DE2AA5"/>
    <w:rsid w:val="00DE67F6"/>
    <w:rsid w:val="00DF094F"/>
    <w:rsid w:val="00DF29F1"/>
    <w:rsid w:val="00DF3488"/>
    <w:rsid w:val="00E016CE"/>
    <w:rsid w:val="00E01E16"/>
    <w:rsid w:val="00E06191"/>
    <w:rsid w:val="00E0631B"/>
    <w:rsid w:val="00E129BC"/>
    <w:rsid w:val="00E13A99"/>
    <w:rsid w:val="00E35D19"/>
    <w:rsid w:val="00E373E4"/>
    <w:rsid w:val="00E41E81"/>
    <w:rsid w:val="00E46258"/>
    <w:rsid w:val="00E53EC7"/>
    <w:rsid w:val="00E617EE"/>
    <w:rsid w:val="00E61C3C"/>
    <w:rsid w:val="00E97A2A"/>
    <w:rsid w:val="00EA0229"/>
    <w:rsid w:val="00EB27D8"/>
    <w:rsid w:val="00EE30CF"/>
    <w:rsid w:val="00EE59C3"/>
    <w:rsid w:val="00EF08C2"/>
    <w:rsid w:val="00F02686"/>
    <w:rsid w:val="00F03E47"/>
    <w:rsid w:val="00F05CB7"/>
    <w:rsid w:val="00F065EF"/>
    <w:rsid w:val="00F40629"/>
    <w:rsid w:val="00F411DE"/>
    <w:rsid w:val="00F4497E"/>
    <w:rsid w:val="00F66B1D"/>
    <w:rsid w:val="00F74C25"/>
    <w:rsid w:val="00F764E1"/>
    <w:rsid w:val="00F80C1A"/>
    <w:rsid w:val="00F83876"/>
    <w:rsid w:val="00F8753E"/>
    <w:rsid w:val="00F94604"/>
    <w:rsid w:val="00FA0E12"/>
    <w:rsid w:val="00FA20D2"/>
    <w:rsid w:val="00FA6D9B"/>
    <w:rsid w:val="00FC2324"/>
    <w:rsid w:val="00FD13E8"/>
    <w:rsid w:val="00FD50A8"/>
    <w:rsid w:val="00FD66F4"/>
    <w:rsid w:val="00FE4D78"/>
    <w:rsid w:val="00FE58EE"/>
    <w:rsid w:val="00FF1D63"/>
    <w:rsid w:val="00FF3BCD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8DC8C"/>
  <w15:chartTrackingRefBased/>
  <w15:docId w15:val="{52AFE106-DF3C-47D4-8CCA-ACE16A5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BC5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D9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D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59E7"/>
  </w:style>
  <w:style w:type="paragraph" w:styleId="Rodap">
    <w:name w:val="footer"/>
    <w:basedOn w:val="Normal"/>
    <w:link w:val="RodapCarter"/>
    <w:uiPriority w:val="99"/>
    <w:unhideWhenUsed/>
    <w:rsid w:val="006D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59E7"/>
  </w:style>
  <w:style w:type="character" w:styleId="Refdecomentrio">
    <w:name w:val="annotation reference"/>
    <w:basedOn w:val="Tipodeletrapredefinidodopargrafo"/>
    <w:uiPriority w:val="99"/>
    <w:semiHidden/>
    <w:unhideWhenUsed/>
    <w:rsid w:val="00D03C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03CF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03C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03C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03CF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A7104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3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07C7"/>
    <w:rPr>
      <w:rFonts w:ascii="Segoe UI" w:hAnsi="Segoe UI" w:cs="Segoe UI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C5D0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dolsilab">
    <w:name w:val="dolsilab"/>
    <w:basedOn w:val="Tipodeletrapredefinidodopargrafo"/>
    <w:rsid w:val="00BC5D0E"/>
  </w:style>
  <w:style w:type="character" w:customStyle="1" w:styleId="dolregfonfonet">
    <w:name w:val="dolregfonfonet"/>
    <w:basedOn w:val="Tipodeletrapredefinidodopargrafo"/>
    <w:rsid w:val="00BC5D0E"/>
  </w:style>
  <w:style w:type="character" w:customStyle="1" w:styleId="dolcatgramtbcat">
    <w:name w:val="dolcatgramtbcat"/>
    <w:basedOn w:val="Tipodeletrapredefinidodopargrafo"/>
    <w:rsid w:val="00BC5D0E"/>
  </w:style>
  <w:style w:type="character" w:customStyle="1" w:styleId="dolacepssubacep">
    <w:name w:val="dolacepssubacep"/>
    <w:basedOn w:val="Tipodeletrapredefinidodopargrafo"/>
    <w:rsid w:val="00BC5D0E"/>
  </w:style>
  <w:style w:type="character" w:customStyle="1" w:styleId="doltraduztrad">
    <w:name w:val="doltraduztrad"/>
    <w:basedOn w:val="Tipodeletrapredefinidodopargrafo"/>
    <w:rsid w:val="00BC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4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P</TipoIniciativa>
    <DataDocumento xmlns="http://schemas.microsoft.com/sharepoint/v3">2022-05-25T23:00:00+00:00</DataDocumento>
    <NomeOriginalFicheiro xmlns="http://schemas.microsoft.com/sharepoint/v3">ppl11-XV.docx</NomeOriginalFicheiro>
    <IDFase xmlns="http://schemas.microsoft.com/sharepoint/v3">0</IDFase>
    <NRIniciativa xmlns="http://schemas.microsoft.com/sharepoint/v3">11</NRIniciativa>
    <IDIniciativa xmlns="http://schemas.microsoft.com/sharepoint/v3">121504</IDIniciativ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12055-D712-4D3E-99AE-BF12FDD85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0B2BF-9C2A-481C-AC74-017EAD867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800D4-D692-4375-B046-DC2171C9B1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CD4634-58F4-49B5-8F57-EF0319E8B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2202</Words>
  <Characters>11892</Characters>
  <Application>Microsoft Office Word</Application>
  <DocSecurity>4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André Fortunato</dc:creator>
  <cp:keywords/>
  <dc:description/>
  <cp:lastModifiedBy>Pedro Camacho</cp:lastModifiedBy>
  <cp:revision>2</cp:revision>
  <cp:lastPrinted>2022-05-26T16:06:00Z</cp:lastPrinted>
  <dcterms:created xsi:type="dcterms:W3CDTF">2022-05-27T08:26:00Z</dcterms:created>
  <dcterms:modified xsi:type="dcterms:W3CDTF">2022-05-27T08:26:00Z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59800</vt:r8>
  </property>
</Properties>
</file>