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2D1E" w14:textId="77777777" w:rsidR="009C0833" w:rsidRDefault="00642B2B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114300" distB="114300" distL="114300" distR="114300" wp14:anchorId="209EF566" wp14:editId="0D38FFA2">
            <wp:extent cx="3209815" cy="100016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815" cy="100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39A48D" w14:textId="77777777" w:rsidR="009C0833" w:rsidRDefault="00642B2B">
      <w:pPr>
        <w:ind w:left="720" w:firstLine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Deputado Único Representante do Partido LIVRE</w:t>
      </w:r>
    </w:p>
    <w:p w14:paraId="7F6A8817" w14:textId="77777777" w:rsidR="009C0833" w:rsidRDefault="009C0833">
      <w:pPr>
        <w:jc w:val="center"/>
      </w:pPr>
    </w:p>
    <w:p w14:paraId="34F3D683" w14:textId="77777777" w:rsidR="009C0833" w:rsidRDefault="009C0833">
      <w:pPr>
        <w:jc w:val="center"/>
      </w:pPr>
    </w:p>
    <w:p w14:paraId="524F4EDA" w14:textId="77777777" w:rsidR="00642B2B" w:rsidRDefault="00642B2B">
      <w:pPr>
        <w:ind w:left="2880" w:firstLine="720"/>
        <w:rPr>
          <w:b/>
        </w:rPr>
      </w:pPr>
    </w:p>
    <w:p w14:paraId="097938AF" w14:textId="06549E74" w:rsidR="009C0833" w:rsidRDefault="00642B2B">
      <w:pPr>
        <w:ind w:left="2880" w:firstLine="720"/>
        <w:rPr>
          <w:b/>
        </w:rPr>
      </w:pPr>
      <w:r>
        <w:rPr>
          <w:b/>
        </w:rPr>
        <w:t>Projeto de Lei n.º 473/XV/1.ª</w:t>
      </w:r>
    </w:p>
    <w:p w14:paraId="0A8043EE" w14:textId="77777777" w:rsidR="009C0833" w:rsidRDefault="009C0833">
      <w:pPr>
        <w:pBdr>
          <w:top w:val="nil"/>
          <w:left w:val="nil"/>
          <w:bottom w:val="nil"/>
          <w:right w:val="nil"/>
          <w:between w:val="nil"/>
        </w:pBdr>
      </w:pPr>
    </w:p>
    <w:p w14:paraId="75BAB755" w14:textId="77777777" w:rsidR="009C0833" w:rsidRDefault="00642B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Aumenta o período de subvenção mensal e o período máximo de apoio do programa Porta 65 - Arrendamento por Jovens</w:t>
      </w:r>
    </w:p>
    <w:p w14:paraId="171828B9" w14:textId="77777777" w:rsidR="009C0833" w:rsidRDefault="009C0833">
      <w:pPr>
        <w:jc w:val="center"/>
      </w:pPr>
    </w:p>
    <w:p w14:paraId="14DF09F7" w14:textId="77777777" w:rsidR="009C0833" w:rsidRDefault="009C0833">
      <w:pPr>
        <w:rPr>
          <w:b/>
        </w:rPr>
      </w:pPr>
    </w:p>
    <w:p w14:paraId="4B8E0A84" w14:textId="77777777" w:rsidR="009C0833" w:rsidRDefault="00642B2B">
      <w:pPr>
        <w:rPr>
          <w:b/>
        </w:rPr>
      </w:pPr>
      <w:r>
        <w:rPr>
          <w:b/>
        </w:rPr>
        <w:t>Exposição de motivos:</w:t>
      </w:r>
    </w:p>
    <w:p w14:paraId="2336563A" w14:textId="77777777" w:rsidR="009C0833" w:rsidRDefault="009C0833"/>
    <w:p w14:paraId="7696B49A" w14:textId="77777777" w:rsidR="009C0833" w:rsidRDefault="00642B2B">
      <w:pPr>
        <w:spacing w:line="288" w:lineRule="auto"/>
        <w:jc w:val="both"/>
        <w:rPr>
          <w:color w:val="000000"/>
        </w:rPr>
      </w:pPr>
      <w:r>
        <w:rPr>
          <w:color w:val="000000"/>
        </w:rPr>
        <w:t>Sem prejuízo de o problema do acesso à habitação não ser exclusivo dos jovens, a verdade é que a sua dimensão nesta ca</w:t>
      </w:r>
      <w:r>
        <w:rPr>
          <w:color w:val="000000"/>
        </w:rPr>
        <w:t xml:space="preserve">mada da população tem consequências importantes, com significativos impactos </w:t>
      </w:r>
      <w:proofErr w:type="spellStart"/>
      <w:r>
        <w:rPr>
          <w:color w:val="000000"/>
        </w:rPr>
        <w:t>psico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sócio-demográficos</w:t>
      </w:r>
      <w:proofErr w:type="spellEnd"/>
      <w:r>
        <w:rPr>
          <w:color w:val="000000"/>
        </w:rPr>
        <w:t xml:space="preserve">. </w:t>
      </w:r>
    </w:p>
    <w:p w14:paraId="0E9B675E" w14:textId="77777777" w:rsidR="009C0833" w:rsidRDefault="00642B2B">
      <w:pPr>
        <w:spacing w:line="288" w:lineRule="auto"/>
        <w:jc w:val="both"/>
      </w:pPr>
      <w:r>
        <w:rPr>
          <w:color w:val="000000"/>
        </w:rPr>
        <w:t>“O programa Porta 65 - Arrendamento por Jovens que regula os incentivos aos jovens arrendatários, pretende(</w:t>
      </w:r>
      <w:proofErr w:type="spellStart"/>
      <w:r>
        <w:rPr>
          <w:color w:val="000000"/>
        </w:rPr>
        <w:t>ndo</w:t>
      </w:r>
      <w:proofErr w:type="spellEnd"/>
      <w:r>
        <w:rPr>
          <w:color w:val="000000"/>
        </w:rPr>
        <w:t>) estimular estilos de vida mais autónomos</w:t>
      </w:r>
      <w:r>
        <w:rPr>
          <w:color w:val="000000"/>
        </w:rPr>
        <w:t xml:space="preserve"> por parte dos jovens, através de um apoio no acesso à habitação”, lê-se no preâmbulo do diploma que o criou e o regula. </w:t>
      </w:r>
      <w:proofErr w:type="gramStart"/>
      <w:r>
        <w:rPr>
          <w:color w:val="000000"/>
        </w:rPr>
        <w:t>Há todavia</w:t>
      </w:r>
      <w:proofErr w:type="gramEnd"/>
      <w:r>
        <w:rPr>
          <w:color w:val="000000"/>
        </w:rPr>
        <w:t xml:space="preserve"> aperfeiçoamentos que se impõem, adequando-o à realidade e às necessidades de quem dele beneficia ou pode beneficiar. Com efe</w:t>
      </w:r>
      <w:r>
        <w:rPr>
          <w:color w:val="000000"/>
        </w:rPr>
        <w:t>ito, não se vê porque é que o regime jurídico vigente exige aos beneficiários que se candidatem anualmente ao apoio financeiro, o que contribui para a pouca segurança na continuidade do arrendamento, a refletir-se na mobilidade residencial, bem como na est</w:t>
      </w:r>
      <w:r>
        <w:rPr>
          <w:color w:val="000000"/>
        </w:rPr>
        <w:t xml:space="preserve">abilidade e capacidade de planeamento destes jovens. </w:t>
      </w:r>
    </w:p>
    <w:p w14:paraId="7AD93884" w14:textId="77777777" w:rsidR="009C0833" w:rsidRDefault="00642B2B">
      <w:pPr>
        <w:spacing w:line="288" w:lineRule="auto"/>
        <w:jc w:val="both"/>
        <w:rPr>
          <w:color w:val="000000"/>
        </w:rPr>
      </w:pPr>
      <w:r>
        <w:rPr>
          <w:color w:val="000000"/>
        </w:rPr>
        <w:t>Através da presente proposta, são aumentados os períodos de subvenção mensal: o inicial e as eventuais renovações, de 12 para 24 meses, bem como o período máximo do apoio, que passa a poder chegar aos 8</w:t>
      </w:r>
      <w:r>
        <w:rPr>
          <w:color w:val="000000"/>
        </w:rPr>
        <w:t xml:space="preserve">4 meses, ao invés dos atuais 60. </w:t>
      </w:r>
    </w:p>
    <w:p w14:paraId="7A5A2912" w14:textId="77777777" w:rsidR="009C0833" w:rsidRDefault="00642B2B">
      <w:pP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Num país com as características de Portugal, em que parte significativa dos jovens enfrenta dificuldades de colocação no mercado de trabalho, os salários são baixos e as rendas elevadas, períodos de 12 meses são insuficientes, inibindo a autonomização e a </w:t>
      </w:r>
      <w:r>
        <w:rPr>
          <w:color w:val="000000"/>
        </w:rPr>
        <w:t xml:space="preserve">planificação da vida destes jovens, pelo que há que contribuir para que tenham acesso ao mercado de arrendamento e para a estabilidade do apoio que o programa contempla – com reflexo na estabilidade nas suas vidas e planos. </w:t>
      </w:r>
    </w:p>
    <w:p w14:paraId="6FE680F6" w14:textId="77777777" w:rsidR="009C0833" w:rsidRDefault="009C0833">
      <w:pPr>
        <w:spacing w:line="288" w:lineRule="auto"/>
        <w:jc w:val="both"/>
        <w:rPr>
          <w:color w:val="000000"/>
        </w:rPr>
      </w:pPr>
    </w:p>
    <w:p w14:paraId="78EE4D15" w14:textId="77777777" w:rsidR="009C0833" w:rsidRDefault="00642B2B">
      <w:pPr>
        <w:jc w:val="both"/>
      </w:pPr>
      <w:r>
        <w:rPr>
          <w:color w:val="000000"/>
        </w:rPr>
        <w:t>Termos em que, e nos mais cons</w:t>
      </w:r>
      <w:r>
        <w:rPr>
          <w:color w:val="000000"/>
        </w:rPr>
        <w:t>titucionais e regimentais aplicáveis, o deputado do LIVRE apresenta o seguinte Projeto de Lei:</w:t>
      </w:r>
    </w:p>
    <w:p w14:paraId="6910183C" w14:textId="77777777" w:rsidR="009C0833" w:rsidRDefault="009C0833">
      <w:pPr>
        <w:spacing w:line="288" w:lineRule="auto"/>
        <w:jc w:val="both"/>
      </w:pPr>
    </w:p>
    <w:p w14:paraId="297EAE82" w14:textId="77777777" w:rsidR="009C0833" w:rsidRDefault="009C0833">
      <w:pPr>
        <w:jc w:val="center"/>
      </w:pPr>
    </w:p>
    <w:p w14:paraId="7BF97C9A" w14:textId="77777777" w:rsidR="009C0833" w:rsidRDefault="00642B2B">
      <w:pPr>
        <w:jc w:val="center"/>
      </w:pPr>
      <w:r>
        <w:t>Artigo 1.º</w:t>
      </w:r>
    </w:p>
    <w:p w14:paraId="2D2E15CF" w14:textId="77777777" w:rsidR="009C0833" w:rsidRDefault="00642B2B">
      <w:pPr>
        <w:jc w:val="center"/>
      </w:pPr>
      <w:r>
        <w:t>Objeto</w:t>
      </w:r>
    </w:p>
    <w:p w14:paraId="5C077566" w14:textId="77777777" w:rsidR="009C0833" w:rsidRDefault="00642B2B">
      <w:pPr>
        <w:jc w:val="both"/>
        <w:rPr>
          <w:color w:val="000000"/>
        </w:rPr>
      </w:pPr>
      <w:r>
        <w:rPr>
          <w:color w:val="000000"/>
        </w:rPr>
        <w:lastRenderedPageBreak/>
        <w:t>A presente Lei procede à alteração do Decreto-Lei n.º 308/2007, de 3 de setembro na sua redação atual, e à alteração da Portaria n.º 277-A/20</w:t>
      </w:r>
      <w:r>
        <w:rPr>
          <w:color w:val="000000"/>
        </w:rPr>
        <w:t>12, de 21 de maio, na sua redação atual.</w:t>
      </w:r>
    </w:p>
    <w:p w14:paraId="252FA3AC" w14:textId="77777777" w:rsidR="009C0833" w:rsidRDefault="009C0833">
      <w:pPr>
        <w:spacing w:before="120"/>
        <w:jc w:val="center"/>
      </w:pPr>
    </w:p>
    <w:p w14:paraId="2FA6BA41" w14:textId="77777777" w:rsidR="009C0833" w:rsidRDefault="00642B2B">
      <w:pPr>
        <w:jc w:val="center"/>
      </w:pPr>
      <w:r>
        <w:t>Artigo 2.º</w:t>
      </w:r>
    </w:p>
    <w:p w14:paraId="2A440F01" w14:textId="77777777" w:rsidR="009C0833" w:rsidRDefault="00642B2B">
      <w:pPr>
        <w:jc w:val="center"/>
      </w:pPr>
      <w:r>
        <w:rPr>
          <w:color w:val="000000"/>
        </w:rPr>
        <w:t>Alteração ao Decreto-Lei n.º 308/2007, de 3 de setembro</w:t>
      </w:r>
    </w:p>
    <w:p w14:paraId="10006678" w14:textId="77777777" w:rsidR="009C0833" w:rsidRDefault="00642B2B">
      <w:pPr>
        <w:jc w:val="both"/>
      </w:pPr>
      <w:r>
        <w:rPr>
          <w:color w:val="000000"/>
        </w:rPr>
        <w:t>São alterados os números 1, 2, 4 e 5 do artigo 12.º do Decreto-Lei n.º 308/2007, de 3 de setembro, na sua redação atual, que passam a ter a seguint</w:t>
      </w:r>
      <w:r>
        <w:rPr>
          <w:color w:val="000000"/>
        </w:rPr>
        <w:t>e redação:</w:t>
      </w:r>
    </w:p>
    <w:p w14:paraId="7A67B98B" w14:textId="77777777" w:rsidR="009C0833" w:rsidRDefault="009C0833">
      <w:pPr>
        <w:spacing w:before="200"/>
        <w:ind w:left="3600" w:firstLine="720"/>
        <w:rPr>
          <w:color w:val="000000"/>
        </w:rPr>
      </w:pPr>
    </w:p>
    <w:p w14:paraId="78461349" w14:textId="77777777" w:rsidR="009C0833" w:rsidRDefault="009C0833">
      <w:pPr>
        <w:spacing w:line="240" w:lineRule="auto"/>
        <w:ind w:left="3600" w:firstLine="720"/>
        <w:rPr>
          <w:color w:val="000000"/>
        </w:rPr>
      </w:pPr>
    </w:p>
    <w:p w14:paraId="335ED939" w14:textId="77777777" w:rsidR="009C0833" w:rsidRDefault="00642B2B">
      <w:pPr>
        <w:spacing w:line="240" w:lineRule="auto"/>
        <w:ind w:left="3600" w:firstLine="720"/>
      </w:pPr>
      <w:r>
        <w:rPr>
          <w:color w:val="202122"/>
          <w:sz w:val="21"/>
          <w:szCs w:val="21"/>
          <w:highlight w:val="white"/>
        </w:rPr>
        <w:t>«</w:t>
      </w:r>
      <w:r>
        <w:rPr>
          <w:color w:val="000000"/>
        </w:rPr>
        <w:t>Artigo 12.º </w:t>
      </w:r>
    </w:p>
    <w:p w14:paraId="58C0235E" w14:textId="77777777" w:rsidR="009C0833" w:rsidRDefault="00642B2B">
      <w:pPr>
        <w:spacing w:line="240" w:lineRule="auto"/>
        <w:ind w:left="4320"/>
      </w:pPr>
      <w:r>
        <w:rPr>
          <w:color w:val="000000"/>
        </w:rPr>
        <w:t>     [...]</w:t>
      </w:r>
    </w:p>
    <w:p w14:paraId="5E19A7CF" w14:textId="77777777" w:rsidR="009C0833" w:rsidRDefault="00642B2B">
      <w:pPr>
        <w:spacing w:line="240" w:lineRule="auto"/>
        <w:jc w:val="both"/>
      </w:pPr>
      <w:r>
        <w:rPr>
          <w:color w:val="272B30"/>
          <w:highlight w:val="white"/>
        </w:rPr>
        <w:t xml:space="preserve">1 - O apoio financeiro do Porta 65 - Jovem é concedido sob a forma de subvenção mensal não reembolsável, pelo período de </w:t>
      </w:r>
      <w:r>
        <w:rPr>
          <w:b/>
          <w:color w:val="272B30"/>
          <w:highlight w:val="white"/>
        </w:rPr>
        <w:t>24</w:t>
      </w:r>
      <w:r>
        <w:rPr>
          <w:color w:val="272B30"/>
          <w:highlight w:val="white"/>
        </w:rPr>
        <w:t xml:space="preserve"> meses, podendo ser renovado em candidaturas subsequentes </w:t>
      </w:r>
      <w:r>
        <w:rPr>
          <w:b/>
          <w:color w:val="272B30"/>
          <w:highlight w:val="white"/>
        </w:rPr>
        <w:t>bianuais</w:t>
      </w:r>
      <w:r>
        <w:rPr>
          <w:color w:val="272B30"/>
          <w:highlight w:val="white"/>
        </w:rPr>
        <w:t xml:space="preserve"> até ao limite de </w:t>
      </w:r>
      <w:r>
        <w:rPr>
          <w:b/>
          <w:color w:val="272B30"/>
          <w:highlight w:val="white"/>
        </w:rPr>
        <w:t>84</w:t>
      </w:r>
      <w:r>
        <w:rPr>
          <w:color w:val="272B30"/>
          <w:highlight w:val="white"/>
        </w:rPr>
        <w:t xml:space="preserve"> meses.</w:t>
      </w:r>
    </w:p>
    <w:p w14:paraId="1947A829" w14:textId="77777777" w:rsidR="009C0833" w:rsidRDefault="00642B2B">
      <w:pPr>
        <w:jc w:val="both"/>
      </w:pPr>
      <w:r>
        <w:rPr>
          <w:color w:val="272B30"/>
          <w:highlight w:val="white"/>
        </w:rPr>
        <w:t>2</w:t>
      </w:r>
      <w:r>
        <w:rPr>
          <w:color w:val="272B30"/>
          <w:highlight w:val="white"/>
        </w:rPr>
        <w:t xml:space="preserve"> - O beneficiário pode, a qualquer momento, fazer cessar o apoio concedido nos termos do número anterior, sem prejuízo da possibilidade de apresentar candidatura subsequente para completar o período de </w:t>
      </w:r>
      <w:r>
        <w:rPr>
          <w:b/>
          <w:color w:val="272B30"/>
          <w:highlight w:val="white"/>
        </w:rPr>
        <w:t>24</w:t>
      </w:r>
      <w:r>
        <w:rPr>
          <w:color w:val="272B30"/>
          <w:highlight w:val="white"/>
        </w:rPr>
        <w:t xml:space="preserve"> meses, observadas as condições de acesso e limites </w:t>
      </w:r>
      <w:r>
        <w:rPr>
          <w:color w:val="272B30"/>
          <w:highlight w:val="white"/>
        </w:rPr>
        <w:t>de duração do apoio financeiro estabelecidas no presente decreto-lei.</w:t>
      </w:r>
    </w:p>
    <w:p w14:paraId="6D0AFF50" w14:textId="77777777" w:rsidR="009C0833" w:rsidRDefault="00642B2B">
      <w:pPr>
        <w:jc w:val="both"/>
      </w:pPr>
      <w:r>
        <w:rPr>
          <w:color w:val="272B30"/>
          <w:highlight w:val="white"/>
        </w:rPr>
        <w:t>3 - [...]</w:t>
      </w:r>
    </w:p>
    <w:p w14:paraId="59F198C5" w14:textId="77777777" w:rsidR="009C0833" w:rsidRDefault="00642B2B">
      <w:pPr>
        <w:jc w:val="both"/>
      </w:pPr>
      <w:r>
        <w:rPr>
          <w:color w:val="272B30"/>
          <w:highlight w:val="white"/>
        </w:rPr>
        <w:t xml:space="preserve">4 - A subvenção é atribuída de forma decrescente para cada </w:t>
      </w:r>
      <w:r>
        <w:rPr>
          <w:b/>
          <w:color w:val="272B30"/>
          <w:highlight w:val="white"/>
        </w:rPr>
        <w:t xml:space="preserve">24 </w:t>
      </w:r>
      <w:r>
        <w:rPr>
          <w:color w:val="272B30"/>
          <w:highlight w:val="white"/>
        </w:rPr>
        <w:t>meses de atribuição do apoio financeiro.</w:t>
      </w:r>
    </w:p>
    <w:p w14:paraId="247EAF62" w14:textId="77777777" w:rsidR="009C0833" w:rsidRDefault="00642B2B">
      <w:pPr>
        <w:jc w:val="both"/>
      </w:pPr>
      <w:r>
        <w:rPr>
          <w:color w:val="272B30"/>
          <w:highlight w:val="white"/>
        </w:rPr>
        <w:t>5 - Os escalões e o valor da subvenção mensal para o</w:t>
      </w:r>
      <w:r>
        <w:rPr>
          <w:b/>
          <w:color w:val="272B30"/>
          <w:highlight w:val="white"/>
        </w:rPr>
        <w:t>s</w:t>
      </w:r>
      <w:r>
        <w:rPr>
          <w:color w:val="272B30"/>
          <w:highlight w:val="white"/>
        </w:rPr>
        <w:t xml:space="preserve"> período</w:t>
      </w:r>
      <w:r>
        <w:rPr>
          <w:b/>
          <w:color w:val="272B30"/>
          <w:highlight w:val="white"/>
        </w:rPr>
        <w:t>s</w:t>
      </w:r>
      <w:r>
        <w:rPr>
          <w:color w:val="272B30"/>
          <w:highlight w:val="white"/>
        </w:rPr>
        <w:t xml:space="preserve"> de </w:t>
      </w:r>
      <w:r>
        <w:rPr>
          <w:b/>
          <w:color w:val="272B30"/>
          <w:highlight w:val="white"/>
        </w:rPr>
        <w:t>24</w:t>
      </w:r>
      <w:r>
        <w:rPr>
          <w:color w:val="272B30"/>
          <w:highlight w:val="white"/>
        </w:rPr>
        <w:t xml:space="preserve"> meses</w:t>
      </w:r>
      <w:r>
        <w:rPr>
          <w:b/>
          <w:color w:val="272B30"/>
          <w:highlight w:val="white"/>
        </w:rPr>
        <w:t xml:space="preserve"> </w:t>
      </w:r>
      <w:r>
        <w:rPr>
          <w:color w:val="272B30"/>
          <w:highlight w:val="white"/>
        </w:rPr>
        <w:t>são definidos por portaria.</w:t>
      </w:r>
    </w:p>
    <w:p w14:paraId="2B1B1912" w14:textId="77777777" w:rsidR="009C0833" w:rsidRDefault="00642B2B">
      <w:pPr>
        <w:jc w:val="both"/>
      </w:pPr>
      <w:r>
        <w:rPr>
          <w:color w:val="272B30"/>
          <w:highlight w:val="white"/>
        </w:rPr>
        <w:t>6 - [...]</w:t>
      </w:r>
      <w:r>
        <w:rPr>
          <w:color w:val="202122"/>
          <w:sz w:val="21"/>
          <w:szCs w:val="21"/>
          <w:highlight w:val="white"/>
        </w:rPr>
        <w:t>»</w:t>
      </w:r>
    </w:p>
    <w:p w14:paraId="499D928B" w14:textId="77777777" w:rsidR="009C0833" w:rsidRDefault="009C0833">
      <w:pPr>
        <w:jc w:val="both"/>
        <w:rPr>
          <w:color w:val="000000"/>
        </w:rPr>
      </w:pPr>
    </w:p>
    <w:p w14:paraId="3D0BB184" w14:textId="77777777" w:rsidR="009C0833" w:rsidRDefault="009C0833">
      <w:pPr>
        <w:jc w:val="both"/>
        <w:rPr>
          <w:color w:val="000000"/>
        </w:rPr>
      </w:pPr>
    </w:p>
    <w:p w14:paraId="04A5F8B0" w14:textId="77777777" w:rsidR="009C0833" w:rsidRDefault="00642B2B">
      <w:pPr>
        <w:jc w:val="center"/>
      </w:pPr>
      <w:r>
        <w:t>Artigo 3.º</w:t>
      </w:r>
    </w:p>
    <w:p w14:paraId="6E422258" w14:textId="77777777" w:rsidR="009C0833" w:rsidRDefault="00642B2B">
      <w:pPr>
        <w:jc w:val="center"/>
      </w:pPr>
      <w:r>
        <w:rPr>
          <w:color w:val="000000"/>
        </w:rPr>
        <w:t>Alteração à Portaria n.º 277-A/2012, de 21 de maio</w:t>
      </w:r>
    </w:p>
    <w:p w14:paraId="7A2C82D3" w14:textId="77777777" w:rsidR="009C0833" w:rsidRDefault="00642B2B">
      <w:pPr>
        <w:jc w:val="both"/>
      </w:pPr>
      <w:r>
        <w:rPr>
          <w:color w:val="000000"/>
        </w:rPr>
        <w:t>O número 2 do artigo 2.º da Portaria n.º 277-A/2012, de 21 de maio, na sua redação atual, passa a ter a seguinte redação:</w:t>
      </w:r>
    </w:p>
    <w:p w14:paraId="18A3D868" w14:textId="77777777" w:rsidR="009C0833" w:rsidRDefault="009C0833">
      <w:pPr>
        <w:jc w:val="both"/>
        <w:rPr>
          <w:color w:val="000000"/>
        </w:rPr>
      </w:pPr>
    </w:p>
    <w:p w14:paraId="60B1DC14" w14:textId="77777777" w:rsidR="009C0833" w:rsidRDefault="009C0833">
      <w:pPr>
        <w:jc w:val="center"/>
        <w:rPr>
          <w:color w:val="000000"/>
        </w:rPr>
      </w:pPr>
    </w:p>
    <w:p w14:paraId="2254E45A" w14:textId="77777777" w:rsidR="009C0833" w:rsidRDefault="00642B2B">
      <w:pPr>
        <w:jc w:val="center"/>
        <w:rPr>
          <w:color w:val="000000"/>
        </w:rPr>
      </w:pPr>
      <w:r>
        <w:t>«</w:t>
      </w:r>
      <w:r>
        <w:rPr>
          <w:color w:val="000000"/>
        </w:rPr>
        <w:t>Artigo 2.º</w:t>
      </w:r>
    </w:p>
    <w:p w14:paraId="2DC9188E" w14:textId="77777777" w:rsidR="009C0833" w:rsidRDefault="00642B2B">
      <w:pPr>
        <w:jc w:val="center"/>
        <w:rPr>
          <w:color w:val="000000"/>
        </w:rPr>
      </w:pPr>
      <w:r>
        <w:rPr>
          <w:color w:val="000000"/>
        </w:rPr>
        <w:t>[…]</w:t>
      </w:r>
    </w:p>
    <w:p w14:paraId="16BFBA7C" w14:textId="77777777" w:rsidR="009C0833" w:rsidRDefault="00642B2B">
      <w:pPr>
        <w:jc w:val="both"/>
        <w:rPr>
          <w:color w:val="000000"/>
        </w:rPr>
      </w:pPr>
      <w:r>
        <w:rPr>
          <w:color w:val="000000"/>
        </w:rPr>
        <w:t>1 – […]</w:t>
      </w:r>
    </w:p>
    <w:p w14:paraId="5461D1AE" w14:textId="77777777" w:rsidR="009C0833" w:rsidRDefault="00642B2B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2 – Em cada período de atribuição do apoio, a subvenção é paga por </w:t>
      </w:r>
      <w:r>
        <w:rPr>
          <w:b/>
          <w:color w:val="000000"/>
        </w:rPr>
        <w:t>24</w:t>
      </w:r>
      <w:r>
        <w:rPr>
          <w:color w:val="000000"/>
        </w:rPr>
        <w:t xml:space="preserve"> vezes, até ao dia 8 de cada mês, sem p</w:t>
      </w:r>
      <w:r>
        <w:rPr>
          <w:color w:val="000000"/>
        </w:rPr>
        <w:t xml:space="preserve">rejuízo do disposto no n.º 2 do artigo 12.º do Decreto-Lei n.º 308/2007, de 3 de </w:t>
      </w:r>
      <w:proofErr w:type="gramStart"/>
      <w:r>
        <w:rPr>
          <w:color w:val="000000"/>
        </w:rPr>
        <w:t>Setembro</w:t>
      </w:r>
      <w:proofErr w:type="gramEnd"/>
      <w:r>
        <w:rPr>
          <w:color w:val="000000"/>
        </w:rPr>
        <w:t>.»</w:t>
      </w:r>
    </w:p>
    <w:p w14:paraId="47B5E79D" w14:textId="77777777" w:rsidR="009C0833" w:rsidRDefault="009C0833">
      <w:pPr>
        <w:spacing w:line="240" w:lineRule="auto"/>
        <w:rPr>
          <w:color w:val="000000"/>
        </w:rPr>
      </w:pPr>
    </w:p>
    <w:p w14:paraId="28833EFD" w14:textId="77777777" w:rsidR="009C0833" w:rsidRDefault="009C0833">
      <w:pPr>
        <w:jc w:val="center"/>
      </w:pPr>
    </w:p>
    <w:p w14:paraId="4E14384A" w14:textId="77777777" w:rsidR="009C0833" w:rsidRDefault="00642B2B">
      <w:pPr>
        <w:spacing w:before="120"/>
        <w:jc w:val="center"/>
      </w:pPr>
      <w:r>
        <w:t>Artigo 4.º</w:t>
      </w:r>
    </w:p>
    <w:p w14:paraId="78C05A8D" w14:textId="77777777" w:rsidR="009C0833" w:rsidRDefault="00642B2B">
      <w:pPr>
        <w:ind w:left="2880" w:firstLine="720"/>
      </w:pPr>
      <w:r>
        <w:t>Disposição Transitória</w:t>
      </w:r>
    </w:p>
    <w:p w14:paraId="065ED41A" w14:textId="77777777" w:rsidR="009C0833" w:rsidRDefault="00642B2B">
      <w:pPr>
        <w:jc w:val="both"/>
      </w:pPr>
      <w:r>
        <w:t>O prazo a que se refere o artigo 12.º do Decreto-Lei n.º 308/2007, de 3 de setembro é aplicável às candidaturas de acesso ao pro</w:t>
      </w:r>
      <w:r>
        <w:t>grama que são formalizadas pela primeira vez e às renovações apresentadas após a entrada em vigor da presente lei.</w:t>
      </w:r>
    </w:p>
    <w:p w14:paraId="7EFBAD1A" w14:textId="77777777" w:rsidR="009C0833" w:rsidRDefault="009C0833"/>
    <w:p w14:paraId="182CBF79" w14:textId="77777777" w:rsidR="009C0833" w:rsidRDefault="00642B2B">
      <w:pPr>
        <w:spacing w:before="120"/>
        <w:jc w:val="center"/>
      </w:pPr>
      <w:r>
        <w:t>Artigo 5.º</w:t>
      </w:r>
    </w:p>
    <w:p w14:paraId="07BA56B5" w14:textId="77777777" w:rsidR="009C0833" w:rsidRDefault="00642B2B">
      <w:pPr>
        <w:ind w:left="2880" w:firstLine="720"/>
      </w:pPr>
      <w:r>
        <w:lastRenderedPageBreak/>
        <w:t>Entrada em vigor</w:t>
      </w:r>
    </w:p>
    <w:p w14:paraId="129D17C0" w14:textId="77777777" w:rsidR="009C0833" w:rsidRDefault="00642B2B">
      <w:r>
        <w:rPr>
          <w:color w:val="272B30"/>
          <w:highlight w:val="white"/>
        </w:rPr>
        <w:t>A presente lei entra em vigor no dia seguinte ao da sua publicação.</w:t>
      </w:r>
    </w:p>
    <w:p w14:paraId="2FA4EADB" w14:textId="77777777" w:rsidR="009C0833" w:rsidRDefault="009C0833">
      <w:pPr>
        <w:rPr>
          <w:b/>
        </w:rPr>
      </w:pPr>
    </w:p>
    <w:p w14:paraId="64D29FAF" w14:textId="77777777" w:rsidR="009C0833" w:rsidRDefault="009C0833">
      <w:pPr>
        <w:rPr>
          <w:b/>
        </w:rPr>
      </w:pPr>
    </w:p>
    <w:p w14:paraId="7F44EB64" w14:textId="77777777" w:rsidR="009C0833" w:rsidRDefault="009C0833">
      <w:pPr>
        <w:rPr>
          <w:color w:val="000000"/>
        </w:rPr>
      </w:pPr>
    </w:p>
    <w:p w14:paraId="12074DF9" w14:textId="77777777" w:rsidR="009C0833" w:rsidRDefault="009C0833">
      <w:pPr>
        <w:rPr>
          <w:color w:val="000000"/>
        </w:rPr>
      </w:pPr>
    </w:p>
    <w:p w14:paraId="3D46F9A3" w14:textId="77777777" w:rsidR="009C0833" w:rsidRDefault="00642B2B">
      <w:r>
        <w:rPr>
          <w:color w:val="000000"/>
        </w:rPr>
        <w:t>Assembleia da República, 6 de janeiro de 2023.</w:t>
      </w:r>
    </w:p>
    <w:p w14:paraId="66E3B42F" w14:textId="77777777" w:rsidR="009C0833" w:rsidRDefault="009C0833"/>
    <w:p w14:paraId="48846456" w14:textId="77777777" w:rsidR="009C0833" w:rsidRDefault="009C0833">
      <w:pPr>
        <w:rPr>
          <w:b/>
          <w:color w:val="000000"/>
        </w:rPr>
      </w:pPr>
    </w:p>
    <w:p w14:paraId="1A0A1B59" w14:textId="77777777" w:rsidR="009C0833" w:rsidRDefault="009C0833">
      <w:pPr>
        <w:rPr>
          <w:b/>
          <w:color w:val="000000"/>
        </w:rPr>
      </w:pPr>
    </w:p>
    <w:p w14:paraId="10C7F296" w14:textId="77777777" w:rsidR="009C0833" w:rsidRDefault="00642B2B">
      <w:r>
        <w:rPr>
          <w:b/>
          <w:color w:val="000000"/>
        </w:rPr>
        <w:t>O Deputado do LIVRE</w:t>
      </w:r>
    </w:p>
    <w:p w14:paraId="61B22262" w14:textId="77777777" w:rsidR="009C0833" w:rsidRDefault="00642B2B">
      <w:r>
        <w:rPr>
          <w:b/>
          <w:color w:val="000000"/>
        </w:rPr>
        <w:t>Rui Tavares</w:t>
      </w:r>
    </w:p>
    <w:p w14:paraId="09DDE4CB" w14:textId="77777777" w:rsidR="009C0833" w:rsidRDefault="009C0833">
      <w:pPr>
        <w:rPr>
          <w:b/>
        </w:rPr>
      </w:pPr>
    </w:p>
    <w:sectPr w:rsidR="009C083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33"/>
    <w:rsid w:val="00642B2B"/>
    <w:rsid w:val="009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9998"/>
  <w15:docId w15:val="{1076C9D8-F118-4022-9BFA-E53C866A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2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F5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title">
    <w:name w:val="body-title"/>
    <w:basedOn w:val="Tipodeletrapredefinidodopargrafo"/>
    <w:rsid w:val="007A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F7TqMkIZ1lsCa96TDH6eiLO6lA==">AMUW2mWn276ocGHHhhyHpLZekfsYjZf3Lnzim3QRzbh6kYhGSpFXsOvpQTWXM+Hz2ntSjRxS0s+gwre8fWTprBgMoZOdO+tHUtb7xAcs1VqkzH7RMiEy7Ys=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2023-01-06T00:00:00+00:00</DataDocumento>
    <NomeOriginalFicheiro xmlns="http://schemas.microsoft.com/sharepoint/v3">pjl473-XV.docx</NomeOriginalFicheiro>
    <IDFase xmlns="http://schemas.microsoft.com/sharepoint/v3">0</IDFase>
    <NRIniciativa xmlns="http://schemas.microsoft.com/sharepoint/v3">473</NRIniciativa>
    <IDIniciativa xmlns="http://schemas.microsoft.com/sharepoint/v3">152267</IDIniciativa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B66589D-E4FF-4EF9-9615-80B205697F2F}"/>
</file>

<file path=customXml/itemProps3.xml><?xml version="1.0" encoding="utf-8"?>
<ds:datastoreItem xmlns:ds="http://schemas.openxmlformats.org/officeDocument/2006/customXml" ds:itemID="{00C543E7-65AA-476B-B518-46D9EDE2E00F}"/>
</file>

<file path=customXml/itemProps4.xml><?xml version="1.0" encoding="utf-8"?>
<ds:datastoreItem xmlns:ds="http://schemas.openxmlformats.org/officeDocument/2006/customXml" ds:itemID="{2D502078-2E52-489A-875B-61C095E056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3463</Characters>
  <Application>Microsoft Office Word</Application>
  <DocSecurity>4</DocSecurity>
  <Lines>28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Sofia PintoRibeiro</dc:creator>
  <cp:lastModifiedBy>Maria Marques</cp:lastModifiedBy>
  <cp:revision>2</cp:revision>
  <cp:lastPrinted>2023-01-09T10:18:00Z</cp:lastPrinted>
  <dcterms:created xsi:type="dcterms:W3CDTF">2023-01-09T10:19:00Z</dcterms:created>
  <dcterms:modified xsi:type="dcterms:W3CDTF">2023-01-09T10:19:00Z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285000</vt:r8>
  </property>
</Properties>
</file>