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90231" w14:textId="0A1F06E6" w:rsidR="004D10CA" w:rsidRDefault="004D10CA">
      <w:pPr>
        <w:spacing w:before="1560" w:after="120" w:line="240" w:lineRule="auto"/>
        <w:ind w:right="-647"/>
        <w:jc w:val="both"/>
        <w:rPr>
          <w:rFonts w:ascii="Calibri" w:eastAsia="Calibri" w:hAnsi="Calibri" w:cs="Calibri"/>
        </w:rPr>
      </w:pPr>
    </w:p>
    <w:p w14:paraId="669DCEF7" w14:textId="062CFC23" w:rsidR="00867768" w:rsidRPr="00BE1177" w:rsidRDefault="00F15B6F" w:rsidP="00867768">
      <w:pPr>
        <w:spacing w:before="1560" w:after="120" w:line="288" w:lineRule="auto"/>
        <w:ind w:left="142"/>
        <w:jc w:val="both"/>
        <w:rPr>
          <w:rFonts w:ascii="Arial" w:hAnsi="Arial" w:cs="Arial"/>
          <w:color w:val="006238"/>
          <w:sz w:val="24"/>
          <w:szCs w:val="24"/>
        </w:rPr>
      </w:pPr>
      <w:hyperlink r:id="rId11" w:history="1">
        <w:r w:rsidR="00867768" w:rsidRPr="00BE19B9">
          <w:rPr>
            <w:rStyle w:val="Hiperligao"/>
            <w:rFonts w:ascii="Arial" w:hAnsi="Arial" w:cs="Arial"/>
            <w:b/>
            <w:bCs/>
            <w:sz w:val="24"/>
            <w:szCs w:val="24"/>
          </w:rPr>
          <w:t>Projeto de Lei n.</w:t>
        </w:r>
        <w:r w:rsidR="000C3DD9" w:rsidRPr="00BE19B9">
          <w:rPr>
            <w:rStyle w:val="Hiperligao"/>
            <w:rFonts w:ascii="Arial" w:hAnsi="Arial" w:cs="Arial"/>
            <w:b/>
            <w:bCs/>
            <w:sz w:val="24"/>
            <w:szCs w:val="24"/>
          </w:rPr>
          <w:t xml:space="preserve">º </w:t>
        </w:r>
        <w:r w:rsidR="00946903">
          <w:rPr>
            <w:rStyle w:val="Hiperligao"/>
            <w:rFonts w:ascii="Arial" w:hAnsi="Arial" w:cs="Arial"/>
            <w:b/>
            <w:bCs/>
            <w:sz w:val="24"/>
            <w:szCs w:val="24"/>
          </w:rPr>
          <w:t>516</w:t>
        </w:r>
        <w:r w:rsidR="00867768" w:rsidRPr="00BE19B9">
          <w:rPr>
            <w:rStyle w:val="Hiperligao"/>
            <w:rFonts w:ascii="Arial" w:hAnsi="Arial" w:cs="Arial"/>
            <w:b/>
            <w:bCs/>
            <w:sz w:val="24"/>
            <w:szCs w:val="24"/>
          </w:rPr>
          <w:t>/XV</w:t>
        </w:r>
        <w:r w:rsidR="000C3DD9" w:rsidRPr="00BE19B9">
          <w:rPr>
            <w:rStyle w:val="Hiperligao"/>
            <w:rFonts w:ascii="Arial" w:hAnsi="Arial" w:cs="Arial"/>
            <w:b/>
            <w:bCs/>
            <w:sz w:val="24"/>
            <w:szCs w:val="24"/>
          </w:rPr>
          <w:t>/1.ª</w:t>
        </w:r>
        <w:r w:rsidR="00867768" w:rsidRPr="00BE19B9">
          <w:rPr>
            <w:rStyle w:val="Hiperligao"/>
            <w:rFonts w:ascii="Arial" w:hAnsi="Arial" w:cs="Arial"/>
            <w:b/>
            <w:bCs/>
            <w:sz w:val="24"/>
            <w:szCs w:val="24"/>
          </w:rPr>
          <w:t xml:space="preserve"> </w:t>
        </w:r>
        <w:r w:rsidR="000C3DD9" w:rsidRPr="00BE19B9">
          <w:rPr>
            <w:rStyle w:val="Hiperligao"/>
            <w:rFonts w:ascii="Arial" w:hAnsi="Arial" w:cs="Arial"/>
            <w:b/>
            <w:bCs/>
            <w:sz w:val="24"/>
            <w:szCs w:val="24"/>
          </w:rPr>
          <w:t>(</w:t>
        </w:r>
        <w:r w:rsidR="00273DDA">
          <w:rPr>
            <w:rStyle w:val="Hiperligao"/>
            <w:rFonts w:ascii="Arial" w:hAnsi="Arial" w:cs="Arial"/>
            <w:b/>
            <w:bCs/>
            <w:sz w:val="24"/>
            <w:szCs w:val="24"/>
          </w:rPr>
          <w:t>PS</w:t>
        </w:r>
        <w:r w:rsidR="00A37C76" w:rsidRPr="00BE19B9">
          <w:rPr>
            <w:rStyle w:val="Hiperligao"/>
            <w:rFonts w:ascii="Arial" w:hAnsi="Arial" w:cs="Arial"/>
            <w:b/>
            <w:bCs/>
            <w:sz w:val="24"/>
            <w:szCs w:val="24"/>
          </w:rPr>
          <w:t>)</w:t>
        </w:r>
      </w:hyperlink>
      <w:r w:rsidR="00BE1177">
        <w:rPr>
          <w:rFonts w:ascii="Arial" w:hAnsi="Arial" w:cs="Arial"/>
          <w:color w:val="006238"/>
          <w:sz w:val="24"/>
          <w:szCs w:val="24"/>
        </w:rPr>
        <w:t xml:space="preserve"> </w:t>
      </w:r>
    </w:p>
    <w:p w14:paraId="73C41C59" w14:textId="6431D654" w:rsidR="00FD6F75" w:rsidRPr="00D036A7" w:rsidRDefault="00D036A7">
      <w:pPr>
        <w:spacing w:before="120" w:after="120" w:line="288" w:lineRule="auto"/>
        <w:ind w:left="142"/>
        <w:jc w:val="both"/>
        <w:rPr>
          <w:rFonts w:ascii="Arial" w:eastAsia="Arial" w:hAnsi="Arial" w:cs="Arial"/>
          <w:b/>
          <w:sz w:val="24"/>
          <w:szCs w:val="24"/>
        </w:rPr>
      </w:pPr>
      <w:r>
        <w:rPr>
          <w:rFonts w:ascii="Arial" w:eastAsia="Arial" w:hAnsi="Arial" w:cs="Arial"/>
          <w:b/>
          <w:sz w:val="24"/>
          <w:szCs w:val="24"/>
        </w:rPr>
        <w:t>Título</w:t>
      </w:r>
      <w:r w:rsidR="00BE1177">
        <w:rPr>
          <w:rFonts w:ascii="Arial" w:eastAsia="Arial" w:hAnsi="Arial" w:cs="Arial"/>
          <w:b/>
          <w:sz w:val="24"/>
          <w:szCs w:val="24"/>
        </w:rPr>
        <w:t>:</w:t>
      </w:r>
      <w:r>
        <w:rPr>
          <w:rFonts w:ascii="Arial" w:eastAsia="Arial" w:hAnsi="Arial" w:cs="Arial"/>
          <w:b/>
          <w:sz w:val="24"/>
          <w:szCs w:val="24"/>
        </w:rPr>
        <w:t xml:space="preserve"> </w:t>
      </w:r>
      <w:r w:rsidR="00946903" w:rsidRPr="00946903">
        <w:rPr>
          <w:rFonts w:ascii="Arial" w:eastAsia="Arial" w:hAnsi="Arial" w:cs="Arial"/>
          <w:b/>
          <w:sz w:val="24"/>
          <w:szCs w:val="24"/>
        </w:rPr>
        <w:t>Segunda alteração à Lei n.º 66-A/2007, de 11 de dezembro, que define as competências, modo de organização e funcionamento do Conselho das Comunidades Portuguesas</w:t>
      </w:r>
      <w:r w:rsidR="00273DDA">
        <w:rPr>
          <w:rFonts w:ascii="Arial" w:eastAsia="Arial" w:hAnsi="Arial" w:cs="Arial"/>
          <w:b/>
          <w:sz w:val="24"/>
          <w:szCs w:val="24"/>
        </w:rPr>
        <w:t>.</w:t>
      </w:r>
    </w:p>
    <w:p w14:paraId="68A90234" w14:textId="26146B3C" w:rsidR="004D10CA" w:rsidRDefault="0005554C" w:rsidP="00273DDA">
      <w:pPr>
        <w:spacing w:before="120" w:after="120" w:line="288" w:lineRule="auto"/>
        <w:ind w:left="142"/>
        <w:jc w:val="both"/>
        <w:rPr>
          <w:rFonts w:ascii="Arial" w:eastAsia="Arial" w:hAnsi="Arial" w:cs="Arial"/>
        </w:rPr>
      </w:pPr>
      <w:r>
        <w:rPr>
          <w:rFonts w:ascii="Arial" w:eastAsia="Arial" w:hAnsi="Arial" w:cs="Arial"/>
        </w:rPr>
        <w:t>Data de admissão:</w:t>
      </w:r>
      <w:r w:rsidR="00A34E05">
        <w:rPr>
          <w:rFonts w:ascii="Arial" w:eastAsia="Arial" w:hAnsi="Arial" w:cs="Arial"/>
        </w:rPr>
        <w:t xml:space="preserve"> </w:t>
      </w:r>
      <w:r w:rsidR="00946903">
        <w:rPr>
          <w:rFonts w:ascii="Arial" w:eastAsia="Arial" w:hAnsi="Arial" w:cs="Arial"/>
        </w:rPr>
        <w:t>02</w:t>
      </w:r>
      <w:r w:rsidR="000C3DD9" w:rsidRPr="000C3DD9">
        <w:rPr>
          <w:rFonts w:ascii="Arial" w:eastAsia="Arial" w:hAnsi="Arial" w:cs="Arial"/>
        </w:rPr>
        <w:t xml:space="preserve"> de </w:t>
      </w:r>
      <w:r w:rsidR="00946903">
        <w:rPr>
          <w:rFonts w:ascii="Arial" w:eastAsia="Arial" w:hAnsi="Arial" w:cs="Arial"/>
        </w:rPr>
        <w:t>fevereiro</w:t>
      </w:r>
      <w:r w:rsidR="00BE19B9">
        <w:rPr>
          <w:rFonts w:ascii="Arial" w:eastAsia="Arial" w:hAnsi="Arial" w:cs="Arial"/>
        </w:rPr>
        <w:t xml:space="preserve"> de 202</w:t>
      </w:r>
      <w:r w:rsidR="00946903">
        <w:rPr>
          <w:rFonts w:ascii="Arial" w:eastAsia="Arial" w:hAnsi="Arial" w:cs="Arial"/>
        </w:rPr>
        <w:t>3</w:t>
      </w:r>
    </w:p>
    <w:sdt>
      <w:sdtPr>
        <w:rPr>
          <w:rFonts w:ascii="Arial" w:hAnsi="Arial" w:cs="Arial"/>
        </w:rPr>
        <w:alias w:val="Comissão a que baixou"/>
        <w:tag w:val="Comissão a que baixou"/>
        <w:id w:val="456029345"/>
        <w:placeholder>
          <w:docPart w:val="059E4879BCFB47B494D595F7D906D0E9"/>
        </w:placeholder>
        <w:comboBox>
          <w:listItem w:value="Escolha um item."/>
          <w:listItem w:displayText="Comissão de Assuntos Constitucionais, Direitos, Liberdades e Garantias (1.ª)" w:value="Comissão de Assuntos Constitucionais, Direitos, Liberdades e Garantias (1.ª)"/>
          <w:listItem w:displayText="Comissão de Negócios Estrangeiros e Comunidades Portuguesas (2.ª)" w:value="Comissão de Negócios Estrangeiros e Comunidades Portuguesas (2.ª)"/>
          <w:listItem w:displayText="Comissão de Defesa Nacional (3.ª)" w:value="Comissão de Defesa Nacional (3.ª)"/>
          <w:listItem w:displayText="Comissão de Assuntos Europeus (4.ª)" w:value="Comissão de Assuntos Europeus (4.ª)"/>
          <w:listItem w:displayText="Comissão de Orçamento e Finanças (5.ª)" w:value="Comissão de Orçamento e Finanças (5.ª)"/>
          <w:listItem w:displayText="Comissão de Economia, Obras Públicas, Planeamento e Habitação (6.ª)" w:value="Comissão de Economia, Obras Públicas, Planeamento e Habitação (6.ª)"/>
          <w:listItem w:displayText="Comissão de Agricultura e Pescas (7.ª)" w:value="Comissão de Agricultura e Pescas (7.ª)"/>
          <w:listItem w:displayText="Comissão de Educação e Ciência (8.ª)" w:value="Comissão de Educação e Ciência (8.ª)"/>
          <w:listItem w:displayText="Comissão de Saúde (9.ª)" w:value="Comissão de Saúde (9.ª)"/>
          <w:listItem w:displayText="Comissão de Trabalho, Segurança Social e Inclusão (10.ª)" w:value="Comissão de Trabalho, Segurança Social e Inclusão (10.ª)"/>
          <w:listItem w:displayText="Comissão de Ambiente e Energia (11.ª)" w:value="Comissão de Ambiente e Energia (11.ª)"/>
          <w:listItem w:displayText="Comissão de Cultura, Comunicação, Juventude e Desporto (12.ª)" w:value="Comissão de Cultura, Comunicação, Juventude e Desporto (12.ª)"/>
          <w:listItem w:displayText="Comissão de Administração Pública, Ordenamento do Território e Poder Local (13.ª)" w:value="Comissão de Administração Pública, Ordenamento do Território e Poder Local (13.ª)"/>
          <w:listItem w:displayText="Comissão de Transparência e Estatuto dos Deputados (14.ª)" w:value="Comissão de Transparência e Estatuto dos Deputados (14.ª)"/>
        </w:comboBox>
      </w:sdtPr>
      <w:sdtEndPr/>
      <w:sdtContent>
        <w:p w14:paraId="68A90235" w14:textId="47A0099B" w:rsidR="00FF21AF" w:rsidRPr="00785E7C" w:rsidRDefault="00273DDA" w:rsidP="00FF21AF">
          <w:pPr>
            <w:spacing w:line="288" w:lineRule="auto"/>
            <w:ind w:left="142"/>
            <w:jc w:val="both"/>
            <w:rPr>
              <w:rFonts w:ascii="Arial" w:hAnsi="Arial" w:cs="Arial"/>
            </w:rPr>
          </w:pPr>
          <w:r>
            <w:rPr>
              <w:rFonts w:ascii="Arial" w:hAnsi="Arial" w:cs="Arial"/>
            </w:rPr>
            <w:t>Comissão de Negócios Estrangeiros e Comunidades Portuguesas (2.ª)</w:t>
          </w:r>
        </w:p>
      </w:sdtContent>
    </w:sdt>
    <w:p w14:paraId="68A90236" w14:textId="77777777" w:rsidR="004D10CA" w:rsidRPr="00A37C76" w:rsidRDefault="0005554C" w:rsidP="00DB2317">
      <w:pPr>
        <w:spacing w:before="840" w:after="120" w:line="288" w:lineRule="auto"/>
        <w:ind w:left="142" w:right="175"/>
        <w:jc w:val="both"/>
        <w:rPr>
          <w:rFonts w:ascii="Arial" w:eastAsia="Arial" w:hAnsi="Arial" w:cs="Arial"/>
          <w:b/>
          <w:caps/>
          <w:color w:val="005E3C"/>
          <w:sz w:val="24"/>
          <w:szCs w:val="24"/>
        </w:rPr>
      </w:pPr>
      <w:r w:rsidRPr="00A37C76">
        <w:rPr>
          <w:rFonts w:ascii="Arial" w:eastAsia="Arial" w:hAnsi="Arial" w:cs="Arial"/>
          <w:b/>
          <w:caps/>
          <w:color w:val="005E3C"/>
          <w:sz w:val="24"/>
          <w:szCs w:val="24"/>
        </w:rPr>
        <w:t>Índice</w:t>
      </w:r>
    </w:p>
    <w:p w14:paraId="68A90237" w14:textId="77777777" w:rsidR="004D10CA" w:rsidRPr="003777BD" w:rsidRDefault="004D10CA" w:rsidP="00DB2317">
      <w:pPr>
        <w:spacing w:before="120" w:after="120" w:line="288" w:lineRule="auto"/>
        <w:ind w:left="142" w:right="175"/>
        <w:jc w:val="both"/>
        <w:rPr>
          <w:rFonts w:ascii="Arial" w:eastAsia="Arial" w:hAnsi="Arial" w:cs="Arial"/>
          <w:b/>
          <w:color w:val="000000" w:themeColor="text1"/>
        </w:rPr>
      </w:pPr>
    </w:p>
    <w:p w14:paraId="4999CB5F" w14:textId="3C248AF5" w:rsidR="006B71B7" w:rsidRPr="006B71B7" w:rsidRDefault="006B71B7" w:rsidP="006B71B7">
      <w:pPr>
        <w:pStyle w:val="ndice1"/>
        <w:tabs>
          <w:tab w:val="left" w:pos="426"/>
          <w:tab w:val="right" w:pos="8494"/>
        </w:tabs>
        <w:rPr>
          <w:rFonts w:ascii="Arial" w:hAnsi="Arial" w:cs="Arial"/>
          <w:b w:val="0"/>
          <w:bCs w:val="0"/>
          <w:caps w:val="0"/>
          <w:noProof/>
          <w:color w:val="006238"/>
          <w:sz w:val="20"/>
          <w:szCs w:val="20"/>
          <w:u w:val="none"/>
        </w:rPr>
      </w:pPr>
      <w:r w:rsidRPr="007F35D0">
        <w:rPr>
          <w:rFonts w:ascii="Arial" w:eastAsia="Arial" w:hAnsi="Arial" w:cs="Arial"/>
          <w:b w:val="0"/>
          <w:bCs w:val="0"/>
          <w:caps w:val="0"/>
          <w:color w:val="0000CC"/>
        </w:rPr>
        <w:fldChar w:fldCharType="begin"/>
      </w:r>
      <w:r w:rsidRPr="007F35D0">
        <w:rPr>
          <w:rFonts w:ascii="Arial" w:eastAsia="Arial" w:hAnsi="Arial" w:cs="Arial"/>
          <w:b w:val="0"/>
          <w:bCs w:val="0"/>
          <w:caps w:val="0"/>
          <w:color w:val="0000CC"/>
        </w:rPr>
        <w:instrText xml:space="preserve"> TOC \o "1-3" \n \h \z \u </w:instrText>
      </w:r>
      <w:r w:rsidRPr="007F35D0">
        <w:rPr>
          <w:rFonts w:ascii="Arial" w:eastAsia="Arial" w:hAnsi="Arial" w:cs="Arial"/>
          <w:b w:val="0"/>
          <w:bCs w:val="0"/>
          <w:caps w:val="0"/>
          <w:color w:val="0000CC"/>
        </w:rPr>
        <w:fldChar w:fldCharType="separate"/>
      </w:r>
      <w:hyperlink w:anchor="_Toc517100679" w:history="1">
        <w:r w:rsidRPr="006B71B7">
          <w:rPr>
            <w:rStyle w:val="Hiperligao"/>
            <w:rFonts w:ascii="Arial" w:hAnsi="Arial" w:cs="Arial"/>
            <w:caps w:val="0"/>
            <w:noProof/>
            <w:color w:val="006238"/>
            <w:sz w:val="20"/>
            <w:szCs w:val="20"/>
          </w:rPr>
          <w:t>I.</w:t>
        </w:r>
        <w:r w:rsidRPr="006B71B7">
          <w:rPr>
            <w:rFonts w:ascii="Arial" w:hAnsi="Arial" w:cs="Arial"/>
            <w:b w:val="0"/>
            <w:bCs w:val="0"/>
            <w:caps w:val="0"/>
            <w:noProof/>
            <w:color w:val="006238"/>
            <w:sz w:val="20"/>
            <w:szCs w:val="20"/>
            <w:u w:val="none"/>
          </w:rPr>
          <w:tab/>
        </w:r>
        <w:r w:rsidRPr="006B71B7">
          <w:rPr>
            <w:rStyle w:val="Hiperligao"/>
            <w:rFonts w:ascii="Arial" w:hAnsi="Arial" w:cs="Arial"/>
            <w:caps w:val="0"/>
            <w:noProof/>
            <w:color w:val="006238"/>
            <w:sz w:val="20"/>
            <w:szCs w:val="20"/>
          </w:rPr>
          <w:t>A INICIATIVA</w:t>
        </w:r>
      </w:hyperlink>
    </w:p>
    <w:p w14:paraId="2C1BDEA5" w14:textId="1D40A360" w:rsidR="006B71B7" w:rsidRPr="006B71B7" w:rsidRDefault="00F15B6F" w:rsidP="006B71B7">
      <w:pPr>
        <w:pStyle w:val="ndice1"/>
        <w:tabs>
          <w:tab w:val="left" w:pos="426"/>
          <w:tab w:val="left" w:pos="464"/>
          <w:tab w:val="right" w:pos="8494"/>
        </w:tabs>
        <w:rPr>
          <w:rStyle w:val="Hiperligao"/>
          <w:rFonts w:ascii="Arial" w:hAnsi="Arial" w:cs="Arial"/>
          <w:caps w:val="0"/>
          <w:noProof/>
          <w:color w:val="006238"/>
          <w:sz w:val="20"/>
          <w:szCs w:val="20"/>
        </w:rPr>
      </w:pPr>
      <w:hyperlink w:anchor="_Toc517100681" w:history="1">
        <w:r w:rsidR="006B71B7" w:rsidRPr="006B71B7">
          <w:rPr>
            <w:rStyle w:val="Hiperligao"/>
            <w:rFonts w:ascii="Arial" w:hAnsi="Arial" w:cs="Arial"/>
            <w:caps w:val="0"/>
            <w:noProof/>
            <w:color w:val="006238"/>
            <w:sz w:val="20"/>
            <w:szCs w:val="20"/>
          </w:rPr>
          <w:t>II.</w:t>
        </w:r>
        <w:r w:rsidR="006B71B7" w:rsidRPr="006B71B7">
          <w:rPr>
            <w:rFonts w:ascii="Arial" w:hAnsi="Arial" w:cs="Arial"/>
            <w:b w:val="0"/>
            <w:bCs w:val="0"/>
            <w:caps w:val="0"/>
            <w:noProof/>
            <w:color w:val="006238"/>
            <w:sz w:val="20"/>
            <w:szCs w:val="20"/>
            <w:u w:val="none"/>
          </w:rPr>
          <w:tab/>
        </w:r>
        <w:r w:rsidR="006B71B7" w:rsidRPr="006B71B7">
          <w:rPr>
            <w:rStyle w:val="Hiperligao"/>
            <w:rFonts w:ascii="Arial" w:hAnsi="Arial" w:cs="Arial"/>
            <w:caps w:val="0"/>
            <w:noProof/>
            <w:color w:val="006238"/>
            <w:sz w:val="20"/>
            <w:szCs w:val="20"/>
          </w:rPr>
          <w:t>APRECIAÇÃO DOS REQUISITOS CONSTITUCIONAIS, REGIMENTAIS E FORMAIS</w:t>
        </w:r>
      </w:hyperlink>
    </w:p>
    <w:p w14:paraId="44391F55" w14:textId="693F6B95" w:rsidR="006B71B7" w:rsidRPr="006B71B7" w:rsidRDefault="00F15B6F" w:rsidP="006B71B7">
      <w:pPr>
        <w:pStyle w:val="ndice1"/>
        <w:tabs>
          <w:tab w:val="left" w:pos="396"/>
          <w:tab w:val="left" w:pos="426"/>
          <w:tab w:val="right" w:pos="8494"/>
        </w:tabs>
        <w:rPr>
          <w:rFonts w:ascii="Arial" w:hAnsi="Arial" w:cs="Arial"/>
          <w:b w:val="0"/>
          <w:bCs w:val="0"/>
          <w:caps w:val="0"/>
          <w:noProof/>
          <w:color w:val="006238"/>
          <w:sz w:val="20"/>
          <w:szCs w:val="20"/>
          <w:u w:val="none"/>
        </w:rPr>
      </w:pPr>
      <w:hyperlink w:anchor="_Toc517100680" w:history="1">
        <w:r w:rsidR="006B71B7" w:rsidRPr="006B71B7">
          <w:rPr>
            <w:rStyle w:val="Hiperligao"/>
            <w:rFonts w:ascii="Arial" w:hAnsi="Arial" w:cs="Arial"/>
            <w:caps w:val="0"/>
            <w:noProof/>
            <w:color w:val="006238"/>
            <w:sz w:val="20"/>
            <w:szCs w:val="20"/>
          </w:rPr>
          <w:t>III.</w:t>
        </w:r>
        <w:r w:rsidR="006B71B7" w:rsidRPr="006B71B7">
          <w:rPr>
            <w:rFonts w:ascii="Arial" w:hAnsi="Arial" w:cs="Arial"/>
            <w:b w:val="0"/>
            <w:bCs w:val="0"/>
            <w:caps w:val="0"/>
            <w:noProof/>
            <w:color w:val="006238"/>
            <w:sz w:val="20"/>
            <w:szCs w:val="20"/>
            <w:u w:val="none"/>
          </w:rPr>
          <w:tab/>
        </w:r>
        <w:r w:rsidR="006B71B7" w:rsidRPr="006B71B7">
          <w:rPr>
            <w:rStyle w:val="Hiperligao"/>
            <w:rFonts w:ascii="Arial" w:hAnsi="Arial" w:cs="Arial"/>
            <w:caps w:val="0"/>
            <w:noProof/>
            <w:color w:val="006238"/>
            <w:sz w:val="20"/>
            <w:szCs w:val="20"/>
          </w:rPr>
          <w:t>ENQUADRAMENTO JURÍDICO NACIONAL</w:t>
        </w:r>
      </w:hyperlink>
    </w:p>
    <w:p w14:paraId="5E73CCFB" w14:textId="44A52069" w:rsidR="006B71B7" w:rsidRPr="00200BC7" w:rsidRDefault="00F15B6F" w:rsidP="006B71B7">
      <w:pPr>
        <w:pStyle w:val="ndice1"/>
        <w:tabs>
          <w:tab w:val="left" w:pos="426"/>
          <w:tab w:val="left" w:pos="489"/>
          <w:tab w:val="right" w:pos="8494"/>
        </w:tabs>
        <w:rPr>
          <w:rFonts w:ascii="Arial" w:hAnsi="Arial" w:cs="Arial"/>
          <w:b w:val="0"/>
          <w:bCs w:val="0"/>
          <w:caps w:val="0"/>
          <w:noProof/>
          <w:color w:val="006238"/>
          <w:sz w:val="20"/>
          <w:szCs w:val="20"/>
          <w:u w:val="none"/>
        </w:rPr>
      </w:pPr>
      <w:hyperlink w:anchor="_Toc517100682" w:history="1">
        <w:r w:rsidR="006B71B7" w:rsidRPr="00200BC7">
          <w:rPr>
            <w:rStyle w:val="Hiperligao"/>
            <w:rFonts w:ascii="Arial" w:hAnsi="Arial" w:cs="Arial"/>
            <w:caps w:val="0"/>
            <w:noProof/>
            <w:color w:val="006238"/>
            <w:sz w:val="20"/>
            <w:szCs w:val="20"/>
          </w:rPr>
          <w:t>IV.</w:t>
        </w:r>
        <w:r w:rsidR="006B71B7" w:rsidRPr="00200BC7">
          <w:rPr>
            <w:rFonts w:ascii="Arial" w:hAnsi="Arial" w:cs="Arial"/>
            <w:b w:val="0"/>
            <w:bCs w:val="0"/>
            <w:caps w:val="0"/>
            <w:noProof/>
            <w:color w:val="006238"/>
            <w:sz w:val="20"/>
            <w:szCs w:val="20"/>
            <w:u w:val="none"/>
          </w:rPr>
          <w:tab/>
        </w:r>
        <w:r w:rsidR="006B71B7" w:rsidRPr="00200BC7">
          <w:rPr>
            <w:rStyle w:val="Hiperligao"/>
            <w:rFonts w:ascii="Arial" w:hAnsi="Arial" w:cs="Arial"/>
            <w:caps w:val="0"/>
            <w:noProof/>
            <w:color w:val="006238"/>
            <w:sz w:val="20"/>
            <w:szCs w:val="20"/>
          </w:rPr>
          <w:t>ENQUADRAMENTO JURÍDICO NA UNIÃO EUROPEIA E INTERNACIONAL</w:t>
        </w:r>
      </w:hyperlink>
    </w:p>
    <w:p w14:paraId="1B8B8F81" w14:textId="6E45C5F0" w:rsidR="006B71B7" w:rsidRPr="0002002A" w:rsidRDefault="00F15B6F" w:rsidP="006B71B7">
      <w:pPr>
        <w:pStyle w:val="ndice1"/>
        <w:tabs>
          <w:tab w:val="left" w:pos="396"/>
          <w:tab w:val="left" w:pos="426"/>
          <w:tab w:val="right" w:pos="8494"/>
        </w:tabs>
        <w:rPr>
          <w:rFonts w:ascii="Arial" w:hAnsi="Arial" w:cs="Arial"/>
          <w:b w:val="0"/>
          <w:bCs w:val="0"/>
          <w:caps w:val="0"/>
          <w:noProof/>
          <w:color w:val="006238"/>
          <w:sz w:val="20"/>
          <w:szCs w:val="20"/>
          <w:u w:val="none"/>
        </w:rPr>
      </w:pPr>
      <w:hyperlink w:anchor="_Toc517100680" w:history="1">
        <w:r w:rsidR="006B71B7" w:rsidRPr="0002002A">
          <w:rPr>
            <w:rStyle w:val="Hiperligao"/>
            <w:rFonts w:ascii="Arial" w:hAnsi="Arial" w:cs="Arial"/>
            <w:caps w:val="0"/>
            <w:noProof/>
            <w:color w:val="006238"/>
            <w:sz w:val="20"/>
            <w:szCs w:val="20"/>
          </w:rPr>
          <w:t>V.</w:t>
        </w:r>
        <w:r w:rsidR="006B71B7" w:rsidRPr="0002002A">
          <w:rPr>
            <w:rFonts w:ascii="Arial" w:hAnsi="Arial" w:cs="Arial"/>
            <w:b w:val="0"/>
            <w:bCs w:val="0"/>
            <w:caps w:val="0"/>
            <w:noProof/>
            <w:color w:val="006238"/>
            <w:sz w:val="20"/>
            <w:szCs w:val="20"/>
            <w:u w:val="none"/>
          </w:rPr>
          <w:tab/>
        </w:r>
        <w:r w:rsidR="006B71B7" w:rsidRPr="0002002A">
          <w:rPr>
            <w:rStyle w:val="Hiperligao"/>
            <w:rFonts w:ascii="Arial" w:hAnsi="Arial" w:cs="Arial"/>
            <w:caps w:val="0"/>
            <w:noProof/>
            <w:color w:val="006238"/>
            <w:sz w:val="20"/>
            <w:szCs w:val="20"/>
          </w:rPr>
          <w:t>ENQUADRAMENTO PARLAMENTAR</w:t>
        </w:r>
      </w:hyperlink>
    </w:p>
    <w:p w14:paraId="540D04EE" w14:textId="259DF992" w:rsidR="006B71B7" w:rsidRPr="0002002A" w:rsidRDefault="00F15B6F" w:rsidP="006B71B7">
      <w:pPr>
        <w:pStyle w:val="ndice1"/>
        <w:tabs>
          <w:tab w:val="left" w:pos="426"/>
          <w:tab w:val="left" w:pos="6225"/>
        </w:tabs>
        <w:rPr>
          <w:rFonts w:ascii="Arial" w:hAnsi="Arial" w:cs="Arial"/>
          <w:b w:val="0"/>
          <w:bCs w:val="0"/>
          <w:caps w:val="0"/>
          <w:noProof/>
          <w:color w:val="006238"/>
          <w:sz w:val="20"/>
          <w:szCs w:val="20"/>
          <w:u w:val="none"/>
        </w:rPr>
      </w:pPr>
      <w:hyperlink w:anchor="_Toc517100683" w:history="1">
        <w:r w:rsidR="006B71B7" w:rsidRPr="0002002A">
          <w:rPr>
            <w:rStyle w:val="Hiperligao"/>
            <w:rFonts w:ascii="Arial" w:hAnsi="Arial" w:cs="Arial"/>
            <w:caps w:val="0"/>
            <w:noProof/>
            <w:color w:val="006238"/>
            <w:sz w:val="20"/>
            <w:szCs w:val="20"/>
          </w:rPr>
          <w:t>VI.</w:t>
        </w:r>
        <w:r w:rsidR="006B71B7" w:rsidRPr="0002002A">
          <w:rPr>
            <w:rFonts w:ascii="Arial" w:hAnsi="Arial" w:cs="Arial"/>
            <w:b w:val="0"/>
            <w:bCs w:val="0"/>
            <w:caps w:val="0"/>
            <w:noProof/>
            <w:color w:val="006238"/>
            <w:sz w:val="20"/>
            <w:szCs w:val="20"/>
            <w:u w:val="none"/>
          </w:rPr>
          <w:tab/>
        </w:r>
        <w:r w:rsidR="006B71B7" w:rsidRPr="0002002A">
          <w:rPr>
            <w:rStyle w:val="Hiperligao"/>
            <w:rFonts w:ascii="Arial" w:hAnsi="Arial" w:cs="Arial"/>
            <w:caps w:val="0"/>
            <w:noProof/>
            <w:color w:val="006238"/>
            <w:sz w:val="20"/>
            <w:szCs w:val="20"/>
          </w:rPr>
          <w:t>CONSULTAS E CONTRIBUTOS</w:t>
        </w:r>
      </w:hyperlink>
    </w:p>
    <w:p w14:paraId="68A90240" w14:textId="47AE5DD3" w:rsidR="004D10CA" w:rsidRDefault="006B71B7" w:rsidP="006B71B7">
      <w:pPr>
        <w:tabs>
          <w:tab w:val="left" w:pos="426"/>
          <w:tab w:val="left" w:pos="567"/>
          <w:tab w:val="right" w:leader="dot" w:pos="8539"/>
        </w:tabs>
        <w:spacing w:before="120" w:after="120" w:line="360" w:lineRule="auto"/>
        <w:ind w:left="142" w:right="175"/>
        <w:rPr>
          <w:rFonts w:ascii="Arial" w:eastAsia="Arial" w:hAnsi="Arial" w:cs="Arial"/>
          <w:b/>
          <w:bCs/>
          <w:color w:val="0000CC"/>
        </w:rPr>
      </w:pPr>
      <w:r w:rsidRPr="0002002A">
        <w:rPr>
          <w:rFonts w:ascii="Arial" w:hAnsi="Arial" w:cs="Arial"/>
          <w:noProof/>
          <w:color w:val="006238"/>
          <w:sz w:val="20"/>
          <w:szCs w:val="20"/>
        </w:rPr>
        <mc:AlternateContent>
          <mc:Choice Requires="wps">
            <w:drawing>
              <wp:anchor distT="0" distB="0" distL="114300" distR="114300" simplePos="0" relativeHeight="251662336" behindDoc="0" locked="0" layoutInCell="1" allowOverlap="1" wp14:anchorId="06D930F6" wp14:editId="5537FC92">
                <wp:simplePos x="0" y="0"/>
                <wp:positionH relativeFrom="column">
                  <wp:posOffset>81915</wp:posOffset>
                </wp:positionH>
                <wp:positionV relativeFrom="paragraph">
                  <wp:posOffset>8890</wp:posOffset>
                </wp:positionV>
                <wp:extent cx="5257800" cy="7524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052D" w14:textId="77777777" w:rsidR="006B71B7" w:rsidRPr="00193657" w:rsidRDefault="006B71B7" w:rsidP="006B71B7">
                            <w:pPr>
                              <w:spacing w:after="0" w:line="240" w:lineRule="auto"/>
                              <w:jc w:val="both"/>
                              <w:rPr>
                                <w:rFonts w:ascii="Calibri" w:eastAsia="Calibri" w:hAnsi="Calibri" w:cs="Calibri"/>
                                <w:color w:val="FFFFFF" w:themeColor="background1"/>
                              </w:rPr>
                            </w:pPr>
                            <w:r w:rsidRPr="00527973">
                              <w:rPr>
                                <w:rFonts w:ascii="Calibri" w:eastAsia="Calibri" w:hAnsi="Calibri" w:cs="Calibri"/>
                                <w:b/>
                                <w:color w:val="FFFFFF" w:themeColor="background1"/>
                              </w:rPr>
                              <w:t xml:space="preserve">Elaborado </w:t>
                            </w:r>
                            <w:r w:rsidRPr="001070AE">
                              <w:rPr>
                                <w:rFonts w:ascii="Calibri" w:eastAsia="Calibri" w:hAnsi="Calibri" w:cs="Calibri"/>
                                <w:b/>
                                <w:color w:val="FFFFFF" w:themeColor="background1"/>
                              </w:rPr>
                              <w:t>por:</w:t>
                            </w:r>
                            <w:r>
                              <w:rPr>
                                <w:rFonts w:ascii="Calibri" w:eastAsia="Calibri" w:hAnsi="Calibri" w:cs="Calibri"/>
                                <w:color w:val="FFFFFF" w:themeColor="background1"/>
                              </w:rPr>
                              <w:t xml:space="preserve"> ……… </w:t>
                            </w:r>
                          </w:p>
                          <w:p w14:paraId="5550E7CB" w14:textId="77777777" w:rsidR="006B71B7" w:rsidRPr="001070AE" w:rsidRDefault="006B71B7" w:rsidP="006B71B7">
                            <w:pPr>
                              <w:spacing w:after="0" w:line="240" w:lineRule="auto"/>
                              <w:jc w:val="both"/>
                              <w:rPr>
                                <w:rFonts w:ascii="Calibri" w:eastAsia="Calibri" w:hAnsi="Calibri" w:cs="Calibri"/>
                                <w:color w:val="FFFFFF" w:themeColor="background1"/>
                              </w:rPr>
                            </w:pPr>
                            <w:r w:rsidRPr="001070AE">
                              <w:rPr>
                                <w:rFonts w:ascii="Calibri" w:eastAsia="Calibri" w:hAnsi="Calibri" w:cs="Calibri"/>
                                <w:b/>
                                <w:color w:val="FFFFFF" w:themeColor="background1"/>
                              </w:rPr>
                              <w:t>Data</w:t>
                            </w:r>
                            <w:r w:rsidRPr="001070AE">
                              <w:rPr>
                                <w:rFonts w:ascii="Calibri" w:eastAsia="Calibri" w:hAnsi="Calibri" w:cs="Calibri"/>
                                <w:color w:val="FFFFFF" w:themeColor="background1"/>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930F6" id="_x0000_t202" coordsize="21600,21600" o:spt="202" path="m,l,21600r21600,l21600,xe">
                <v:stroke joinstyle="miter"/>
                <v:path gradientshapeok="t" o:connecttype="rect"/>
              </v:shapetype>
              <v:shape id="Text Box 4" o:spid="_x0000_s1026" type="#_x0000_t202" style="position:absolute;left:0;text-align:left;margin-left:6.45pt;margin-top:.7pt;width:414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" filled="f" stroked="f">
                <v:textbox>
                  <w:txbxContent>
                    <w:p w14:paraId="07CA052D" w14:textId="77777777" w:rsidR="006B71B7" w:rsidRPr="00193657" w:rsidRDefault="006B71B7" w:rsidP="006B71B7">
                      <w:pPr>
                        <w:spacing w:after="0" w:line="240" w:lineRule="auto"/>
                        <w:jc w:val="both"/>
                        <w:rPr>
                          <w:rFonts w:ascii="Calibri" w:eastAsia="Calibri" w:hAnsi="Calibri" w:cs="Calibri"/>
                          <w:color w:val="FFFFFF" w:themeColor="background1"/>
                        </w:rPr>
                      </w:pPr>
                      <w:r w:rsidRPr="00527973">
                        <w:rPr>
                          <w:rFonts w:ascii="Calibri" w:eastAsia="Calibri" w:hAnsi="Calibri" w:cs="Calibri"/>
                          <w:b/>
                          <w:color w:val="FFFFFF" w:themeColor="background1"/>
                        </w:rPr>
                        <w:t xml:space="preserve">Elaborado </w:t>
                      </w:r>
                      <w:r w:rsidRPr="001070AE">
                        <w:rPr>
                          <w:rFonts w:ascii="Calibri" w:eastAsia="Calibri" w:hAnsi="Calibri" w:cs="Calibri"/>
                          <w:b/>
                          <w:color w:val="FFFFFF" w:themeColor="background1"/>
                        </w:rPr>
                        <w:t>por:</w:t>
                      </w:r>
                      <w:r>
                        <w:rPr>
                          <w:rFonts w:ascii="Calibri" w:eastAsia="Calibri" w:hAnsi="Calibri" w:cs="Calibri"/>
                          <w:color w:val="FFFFFF" w:themeColor="background1"/>
                        </w:rPr>
                        <w:t xml:space="preserve"> ……… </w:t>
                      </w:r>
                    </w:p>
                    <w:p w14:paraId="5550E7CB" w14:textId="77777777" w:rsidR="006B71B7" w:rsidRPr="001070AE" w:rsidRDefault="006B71B7" w:rsidP="006B71B7">
                      <w:pPr>
                        <w:spacing w:after="0" w:line="240" w:lineRule="auto"/>
                        <w:jc w:val="both"/>
                        <w:rPr>
                          <w:rFonts w:ascii="Calibri" w:eastAsia="Calibri" w:hAnsi="Calibri" w:cs="Calibri"/>
                          <w:color w:val="FFFFFF" w:themeColor="background1"/>
                        </w:rPr>
                      </w:pPr>
                      <w:r w:rsidRPr="001070AE">
                        <w:rPr>
                          <w:rFonts w:ascii="Calibri" w:eastAsia="Calibri" w:hAnsi="Calibri" w:cs="Calibri"/>
                          <w:b/>
                          <w:color w:val="FFFFFF" w:themeColor="background1"/>
                        </w:rPr>
                        <w:t>Data</w:t>
                      </w:r>
                      <w:r w:rsidRPr="001070AE">
                        <w:rPr>
                          <w:rFonts w:ascii="Calibri" w:eastAsia="Calibri" w:hAnsi="Calibri" w:cs="Calibri"/>
                          <w:color w:val="FFFFFF" w:themeColor="background1"/>
                        </w:rPr>
                        <w:t>: ……</w:t>
                      </w:r>
                    </w:p>
                  </w:txbxContent>
                </v:textbox>
              </v:shape>
            </w:pict>
          </mc:Fallback>
        </mc:AlternateContent>
      </w:r>
      <w:r w:rsidRPr="007F35D0">
        <w:rPr>
          <w:rFonts w:ascii="Arial" w:eastAsia="Arial" w:hAnsi="Arial" w:cs="Arial"/>
          <w:b/>
          <w:bCs/>
          <w:color w:val="0000CC"/>
        </w:rPr>
        <w:fldChar w:fldCharType="end"/>
      </w:r>
    </w:p>
    <w:p w14:paraId="0752447E" w14:textId="5DC68A6E" w:rsidR="0000265E" w:rsidRDefault="0000265E" w:rsidP="006B71B7">
      <w:pPr>
        <w:tabs>
          <w:tab w:val="left" w:pos="426"/>
          <w:tab w:val="left" w:pos="567"/>
          <w:tab w:val="right" w:leader="dot" w:pos="8539"/>
        </w:tabs>
        <w:spacing w:before="120" w:after="120" w:line="360" w:lineRule="auto"/>
        <w:ind w:left="142" w:right="175"/>
        <w:rPr>
          <w:rFonts w:ascii="Arial" w:eastAsia="Arial" w:hAnsi="Arial" w:cs="Arial"/>
          <w:b/>
          <w:bCs/>
          <w:color w:val="0000CC"/>
        </w:rPr>
      </w:pPr>
    </w:p>
    <w:p w14:paraId="24B97B40" w14:textId="77777777" w:rsidR="0000265E" w:rsidRPr="00BE1177" w:rsidRDefault="0000265E" w:rsidP="006B71B7">
      <w:pPr>
        <w:tabs>
          <w:tab w:val="left" w:pos="426"/>
          <w:tab w:val="left" w:pos="567"/>
          <w:tab w:val="right" w:leader="dot" w:pos="8539"/>
        </w:tabs>
        <w:spacing w:before="120" w:after="120" w:line="360" w:lineRule="auto"/>
        <w:ind w:left="142" w:right="175"/>
        <w:rPr>
          <w:rFonts w:ascii="Arial" w:eastAsia="Arial" w:hAnsi="Arial" w:cs="Arial"/>
          <w:sz w:val="20"/>
          <w:u w:val="single"/>
        </w:rPr>
      </w:pPr>
    </w:p>
    <w:p w14:paraId="68A90241" w14:textId="6B7CAE8F" w:rsidR="004D10CA" w:rsidRDefault="004D10CA">
      <w:pPr>
        <w:spacing w:after="0" w:line="240" w:lineRule="auto"/>
        <w:ind w:left="142"/>
        <w:jc w:val="both"/>
        <w:rPr>
          <w:rFonts w:ascii="Arial" w:eastAsia="Arial" w:hAnsi="Arial" w:cs="Arial"/>
          <w:b/>
          <w:color w:val="FFFFFF"/>
          <w:sz w:val="20"/>
        </w:rPr>
      </w:pPr>
    </w:p>
    <w:p w14:paraId="2941898E" w14:textId="77777777" w:rsidR="00BE1177" w:rsidRDefault="00BE1177">
      <w:pPr>
        <w:spacing w:after="0" w:line="240" w:lineRule="auto"/>
        <w:ind w:left="142"/>
        <w:jc w:val="both"/>
        <w:rPr>
          <w:rFonts w:ascii="Arial" w:eastAsia="Arial" w:hAnsi="Arial" w:cs="Arial"/>
          <w:b/>
          <w:color w:val="FFFFFF"/>
          <w:sz w:val="20"/>
        </w:rPr>
      </w:pPr>
    </w:p>
    <w:p w14:paraId="68A90243" w14:textId="551D7302" w:rsidR="00527973" w:rsidRDefault="00DB2317">
      <w:pPr>
        <w:spacing w:after="0" w:line="288" w:lineRule="auto"/>
        <w:ind w:left="142"/>
        <w:jc w:val="both"/>
        <w:rPr>
          <w:rFonts w:ascii="Arial" w:eastAsia="Arial" w:hAnsi="Arial" w:cs="Arial"/>
          <w:b/>
          <w:sz w:val="20"/>
        </w:rPr>
        <w:sectPr w:rsidR="00527973" w:rsidSect="00527973">
          <w:headerReference w:type="default" r:id="rId12"/>
          <w:footerReference w:type="even" r:id="rId13"/>
          <w:footerReference w:type="default" r:id="rId14"/>
          <w:headerReference w:type="first" r:id="rId15"/>
          <w:pgSz w:w="11906" w:h="16838"/>
          <w:pgMar w:top="0" w:right="1701" w:bottom="1417" w:left="1701" w:header="708" w:footer="708" w:gutter="0"/>
          <w:cols w:space="708"/>
          <w:titlePg/>
          <w:docGrid w:linePitch="360"/>
        </w:sectPr>
      </w:pPr>
      <w:r w:rsidRPr="003777BD">
        <w:rPr>
          <w:noProof/>
          <w:color w:val="000000" w:themeColor="text1"/>
        </w:rPr>
        <mc:AlternateContent>
          <mc:Choice Requires="wps">
            <w:drawing>
              <wp:anchor distT="0" distB="0" distL="114300" distR="114300" simplePos="0" relativeHeight="251660288" behindDoc="0" locked="0" layoutInCell="1" allowOverlap="1" wp14:anchorId="68A90270" wp14:editId="29A445EF">
                <wp:simplePos x="0" y="0"/>
                <wp:positionH relativeFrom="margin">
                  <wp:posOffset>-276112</wp:posOffset>
                </wp:positionH>
                <wp:positionV relativeFrom="paragraph">
                  <wp:posOffset>784935</wp:posOffset>
                </wp:positionV>
                <wp:extent cx="6099048" cy="630936"/>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048" cy="630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41B2" w14:textId="7CE43FCF" w:rsidR="008F0EB5" w:rsidRPr="00946903" w:rsidRDefault="00120A1A" w:rsidP="00526BDA">
                            <w:pPr>
                              <w:pBdr>
                                <w:top w:val="single" w:sz="4" w:space="1" w:color="005E3C"/>
                                <w:bottom w:val="single" w:sz="4" w:space="1" w:color="005E3C"/>
                              </w:pBdr>
                              <w:spacing w:after="0" w:line="240" w:lineRule="auto"/>
                              <w:jc w:val="both"/>
                              <w:rPr>
                                <w:rFonts w:ascii="Arial" w:eastAsia="Calibri" w:hAnsi="Arial" w:cs="Arial"/>
                                <w:color w:val="000000" w:themeColor="text1"/>
                                <w:sz w:val="20"/>
                                <w:szCs w:val="20"/>
                              </w:rPr>
                            </w:pPr>
                            <w:r w:rsidRPr="00946903">
                              <w:rPr>
                                <w:rFonts w:ascii="Arial" w:eastAsia="Calibri" w:hAnsi="Arial" w:cs="Arial"/>
                                <w:b/>
                                <w:color w:val="000000" w:themeColor="text1"/>
                                <w:sz w:val="20"/>
                                <w:szCs w:val="20"/>
                              </w:rPr>
                              <w:t>Elaborad</w:t>
                            </w:r>
                            <w:r w:rsidR="00B62DD9" w:rsidRPr="00946903">
                              <w:rPr>
                                <w:rFonts w:ascii="Arial" w:eastAsia="Calibri" w:hAnsi="Arial" w:cs="Arial"/>
                                <w:b/>
                                <w:color w:val="000000" w:themeColor="text1"/>
                                <w:sz w:val="20"/>
                                <w:szCs w:val="20"/>
                              </w:rPr>
                              <w:t>a</w:t>
                            </w:r>
                            <w:r w:rsidRPr="00946903">
                              <w:rPr>
                                <w:rFonts w:ascii="Arial" w:eastAsia="Calibri" w:hAnsi="Arial" w:cs="Arial"/>
                                <w:b/>
                                <w:color w:val="000000" w:themeColor="text1"/>
                                <w:sz w:val="20"/>
                                <w:szCs w:val="20"/>
                              </w:rPr>
                              <w:t xml:space="preserve"> por:</w:t>
                            </w:r>
                            <w:r w:rsidRPr="00946903">
                              <w:rPr>
                                <w:rFonts w:ascii="Arial" w:eastAsia="Calibri" w:hAnsi="Arial" w:cs="Arial"/>
                                <w:color w:val="000000" w:themeColor="text1"/>
                                <w:sz w:val="20"/>
                                <w:szCs w:val="20"/>
                              </w:rPr>
                              <w:t xml:space="preserve"> </w:t>
                            </w:r>
                            <w:r w:rsidR="00946903" w:rsidRPr="00946903">
                              <w:rPr>
                                <w:rFonts w:ascii="Arial" w:eastAsia="Calibri" w:hAnsi="Arial" w:cs="Arial"/>
                                <w:color w:val="000000" w:themeColor="text1"/>
                                <w:sz w:val="20"/>
                                <w:szCs w:val="20"/>
                              </w:rPr>
                              <w:t xml:space="preserve">Cristina Ferreira e Leonor Calvão Borges </w:t>
                            </w:r>
                            <w:r w:rsidR="00884546" w:rsidRPr="00946903">
                              <w:rPr>
                                <w:rFonts w:ascii="Arial" w:eastAsia="Calibri" w:hAnsi="Arial" w:cs="Arial"/>
                                <w:color w:val="000000" w:themeColor="text1"/>
                                <w:sz w:val="20"/>
                                <w:szCs w:val="20"/>
                              </w:rPr>
                              <w:t xml:space="preserve">(DILP), </w:t>
                            </w:r>
                            <w:r w:rsidR="001E4611" w:rsidRPr="00946903">
                              <w:rPr>
                                <w:rFonts w:ascii="Arial" w:eastAsia="Calibri" w:hAnsi="Arial" w:cs="Arial"/>
                                <w:color w:val="000000" w:themeColor="text1"/>
                                <w:sz w:val="20"/>
                                <w:szCs w:val="20"/>
                              </w:rPr>
                              <w:t>Isabel Pereira</w:t>
                            </w:r>
                            <w:r w:rsidR="00C6234D" w:rsidRPr="00946903">
                              <w:rPr>
                                <w:rFonts w:ascii="Arial" w:eastAsia="Calibri" w:hAnsi="Arial" w:cs="Arial"/>
                                <w:color w:val="000000" w:themeColor="text1"/>
                                <w:sz w:val="20"/>
                                <w:szCs w:val="20"/>
                              </w:rPr>
                              <w:t xml:space="preserve"> (DAPLEN)</w:t>
                            </w:r>
                            <w:r w:rsidR="00992796" w:rsidRPr="00946903">
                              <w:rPr>
                                <w:rFonts w:ascii="Arial" w:eastAsia="Calibri" w:hAnsi="Arial" w:cs="Arial"/>
                                <w:color w:val="000000" w:themeColor="text1"/>
                                <w:sz w:val="20"/>
                                <w:szCs w:val="20"/>
                              </w:rPr>
                              <w:t xml:space="preserve"> </w:t>
                            </w:r>
                            <w:r w:rsidR="005D0FEA" w:rsidRPr="00946903">
                              <w:rPr>
                                <w:rFonts w:ascii="Arial" w:eastAsia="Calibri" w:hAnsi="Arial" w:cs="Arial"/>
                                <w:color w:val="000000" w:themeColor="text1"/>
                                <w:sz w:val="20"/>
                                <w:szCs w:val="20"/>
                              </w:rPr>
                              <w:t>e Filipe Luís Xavier (DAC).</w:t>
                            </w:r>
                          </w:p>
                          <w:p w14:paraId="68A9028B" w14:textId="147656AF" w:rsidR="00120A1A" w:rsidRPr="00481170" w:rsidRDefault="00120A1A" w:rsidP="00C97074">
                            <w:pPr>
                              <w:pBdr>
                                <w:top w:val="single" w:sz="4" w:space="1" w:color="005E3C"/>
                                <w:bottom w:val="single" w:sz="4" w:space="1" w:color="005E3C"/>
                              </w:pBdr>
                              <w:spacing w:after="0" w:line="240" w:lineRule="auto"/>
                              <w:jc w:val="both"/>
                              <w:rPr>
                                <w:color w:val="000000" w:themeColor="text1"/>
                              </w:rPr>
                            </w:pPr>
                            <w:r w:rsidRPr="00946903">
                              <w:rPr>
                                <w:rFonts w:ascii="Arial" w:eastAsia="Calibri" w:hAnsi="Arial" w:cs="Arial"/>
                                <w:b/>
                                <w:color w:val="000000" w:themeColor="text1"/>
                                <w:sz w:val="20"/>
                                <w:szCs w:val="20"/>
                              </w:rPr>
                              <w:t>Data</w:t>
                            </w:r>
                            <w:r w:rsidRPr="00946903">
                              <w:rPr>
                                <w:rFonts w:ascii="Arial" w:eastAsia="Calibri" w:hAnsi="Arial" w:cs="Arial"/>
                                <w:color w:val="000000" w:themeColor="text1"/>
                                <w:sz w:val="20"/>
                                <w:szCs w:val="20"/>
                              </w:rPr>
                              <w:t xml:space="preserve">: </w:t>
                            </w:r>
                            <w:r w:rsidR="00273DDA" w:rsidRPr="00946903">
                              <w:rPr>
                                <w:rFonts w:ascii="Arial" w:eastAsia="Calibri" w:hAnsi="Arial" w:cs="Arial"/>
                                <w:color w:val="000000" w:themeColor="text1"/>
                                <w:sz w:val="20"/>
                                <w:szCs w:val="20"/>
                              </w:rPr>
                              <w:t>1</w:t>
                            </w:r>
                            <w:r w:rsidR="00946903" w:rsidRPr="00946903">
                              <w:rPr>
                                <w:rFonts w:ascii="Arial" w:eastAsia="Calibri" w:hAnsi="Arial" w:cs="Arial"/>
                                <w:color w:val="000000" w:themeColor="text1"/>
                                <w:sz w:val="20"/>
                                <w:szCs w:val="20"/>
                              </w:rPr>
                              <w:t>3</w:t>
                            </w:r>
                            <w:r w:rsidR="006B71B7" w:rsidRPr="00946903">
                              <w:rPr>
                                <w:rFonts w:ascii="Arial" w:eastAsia="Calibri" w:hAnsi="Arial" w:cs="Arial"/>
                                <w:color w:val="000000" w:themeColor="text1"/>
                                <w:sz w:val="20"/>
                                <w:szCs w:val="20"/>
                              </w:rPr>
                              <w:t>.</w:t>
                            </w:r>
                            <w:r w:rsidR="00946903" w:rsidRPr="00946903">
                              <w:rPr>
                                <w:rFonts w:ascii="Arial" w:eastAsia="Calibri" w:hAnsi="Arial" w:cs="Arial"/>
                                <w:color w:val="000000" w:themeColor="text1"/>
                                <w:sz w:val="20"/>
                                <w:szCs w:val="20"/>
                              </w:rPr>
                              <w:t>02</w:t>
                            </w:r>
                            <w:r w:rsidR="006B71B7" w:rsidRPr="00946903">
                              <w:rPr>
                                <w:rFonts w:ascii="Arial" w:eastAsia="Calibri" w:hAnsi="Arial" w:cs="Arial"/>
                                <w:color w:val="000000" w:themeColor="text1"/>
                                <w:sz w:val="20"/>
                                <w:szCs w:val="20"/>
                              </w:rPr>
                              <w:t>.202</w:t>
                            </w:r>
                            <w:r w:rsidR="00946903" w:rsidRPr="00946903">
                              <w:rPr>
                                <w:rFonts w:ascii="Arial" w:eastAsia="Calibri" w:hAnsi="Arial" w:cs="Arial"/>
                                <w:color w:val="000000" w:themeColor="text1"/>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0270" id="_x0000_s1027" type="#_x0000_t202" style="position:absolute;left:0;text-align:left;margin-left:-21.75pt;margin-top:61.8pt;width:480.25pt;height:49.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" filled="f" stroked="f">
                <v:textbox>
                  <w:txbxContent>
                    <w:p w14:paraId="099741B2" w14:textId="7CE43FCF" w:rsidR="008F0EB5" w:rsidRPr="00946903" w:rsidRDefault="00120A1A" w:rsidP="00526BDA">
                      <w:pPr>
                        <w:pBdr>
                          <w:top w:val="single" w:sz="4" w:space="1" w:color="005E3C"/>
                          <w:bottom w:val="single" w:sz="4" w:space="1" w:color="005E3C"/>
                        </w:pBdr>
                        <w:spacing w:after="0" w:line="240" w:lineRule="auto"/>
                        <w:jc w:val="both"/>
                        <w:rPr>
                          <w:rFonts w:ascii="Arial" w:eastAsia="Calibri" w:hAnsi="Arial" w:cs="Arial"/>
                          <w:color w:val="000000" w:themeColor="text1"/>
                          <w:sz w:val="20"/>
                          <w:szCs w:val="20"/>
                        </w:rPr>
                      </w:pPr>
                      <w:r w:rsidRPr="00946903">
                        <w:rPr>
                          <w:rFonts w:ascii="Arial" w:eastAsia="Calibri" w:hAnsi="Arial" w:cs="Arial"/>
                          <w:b/>
                          <w:color w:val="000000" w:themeColor="text1"/>
                          <w:sz w:val="20"/>
                          <w:szCs w:val="20"/>
                        </w:rPr>
                        <w:t>Elaborad</w:t>
                      </w:r>
                      <w:r w:rsidR="00B62DD9" w:rsidRPr="00946903">
                        <w:rPr>
                          <w:rFonts w:ascii="Arial" w:eastAsia="Calibri" w:hAnsi="Arial" w:cs="Arial"/>
                          <w:b/>
                          <w:color w:val="000000" w:themeColor="text1"/>
                          <w:sz w:val="20"/>
                          <w:szCs w:val="20"/>
                        </w:rPr>
                        <w:t>a</w:t>
                      </w:r>
                      <w:r w:rsidRPr="00946903">
                        <w:rPr>
                          <w:rFonts w:ascii="Arial" w:eastAsia="Calibri" w:hAnsi="Arial" w:cs="Arial"/>
                          <w:b/>
                          <w:color w:val="000000" w:themeColor="text1"/>
                          <w:sz w:val="20"/>
                          <w:szCs w:val="20"/>
                        </w:rPr>
                        <w:t xml:space="preserve"> por:</w:t>
                      </w:r>
                      <w:r w:rsidRPr="00946903">
                        <w:rPr>
                          <w:rFonts w:ascii="Arial" w:eastAsia="Calibri" w:hAnsi="Arial" w:cs="Arial"/>
                          <w:color w:val="000000" w:themeColor="text1"/>
                          <w:sz w:val="20"/>
                          <w:szCs w:val="20"/>
                        </w:rPr>
                        <w:t xml:space="preserve"> </w:t>
                      </w:r>
                      <w:r w:rsidR="00946903" w:rsidRPr="00946903">
                        <w:rPr>
                          <w:rFonts w:ascii="Arial" w:eastAsia="Calibri" w:hAnsi="Arial" w:cs="Arial"/>
                          <w:color w:val="000000" w:themeColor="text1"/>
                          <w:sz w:val="20"/>
                          <w:szCs w:val="20"/>
                        </w:rPr>
                        <w:t xml:space="preserve">Cristina Ferreira e Leonor Calvão Borges </w:t>
                      </w:r>
                      <w:r w:rsidR="00884546" w:rsidRPr="00946903">
                        <w:rPr>
                          <w:rFonts w:ascii="Arial" w:eastAsia="Calibri" w:hAnsi="Arial" w:cs="Arial"/>
                          <w:color w:val="000000" w:themeColor="text1"/>
                          <w:sz w:val="20"/>
                          <w:szCs w:val="20"/>
                        </w:rPr>
                        <w:t xml:space="preserve">(DILP), </w:t>
                      </w:r>
                      <w:r w:rsidR="001E4611" w:rsidRPr="00946903">
                        <w:rPr>
                          <w:rFonts w:ascii="Arial" w:eastAsia="Calibri" w:hAnsi="Arial" w:cs="Arial"/>
                          <w:color w:val="000000" w:themeColor="text1"/>
                          <w:sz w:val="20"/>
                          <w:szCs w:val="20"/>
                        </w:rPr>
                        <w:t>Isabel Pereira</w:t>
                      </w:r>
                      <w:r w:rsidR="00C6234D" w:rsidRPr="00946903">
                        <w:rPr>
                          <w:rFonts w:ascii="Arial" w:eastAsia="Calibri" w:hAnsi="Arial" w:cs="Arial"/>
                          <w:color w:val="000000" w:themeColor="text1"/>
                          <w:sz w:val="20"/>
                          <w:szCs w:val="20"/>
                        </w:rPr>
                        <w:t xml:space="preserve"> (DAPLEN)</w:t>
                      </w:r>
                      <w:r w:rsidR="00992796" w:rsidRPr="00946903">
                        <w:rPr>
                          <w:rFonts w:ascii="Arial" w:eastAsia="Calibri" w:hAnsi="Arial" w:cs="Arial"/>
                          <w:color w:val="000000" w:themeColor="text1"/>
                          <w:sz w:val="20"/>
                          <w:szCs w:val="20"/>
                        </w:rPr>
                        <w:t xml:space="preserve"> </w:t>
                      </w:r>
                      <w:r w:rsidR="005D0FEA" w:rsidRPr="00946903">
                        <w:rPr>
                          <w:rFonts w:ascii="Arial" w:eastAsia="Calibri" w:hAnsi="Arial" w:cs="Arial"/>
                          <w:color w:val="000000" w:themeColor="text1"/>
                          <w:sz w:val="20"/>
                          <w:szCs w:val="20"/>
                        </w:rPr>
                        <w:t>e Filipe Luís Xavier (DAC).</w:t>
                      </w:r>
                    </w:p>
                    <w:p w14:paraId="68A9028B" w14:textId="147656AF" w:rsidR="00120A1A" w:rsidRPr="00481170" w:rsidRDefault="00120A1A" w:rsidP="00C97074">
                      <w:pPr>
                        <w:pBdr>
                          <w:top w:val="single" w:sz="4" w:space="1" w:color="005E3C"/>
                          <w:bottom w:val="single" w:sz="4" w:space="1" w:color="005E3C"/>
                        </w:pBdr>
                        <w:spacing w:after="0" w:line="240" w:lineRule="auto"/>
                        <w:jc w:val="both"/>
                        <w:rPr>
                          <w:color w:val="000000" w:themeColor="text1"/>
                        </w:rPr>
                      </w:pPr>
                      <w:r w:rsidRPr="00946903">
                        <w:rPr>
                          <w:rFonts w:ascii="Arial" w:eastAsia="Calibri" w:hAnsi="Arial" w:cs="Arial"/>
                          <w:b/>
                          <w:color w:val="000000" w:themeColor="text1"/>
                          <w:sz w:val="20"/>
                          <w:szCs w:val="20"/>
                        </w:rPr>
                        <w:t>Data</w:t>
                      </w:r>
                      <w:r w:rsidRPr="00946903">
                        <w:rPr>
                          <w:rFonts w:ascii="Arial" w:eastAsia="Calibri" w:hAnsi="Arial" w:cs="Arial"/>
                          <w:color w:val="000000" w:themeColor="text1"/>
                          <w:sz w:val="20"/>
                          <w:szCs w:val="20"/>
                        </w:rPr>
                        <w:t xml:space="preserve">: </w:t>
                      </w:r>
                      <w:r w:rsidR="00273DDA" w:rsidRPr="00946903">
                        <w:rPr>
                          <w:rFonts w:ascii="Arial" w:eastAsia="Calibri" w:hAnsi="Arial" w:cs="Arial"/>
                          <w:color w:val="000000" w:themeColor="text1"/>
                          <w:sz w:val="20"/>
                          <w:szCs w:val="20"/>
                        </w:rPr>
                        <w:t>1</w:t>
                      </w:r>
                      <w:r w:rsidR="00946903" w:rsidRPr="00946903">
                        <w:rPr>
                          <w:rFonts w:ascii="Arial" w:eastAsia="Calibri" w:hAnsi="Arial" w:cs="Arial"/>
                          <w:color w:val="000000" w:themeColor="text1"/>
                          <w:sz w:val="20"/>
                          <w:szCs w:val="20"/>
                        </w:rPr>
                        <w:t>3</w:t>
                      </w:r>
                      <w:r w:rsidR="006B71B7" w:rsidRPr="00946903">
                        <w:rPr>
                          <w:rFonts w:ascii="Arial" w:eastAsia="Calibri" w:hAnsi="Arial" w:cs="Arial"/>
                          <w:color w:val="000000" w:themeColor="text1"/>
                          <w:sz w:val="20"/>
                          <w:szCs w:val="20"/>
                        </w:rPr>
                        <w:t>.</w:t>
                      </w:r>
                      <w:r w:rsidR="00946903" w:rsidRPr="00946903">
                        <w:rPr>
                          <w:rFonts w:ascii="Arial" w:eastAsia="Calibri" w:hAnsi="Arial" w:cs="Arial"/>
                          <w:color w:val="000000" w:themeColor="text1"/>
                          <w:sz w:val="20"/>
                          <w:szCs w:val="20"/>
                        </w:rPr>
                        <w:t>02</w:t>
                      </w:r>
                      <w:r w:rsidR="006B71B7" w:rsidRPr="00946903">
                        <w:rPr>
                          <w:rFonts w:ascii="Arial" w:eastAsia="Calibri" w:hAnsi="Arial" w:cs="Arial"/>
                          <w:color w:val="000000" w:themeColor="text1"/>
                          <w:sz w:val="20"/>
                          <w:szCs w:val="20"/>
                        </w:rPr>
                        <w:t>.202</w:t>
                      </w:r>
                      <w:r w:rsidR="00946903" w:rsidRPr="00946903">
                        <w:rPr>
                          <w:rFonts w:ascii="Arial" w:eastAsia="Calibri" w:hAnsi="Arial" w:cs="Arial"/>
                          <w:color w:val="000000" w:themeColor="text1"/>
                          <w:sz w:val="20"/>
                          <w:szCs w:val="20"/>
                        </w:rPr>
                        <w:t>3</w:t>
                      </w:r>
                    </w:p>
                  </w:txbxContent>
                </v:textbox>
                <w10:wrap anchorx="margin"/>
              </v:shape>
            </w:pict>
          </mc:Fallback>
        </mc:AlternateContent>
      </w:r>
    </w:p>
    <w:p w14:paraId="5A76046A" w14:textId="798372F9" w:rsidR="004665A6" w:rsidRPr="0051142D" w:rsidRDefault="004665A6" w:rsidP="00697050">
      <w:pPr>
        <w:pStyle w:val="PargrafodaLista"/>
        <w:numPr>
          <w:ilvl w:val="0"/>
          <w:numId w:val="1"/>
        </w:numPr>
        <w:pBdr>
          <w:bottom w:val="single" w:sz="4" w:space="1" w:color="006238"/>
        </w:pBdr>
        <w:tabs>
          <w:tab w:val="left" w:pos="284"/>
        </w:tabs>
        <w:spacing w:after="0" w:line="240" w:lineRule="auto"/>
        <w:ind w:left="0" w:firstLine="0"/>
        <w:jc w:val="both"/>
        <w:outlineLvl w:val="0"/>
        <w:rPr>
          <w:rFonts w:ascii="Arial" w:hAnsi="Arial" w:cs="Arial"/>
          <w:b/>
          <w:color w:val="006238"/>
        </w:rPr>
      </w:pPr>
      <w:bookmarkStart w:id="0" w:name="_Toc244324545"/>
      <w:bookmarkStart w:id="1" w:name="_Toc294863054"/>
      <w:bookmarkStart w:id="2" w:name="_Toc517100679"/>
      <w:r w:rsidRPr="0051142D">
        <w:rPr>
          <w:rFonts w:ascii="Arial" w:hAnsi="Arial" w:cs="Arial"/>
          <w:b/>
          <w:color w:val="006238"/>
        </w:rPr>
        <w:lastRenderedPageBreak/>
        <w:t>A INICIATIVA</w:t>
      </w:r>
      <w:bookmarkEnd w:id="0"/>
      <w:bookmarkEnd w:id="1"/>
      <w:bookmarkEnd w:id="2"/>
    </w:p>
    <w:p w14:paraId="7C9444CD" w14:textId="4D091A08" w:rsidR="004665A6" w:rsidRPr="0051142D" w:rsidRDefault="004665A6" w:rsidP="00E352D8">
      <w:pPr>
        <w:spacing w:after="0" w:line="360" w:lineRule="auto"/>
        <w:jc w:val="both"/>
        <w:rPr>
          <w:rFonts w:ascii="Arial" w:eastAsia="Arial" w:hAnsi="Arial" w:cs="Arial"/>
        </w:rPr>
      </w:pPr>
    </w:p>
    <w:p w14:paraId="50355CDE" w14:textId="36F8631E" w:rsidR="0051142D" w:rsidRPr="00746EB4" w:rsidRDefault="00E352D8" w:rsidP="00407ECB">
      <w:pPr>
        <w:spacing w:after="0" w:line="360" w:lineRule="auto"/>
        <w:jc w:val="both"/>
        <w:rPr>
          <w:rFonts w:ascii="Arial" w:hAnsi="Arial" w:cs="Arial"/>
        </w:rPr>
      </w:pPr>
      <w:r w:rsidRPr="00746EB4">
        <w:rPr>
          <w:rFonts w:ascii="Arial" w:hAnsi="Arial" w:cs="Arial"/>
        </w:rPr>
        <w:t xml:space="preserve">Com a presente iniciativa visam os proponentes </w:t>
      </w:r>
      <w:r w:rsidR="00407ECB" w:rsidRPr="00746EB4">
        <w:rPr>
          <w:rFonts w:ascii="Arial" w:hAnsi="Arial" w:cs="Arial"/>
        </w:rPr>
        <w:t>proceder</w:t>
      </w:r>
      <w:r w:rsidR="00B63985" w:rsidRPr="00746EB4">
        <w:rPr>
          <w:rFonts w:ascii="Arial" w:hAnsi="Arial" w:cs="Arial"/>
        </w:rPr>
        <w:t xml:space="preserve"> à </w:t>
      </w:r>
      <w:r w:rsidR="00273DDA" w:rsidRPr="00746EB4">
        <w:rPr>
          <w:rFonts w:ascii="Arial" w:hAnsi="Arial" w:cs="Arial"/>
        </w:rPr>
        <w:t xml:space="preserve">segunda alteração </w:t>
      </w:r>
      <w:r w:rsidR="006C6EF1" w:rsidRPr="00746EB4">
        <w:rPr>
          <w:rFonts w:ascii="Arial" w:hAnsi="Arial" w:cs="Arial"/>
        </w:rPr>
        <w:t xml:space="preserve">à </w:t>
      </w:r>
      <w:hyperlink r:id="rId16" w:history="1">
        <w:r w:rsidR="0051142D" w:rsidRPr="00746EB4">
          <w:rPr>
            <w:rStyle w:val="Hiperligao"/>
            <w:rFonts w:ascii="Arial" w:hAnsi="Arial" w:cs="Arial"/>
          </w:rPr>
          <w:t>Lei n.º 66-</w:t>
        </w:r>
        <w:r w:rsidR="00746EB4" w:rsidRPr="00746EB4">
          <w:rPr>
            <w:rStyle w:val="Hiperligao"/>
            <w:rFonts w:ascii="Arial" w:hAnsi="Arial" w:cs="Arial"/>
          </w:rPr>
          <w:t>A</w:t>
        </w:r>
        <w:r w:rsidR="0051142D" w:rsidRPr="00746EB4">
          <w:rPr>
            <w:rStyle w:val="Hiperligao"/>
            <w:rFonts w:ascii="Arial" w:hAnsi="Arial" w:cs="Arial"/>
          </w:rPr>
          <w:t>/2007, de 11 de dezembro</w:t>
        </w:r>
      </w:hyperlink>
      <w:r w:rsidR="0051142D" w:rsidRPr="00746EB4">
        <w:rPr>
          <w:rFonts w:ascii="Arial" w:hAnsi="Arial" w:cs="Arial"/>
        </w:rPr>
        <w:t xml:space="preserve">, </w:t>
      </w:r>
      <w:r w:rsidR="00273DDA" w:rsidRPr="00746EB4">
        <w:rPr>
          <w:rFonts w:ascii="Arial" w:hAnsi="Arial" w:cs="Arial"/>
        </w:rPr>
        <w:t>que define as competências, modo de organização e funcionamento do Conselho das Comunidades Portuguesas</w:t>
      </w:r>
      <w:r w:rsidR="0051142D" w:rsidRPr="00746EB4">
        <w:rPr>
          <w:rFonts w:ascii="Arial" w:hAnsi="Arial" w:cs="Arial"/>
        </w:rPr>
        <w:t xml:space="preserve"> (Conselho).</w:t>
      </w:r>
    </w:p>
    <w:p w14:paraId="19C50581" w14:textId="77777777" w:rsidR="006C6EF1" w:rsidRPr="00746EB4" w:rsidRDefault="006C6EF1" w:rsidP="00407ECB">
      <w:pPr>
        <w:spacing w:after="0" w:line="360" w:lineRule="auto"/>
        <w:jc w:val="both"/>
        <w:rPr>
          <w:rFonts w:ascii="Arial" w:hAnsi="Arial" w:cs="Arial"/>
        </w:rPr>
      </w:pPr>
    </w:p>
    <w:p w14:paraId="2F25D423" w14:textId="564B6EB7" w:rsidR="00273DDA" w:rsidRPr="001E4611" w:rsidRDefault="0051142D" w:rsidP="00407ECB">
      <w:pPr>
        <w:spacing w:after="0" w:line="360" w:lineRule="auto"/>
        <w:jc w:val="both"/>
        <w:rPr>
          <w:rFonts w:ascii="Arial" w:hAnsi="Arial" w:cs="Arial"/>
        </w:rPr>
      </w:pPr>
      <w:r w:rsidRPr="002E2182">
        <w:rPr>
          <w:rFonts w:ascii="Arial" w:hAnsi="Arial" w:cs="Arial"/>
        </w:rPr>
        <w:t>Com esta alteração, os proponentes prete</w:t>
      </w:r>
      <w:r w:rsidR="006C6EF1" w:rsidRPr="002E2182">
        <w:rPr>
          <w:rFonts w:ascii="Arial" w:hAnsi="Arial" w:cs="Arial"/>
        </w:rPr>
        <w:t>n</w:t>
      </w:r>
      <w:r w:rsidRPr="002E2182">
        <w:rPr>
          <w:rFonts w:ascii="Arial" w:hAnsi="Arial" w:cs="Arial"/>
        </w:rPr>
        <w:t xml:space="preserve">dem tornar </w:t>
      </w:r>
      <w:r w:rsidR="00746EB4" w:rsidRPr="002E2182">
        <w:rPr>
          <w:rFonts w:ascii="Arial" w:hAnsi="Arial" w:cs="Arial"/>
        </w:rPr>
        <w:t>obrigatória, não vinculativa,</w:t>
      </w:r>
      <w:r w:rsidRPr="002E2182">
        <w:rPr>
          <w:rFonts w:ascii="Arial" w:hAnsi="Arial" w:cs="Arial"/>
        </w:rPr>
        <w:t xml:space="preserve"> a consulta ao Conselho </w:t>
      </w:r>
      <w:r w:rsidR="006C6EF1" w:rsidRPr="002E2182">
        <w:rPr>
          <w:rFonts w:ascii="Arial" w:hAnsi="Arial" w:cs="Arial"/>
        </w:rPr>
        <w:t xml:space="preserve">relativamente a </w:t>
      </w:r>
      <w:r w:rsidRPr="002E2182">
        <w:rPr>
          <w:rFonts w:ascii="Arial" w:hAnsi="Arial" w:cs="Arial"/>
        </w:rPr>
        <w:t xml:space="preserve">iniciativas legislativas </w:t>
      </w:r>
      <w:r w:rsidR="006C6EF1" w:rsidRPr="002E2182">
        <w:rPr>
          <w:rFonts w:ascii="Arial" w:hAnsi="Arial" w:cs="Arial"/>
        </w:rPr>
        <w:t>sobre</w:t>
      </w:r>
      <w:r w:rsidRPr="002E2182">
        <w:rPr>
          <w:rFonts w:ascii="Arial" w:hAnsi="Arial" w:cs="Arial"/>
        </w:rPr>
        <w:t xml:space="preserve"> assuntos importantes </w:t>
      </w:r>
      <w:r w:rsidR="006C6EF1" w:rsidRPr="002E2182">
        <w:rPr>
          <w:rFonts w:ascii="Arial" w:hAnsi="Arial" w:cs="Arial"/>
        </w:rPr>
        <w:t xml:space="preserve">para </w:t>
      </w:r>
      <w:r w:rsidRPr="002E2182">
        <w:rPr>
          <w:rFonts w:ascii="Arial" w:hAnsi="Arial" w:cs="Arial"/>
        </w:rPr>
        <w:t xml:space="preserve">os portugueses residentes no estrangeiro; ajustar o número de membros eleitos à atual realidade das comunidades portuguesas no estrangeiro; </w:t>
      </w:r>
      <w:r w:rsidR="002E2182" w:rsidRPr="002E2182">
        <w:rPr>
          <w:rFonts w:ascii="Arial" w:hAnsi="Arial" w:cs="Arial"/>
        </w:rPr>
        <w:t xml:space="preserve">assegurar o direito de voto para eleição dos membros do Conselho de forma presencial, ajustando a forma de eleição e </w:t>
      </w:r>
      <w:r w:rsidR="008D36CA">
        <w:rPr>
          <w:rFonts w:ascii="Arial" w:hAnsi="Arial" w:cs="Arial"/>
        </w:rPr>
        <w:t xml:space="preserve">a </w:t>
      </w:r>
      <w:r w:rsidR="002E2182" w:rsidRPr="002E2182">
        <w:rPr>
          <w:rFonts w:ascii="Arial" w:hAnsi="Arial" w:cs="Arial"/>
        </w:rPr>
        <w:t>duração temporal dos mandatos; limitar o número de mandatos sucessivos dos conselheiros; tornar obrigatóri</w:t>
      </w:r>
      <w:r w:rsidR="008D36CA">
        <w:rPr>
          <w:rFonts w:ascii="Arial" w:hAnsi="Arial" w:cs="Arial"/>
        </w:rPr>
        <w:t>a</w:t>
      </w:r>
      <w:r w:rsidR="002E2182" w:rsidRPr="002E2182">
        <w:rPr>
          <w:rFonts w:ascii="Arial" w:hAnsi="Arial" w:cs="Arial"/>
        </w:rPr>
        <w:t xml:space="preserve"> a elaboração de relatórios setoriais por países; </w:t>
      </w:r>
      <w:r w:rsidRPr="002E2182">
        <w:rPr>
          <w:rFonts w:ascii="Arial" w:hAnsi="Arial" w:cs="Arial"/>
        </w:rPr>
        <w:t xml:space="preserve">assegurar um compromisso efetivo do Governo e das representações diplomáticas portuguesas no estrangeiro </w:t>
      </w:r>
      <w:r w:rsidR="008D36CA">
        <w:rPr>
          <w:rFonts w:ascii="Arial" w:hAnsi="Arial" w:cs="Arial"/>
        </w:rPr>
        <w:t xml:space="preserve">com </w:t>
      </w:r>
      <w:r w:rsidRPr="002E2182">
        <w:rPr>
          <w:rFonts w:ascii="Arial" w:hAnsi="Arial" w:cs="Arial"/>
        </w:rPr>
        <w:t>o trabalho do Conselho;</w:t>
      </w:r>
      <w:r w:rsidR="00746EB4" w:rsidRPr="002E2182">
        <w:rPr>
          <w:rFonts w:ascii="Arial" w:hAnsi="Arial" w:cs="Arial"/>
        </w:rPr>
        <w:t xml:space="preserve"> e</w:t>
      </w:r>
      <w:r w:rsidRPr="002E2182">
        <w:rPr>
          <w:rFonts w:ascii="Arial" w:hAnsi="Arial" w:cs="Arial"/>
        </w:rPr>
        <w:t xml:space="preserve"> dotar o Conselho e os conselheiros de maior e melhor capacidade de ação na sua missão, garantindo financiamento adequado</w:t>
      </w:r>
      <w:r w:rsidR="00746EB4" w:rsidRPr="002E2182">
        <w:rPr>
          <w:rFonts w:ascii="Arial" w:hAnsi="Arial" w:cs="Arial"/>
        </w:rPr>
        <w:t>.</w:t>
      </w:r>
    </w:p>
    <w:p w14:paraId="21D7DC0E" w14:textId="77777777" w:rsidR="00917411" w:rsidRPr="001E4611" w:rsidRDefault="00917411" w:rsidP="00E352D8">
      <w:pPr>
        <w:spacing w:after="0" w:line="360" w:lineRule="auto"/>
        <w:jc w:val="both"/>
        <w:rPr>
          <w:rFonts w:ascii="Arial" w:eastAsia="Arial" w:hAnsi="Arial" w:cs="Arial"/>
        </w:rPr>
      </w:pPr>
    </w:p>
    <w:p w14:paraId="5F2054B2" w14:textId="12937215" w:rsidR="004665A6" w:rsidRPr="00946903" w:rsidRDefault="004665A6" w:rsidP="00697050">
      <w:pPr>
        <w:pStyle w:val="PargrafodaLista"/>
        <w:numPr>
          <w:ilvl w:val="0"/>
          <w:numId w:val="1"/>
        </w:numPr>
        <w:pBdr>
          <w:bottom w:val="single" w:sz="4" w:space="1" w:color="006238"/>
        </w:pBdr>
        <w:tabs>
          <w:tab w:val="left" w:pos="284"/>
        </w:tabs>
        <w:spacing w:after="0" w:line="360" w:lineRule="auto"/>
        <w:ind w:left="284" w:hanging="284"/>
        <w:outlineLvl w:val="0"/>
        <w:rPr>
          <w:rFonts w:ascii="Arial" w:hAnsi="Arial" w:cs="Arial"/>
          <w:b/>
          <w:color w:val="006238"/>
        </w:rPr>
      </w:pPr>
      <w:bookmarkStart w:id="3" w:name="_Toc517100681"/>
      <w:r w:rsidRPr="00946903">
        <w:rPr>
          <w:rFonts w:ascii="Arial" w:hAnsi="Arial" w:cs="Arial"/>
          <w:b/>
          <w:color w:val="006238"/>
        </w:rPr>
        <w:t>APRECIAÇÃO DOS REQUISITOS CONSTITUCIONAIS, REGIMENTAIS E FORMAIS</w:t>
      </w:r>
      <w:bookmarkEnd w:id="3"/>
    </w:p>
    <w:p w14:paraId="765E23FA" w14:textId="77777777" w:rsidR="004665A6" w:rsidRPr="00946903" w:rsidRDefault="004665A6" w:rsidP="00D934AE">
      <w:pPr>
        <w:spacing w:after="0" w:line="360" w:lineRule="auto"/>
        <w:ind w:left="284"/>
        <w:jc w:val="both"/>
        <w:rPr>
          <w:rFonts w:ascii="Arial" w:eastAsia="Arial" w:hAnsi="Arial" w:cs="Arial"/>
          <w:b/>
        </w:rPr>
      </w:pPr>
    </w:p>
    <w:p w14:paraId="14971C91" w14:textId="353906EA" w:rsidR="004665A6" w:rsidRPr="00946903" w:rsidRDefault="004665A6" w:rsidP="00697050">
      <w:pPr>
        <w:numPr>
          <w:ilvl w:val="0"/>
          <w:numId w:val="6"/>
        </w:numPr>
        <w:spacing w:after="0" w:line="360" w:lineRule="auto"/>
        <w:ind w:left="284" w:firstLine="0"/>
        <w:jc w:val="both"/>
        <w:outlineLvl w:val="1"/>
        <w:rPr>
          <w:rFonts w:ascii="Arial" w:eastAsia="Arial" w:hAnsi="Arial" w:cs="Arial"/>
          <w:b/>
        </w:rPr>
      </w:pPr>
      <w:r w:rsidRPr="00946903">
        <w:rPr>
          <w:rFonts w:ascii="Arial" w:eastAsia="Arial" w:hAnsi="Arial" w:cs="Arial"/>
          <w:b/>
        </w:rPr>
        <w:t>Conformidade com os requisitos constitucionais e regimentais</w:t>
      </w:r>
    </w:p>
    <w:p w14:paraId="67CAFEC5" w14:textId="1E8A9922" w:rsidR="00907E90" w:rsidRPr="00946903" w:rsidRDefault="00907E90" w:rsidP="00D934AE">
      <w:pPr>
        <w:spacing w:after="0" w:line="360" w:lineRule="auto"/>
        <w:ind w:left="284"/>
        <w:jc w:val="both"/>
        <w:rPr>
          <w:rFonts w:eastAsia="Arial"/>
        </w:rPr>
      </w:pPr>
    </w:p>
    <w:p w14:paraId="7120F765" w14:textId="7A41FA55" w:rsidR="00946903" w:rsidRDefault="00946903" w:rsidP="00946903">
      <w:pPr>
        <w:spacing w:after="0" w:line="360" w:lineRule="auto"/>
        <w:jc w:val="both"/>
        <w:rPr>
          <w:rFonts w:ascii="Arial" w:hAnsi="Arial" w:cs="Arial"/>
        </w:rPr>
      </w:pPr>
      <w:r w:rsidRPr="00946903">
        <w:rPr>
          <w:rFonts w:ascii="Arial" w:hAnsi="Arial" w:cs="Arial"/>
        </w:rPr>
        <w:t xml:space="preserve">A iniciativa legislativa em apreço é apresentada pelos Deputados do Grupo Parlamentar do Partido Socialista (PS), ao abrigo e nos termos do n.º 1 do artigo 167.º da </w:t>
      </w:r>
      <w:proofErr w:type="spellStart"/>
      <w:r w:rsidRPr="00946903">
        <w:rPr>
          <w:rFonts w:ascii="Arial" w:hAnsi="Arial" w:cs="Arial"/>
        </w:rPr>
        <w:t>da</w:t>
      </w:r>
      <w:proofErr w:type="spellEnd"/>
      <w:r w:rsidRPr="00946903">
        <w:rPr>
          <w:rFonts w:ascii="Arial" w:hAnsi="Arial" w:cs="Arial"/>
          <w:bCs/>
        </w:rPr>
        <w:t xml:space="preserve"> </w:t>
      </w:r>
      <w:hyperlink r:id="rId17" w:history="1">
        <w:r w:rsidRPr="00946903">
          <w:rPr>
            <w:rStyle w:val="Hiperligao"/>
            <w:rFonts w:ascii="Arial" w:hAnsi="Arial" w:cs="Arial"/>
          </w:rPr>
          <w:t>Constituição</w:t>
        </w:r>
      </w:hyperlink>
      <w:r w:rsidRPr="00946903">
        <w:rPr>
          <w:rFonts w:ascii="Arial" w:hAnsi="Arial" w:cs="Arial"/>
          <w:u w:val="single"/>
        </w:rPr>
        <w:t xml:space="preserve"> da República Portuguesa</w:t>
      </w:r>
      <w:r w:rsidRPr="00946903">
        <w:rPr>
          <w:rFonts w:ascii="Arial" w:hAnsi="Arial" w:cs="Arial"/>
          <w:u w:val="single"/>
          <w:vertAlign w:val="superscript"/>
        </w:rPr>
        <w:footnoteReference w:id="1"/>
      </w:r>
      <w:r w:rsidRPr="00946903">
        <w:rPr>
          <w:rFonts w:ascii="Arial" w:hAnsi="Arial" w:cs="Arial"/>
        </w:rPr>
        <w:t xml:space="preserve"> (Constituição) e do n.º 1 do artigo 119.º do </w:t>
      </w:r>
      <w:hyperlink r:id="rId18" w:history="1">
        <w:r w:rsidRPr="00946903">
          <w:rPr>
            <w:rStyle w:val="Hiperligao"/>
            <w:rFonts w:ascii="Arial" w:hAnsi="Arial" w:cs="Arial"/>
          </w:rPr>
          <w:t>Regimento da Assembleia da República</w:t>
        </w:r>
      </w:hyperlink>
      <w:r w:rsidRPr="00946903">
        <w:rPr>
          <w:rFonts w:ascii="Arial" w:hAnsi="Arial" w:cs="Arial"/>
          <w:bCs/>
        </w:rPr>
        <w:t xml:space="preserve"> (</w:t>
      </w:r>
      <w:r w:rsidRPr="00946903">
        <w:rPr>
          <w:rFonts w:ascii="Arial" w:hAnsi="Arial" w:cs="Arial"/>
        </w:rPr>
        <w:t xml:space="preserve">Regimento),que consagram o poder de iniciativa da lei. Trata-se de um poder dos Deputados, por força do disposto na alínea </w:t>
      </w:r>
      <w:r w:rsidRPr="00946903">
        <w:rPr>
          <w:rFonts w:ascii="Arial" w:hAnsi="Arial" w:cs="Arial"/>
          <w:i/>
        </w:rPr>
        <w:t>b</w:t>
      </w:r>
      <w:r w:rsidRPr="00946903">
        <w:rPr>
          <w:rFonts w:ascii="Arial" w:hAnsi="Arial" w:cs="Arial"/>
        </w:rPr>
        <w:t xml:space="preserve">) do artigo 156.º da Constituição e </w:t>
      </w:r>
      <w:r w:rsidRPr="00946903">
        <w:rPr>
          <w:rFonts w:ascii="Arial" w:hAnsi="Arial" w:cs="Arial"/>
          <w:i/>
        </w:rPr>
        <w:t>b</w:t>
      </w:r>
      <w:r w:rsidRPr="00946903">
        <w:rPr>
          <w:rFonts w:ascii="Arial" w:hAnsi="Arial" w:cs="Arial"/>
        </w:rPr>
        <w:t xml:space="preserve">) do n.º 1 do artigo 4.º do Regimento, bem como dos grupos parlamentares, por força do disposto na alínea </w:t>
      </w:r>
      <w:r w:rsidRPr="00946903">
        <w:rPr>
          <w:rFonts w:ascii="Arial" w:hAnsi="Arial" w:cs="Arial"/>
          <w:i/>
        </w:rPr>
        <w:t>g</w:t>
      </w:r>
      <w:r w:rsidRPr="00946903">
        <w:rPr>
          <w:rFonts w:ascii="Arial" w:hAnsi="Arial" w:cs="Arial"/>
        </w:rPr>
        <w:t xml:space="preserve">) do n.º 2 do artigo 180.º da Constituição e da alínea </w:t>
      </w:r>
      <w:r w:rsidRPr="00946903">
        <w:rPr>
          <w:rFonts w:ascii="Arial" w:hAnsi="Arial" w:cs="Arial"/>
          <w:i/>
        </w:rPr>
        <w:t>f</w:t>
      </w:r>
      <w:r w:rsidRPr="00946903">
        <w:rPr>
          <w:rFonts w:ascii="Arial" w:hAnsi="Arial" w:cs="Arial"/>
        </w:rPr>
        <w:t>) do artigo 8.º do Regimento.</w:t>
      </w:r>
    </w:p>
    <w:p w14:paraId="502D96CC" w14:textId="77777777" w:rsidR="00946903" w:rsidRPr="00946903" w:rsidRDefault="00946903" w:rsidP="00946903">
      <w:pPr>
        <w:spacing w:after="0" w:line="360" w:lineRule="auto"/>
        <w:jc w:val="both"/>
        <w:rPr>
          <w:rFonts w:ascii="Arial" w:hAnsi="Arial" w:cs="Arial"/>
        </w:rPr>
      </w:pPr>
    </w:p>
    <w:p w14:paraId="18BFCC37" w14:textId="7FFEFD20" w:rsidR="00946903" w:rsidRDefault="00946903" w:rsidP="00946903">
      <w:pPr>
        <w:spacing w:after="0" w:line="360" w:lineRule="auto"/>
        <w:jc w:val="both"/>
        <w:rPr>
          <w:rFonts w:ascii="Arial" w:hAnsi="Arial" w:cs="Arial"/>
          <w:b/>
          <w:bCs/>
        </w:rPr>
      </w:pPr>
      <w:r w:rsidRPr="00946903">
        <w:rPr>
          <w:rFonts w:ascii="Arial" w:hAnsi="Arial" w:cs="Arial"/>
        </w:rPr>
        <w:lastRenderedPageBreak/>
        <w:t xml:space="preserve">A iniciativa toma a forma de projeto de lei, em conformidade com o disposto no n.º 2 do artigo 119.º do Regimento, encontra-se redigida sob a forma de artigos, tem uma designação que traduz sinteticamente o seu objeto principal e é precedida de uma exposição de motivos, cumprindo os </w:t>
      </w:r>
      <w:r w:rsidRPr="00946903">
        <w:rPr>
          <w:rFonts w:ascii="Arial" w:hAnsi="Arial" w:cs="Arial"/>
          <w:bCs/>
        </w:rPr>
        <w:t>requisitos formais previstos no n.º 1 do artigo 124.º do Regimento.</w:t>
      </w:r>
      <w:r w:rsidRPr="00946903">
        <w:rPr>
          <w:rFonts w:ascii="Arial" w:hAnsi="Arial" w:cs="Arial"/>
          <w:b/>
          <w:bCs/>
        </w:rPr>
        <w:t xml:space="preserve"> </w:t>
      </w:r>
    </w:p>
    <w:p w14:paraId="7441BFD7" w14:textId="77777777" w:rsidR="00946903" w:rsidRPr="00946903" w:rsidRDefault="00946903" w:rsidP="00946903">
      <w:pPr>
        <w:spacing w:after="0" w:line="360" w:lineRule="auto"/>
        <w:jc w:val="both"/>
        <w:rPr>
          <w:rFonts w:ascii="Arial" w:hAnsi="Arial" w:cs="Arial"/>
          <w:b/>
          <w:bCs/>
        </w:rPr>
      </w:pPr>
    </w:p>
    <w:p w14:paraId="110A0A76" w14:textId="196987D4" w:rsidR="00946903" w:rsidRDefault="00946903" w:rsidP="00946903">
      <w:pPr>
        <w:spacing w:after="0" w:line="360" w:lineRule="auto"/>
        <w:jc w:val="both"/>
        <w:rPr>
          <w:rFonts w:ascii="Arial" w:hAnsi="Arial" w:cs="Arial"/>
          <w:bCs/>
        </w:rPr>
      </w:pPr>
      <w:r w:rsidRPr="00946903">
        <w:rPr>
          <w:rFonts w:ascii="Arial" w:hAnsi="Arial" w:cs="Arial"/>
          <w:bCs/>
        </w:rPr>
        <w:t>Observa os limites à admissão da iniciativa estabelecidos no n.º 1 do artigo 120.º do Regimento, uma vez que define concretamente o sentido das modificações a introduzir na ordem legislativa e parece não infringir princípios constitucionais.</w:t>
      </w:r>
    </w:p>
    <w:p w14:paraId="008C9913" w14:textId="77777777" w:rsidR="00946903" w:rsidRPr="00946903" w:rsidRDefault="00946903" w:rsidP="00946903">
      <w:pPr>
        <w:spacing w:after="0" w:line="360" w:lineRule="auto"/>
        <w:jc w:val="both"/>
        <w:rPr>
          <w:rFonts w:ascii="Arial" w:hAnsi="Arial" w:cs="Arial"/>
          <w:bCs/>
        </w:rPr>
      </w:pPr>
    </w:p>
    <w:p w14:paraId="488DE331" w14:textId="15176B8A" w:rsidR="001E4611" w:rsidRPr="006E2E8B" w:rsidRDefault="00946903" w:rsidP="00946903">
      <w:pPr>
        <w:spacing w:after="0" w:line="360" w:lineRule="auto"/>
        <w:jc w:val="both"/>
        <w:rPr>
          <w:rFonts w:ascii="Arial" w:hAnsi="Arial" w:cs="Arial"/>
          <w:bCs/>
        </w:rPr>
      </w:pPr>
      <w:r w:rsidRPr="00946903">
        <w:rPr>
          <w:rFonts w:ascii="Arial" w:hAnsi="Arial" w:cs="Arial"/>
        </w:rPr>
        <w:t xml:space="preserve">A iniciativa deu entrada em 31 de janeiro de 2023, tendo sido junta </w:t>
      </w:r>
      <w:hyperlink r:id="rId19" w:history="1">
        <w:r w:rsidRPr="00946903">
          <w:rPr>
            <w:rStyle w:val="Hiperligao"/>
            <w:rFonts w:ascii="Arial" w:hAnsi="Arial" w:cs="Arial"/>
          </w:rPr>
          <w:t>a ficha de avaliação prévia de impacto de género.</w:t>
        </w:r>
      </w:hyperlink>
      <w:r w:rsidRPr="00946903">
        <w:rPr>
          <w:rFonts w:ascii="Arial" w:hAnsi="Arial" w:cs="Arial"/>
        </w:rPr>
        <w:t xml:space="preserve"> Foi admitida a 2 de fevereiro, data em que baixou na generalidade à Comissão de Negócios Estrangeiros e Comunidades Portuguesas (2.ª), com conexão com a Comissão de Assuntos Constitucionais, Direitos, Liberdades e Garantias (1</w:t>
      </w:r>
      <w:r w:rsidRPr="006E2E8B">
        <w:rPr>
          <w:rFonts w:ascii="Arial" w:hAnsi="Arial" w:cs="Arial"/>
        </w:rPr>
        <w:t>.ª) por despacho do Presidente da Assembleia da República, tendo sido anunciada na reunião plenária desse mesmo dia.</w:t>
      </w:r>
      <w:r w:rsidR="00DF3FCB">
        <w:rPr>
          <w:rFonts w:ascii="Arial" w:hAnsi="Arial" w:cs="Arial"/>
        </w:rPr>
        <w:t xml:space="preserve"> A sua discussão na generalidade encontra-se </w:t>
      </w:r>
      <w:proofErr w:type="gramStart"/>
      <w:r w:rsidR="00DF3FCB">
        <w:rPr>
          <w:rFonts w:ascii="Arial" w:hAnsi="Arial" w:cs="Arial"/>
        </w:rPr>
        <w:t>a  agendada</w:t>
      </w:r>
      <w:proofErr w:type="gramEnd"/>
      <w:r w:rsidR="00DF3FCB">
        <w:rPr>
          <w:rFonts w:ascii="Arial" w:hAnsi="Arial" w:cs="Arial"/>
        </w:rPr>
        <w:t xml:space="preserve"> para a sessão plenária do próximo dia 3 de março (</w:t>
      </w:r>
      <w:proofErr w:type="spellStart"/>
      <w:r w:rsidR="00DF3FCB">
        <w:rPr>
          <w:rFonts w:ascii="Arial" w:hAnsi="Arial" w:cs="Arial"/>
        </w:rPr>
        <w:t>cfr</w:t>
      </w:r>
      <w:proofErr w:type="spellEnd"/>
      <w:r w:rsidR="00DF3FCB">
        <w:rPr>
          <w:rFonts w:ascii="Arial" w:hAnsi="Arial" w:cs="Arial"/>
        </w:rPr>
        <w:t>. Súmula n.º 26 de 15/02/2023)</w:t>
      </w:r>
    </w:p>
    <w:p w14:paraId="0DE1082A" w14:textId="77777777" w:rsidR="00475B16" w:rsidRPr="006E2E8B" w:rsidRDefault="00475B16" w:rsidP="00D934AE">
      <w:pPr>
        <w:spacing w:after="0" w:line="360" w:lineRule="auto"/>
        <w:ind w:left="284"/>
        <w:jc w:val="both"/>
        <w:rPr>
          <w:rFonts w:ascii="Arial" w:eastAsia="Arial" w:hAnsi="Arial" w:cs="Arial"/>
          <w:bCs/>
        </w:rPr>
      </w:pPr>
    </w:p>
    <w:p w14:paraId="042FAC23" w14:textId="37D0E2D5" w:rsidR="004665A6" w:rsidRPr="006E2E8B" w:rsidRDefault="004665A6" w:rsidP="00697050">
      <w:pPr>
        <w:numPr>
          <w:ilvl w:val="0"/>
          <w:numId w:val="6"/>
        </w:numPr>
        <w:spacing w:after="0" w:line="360" w:lineRule="auto"/>
        <w:ind w:left="284" w:firstLine="0"/>
        <w:jc w:val="both"/>
        <w:outlineLvl w:val="1"/>
        <w:rPr>
          <w:rFonts w:ascii="Arial" w:eastAsia="Arial" w:hAnsi="Arial" w:cs="Arial"/>
          <w:b/>
        </w:rPr>
      </w:pPr>
      <w:r w:rsidRPr="006E2E8B">
        <w:rPr>
          <w:rFonts w:ascii="Arial" w:eastAsia="Arial" w:hAnsi="Arial" w:cs="Arial"/>
          <w:b/>
        </w:rPr>
        <w:t>Verificação do cumprimento da lei formulário</w:t>
      </w:r>
    </w:p>
    <w:p w14:paraId="639AD3D4" w14:textId="45BD4CAC" w:rsidR="00475B16" w:rsidRPr="006E2E8B" w:rsidRDefault="00475B16" w:rsidP="00D934AE">
      <w:pPr>
        <w:spacing w:after="0" w:line="360" w:lineRule="auto"/>
        <w:ind w:left="284"/>
        <w:jc w:val="both"/>
        <w:rPr>
          <w:rFonts w:ascii="Arial" w:hAnsi="Arial" w:cs="Arial"/>
        </w:rPr>
      </w:pPr>
    </w:p>
    <w:p w14:paraId="475588C4" w14:textId="00C89792" w:rsidR="00946903" w:rsidRDefault="00946903" w:rsidP="00946903">
      <w:pPr>
        <w:spacing w:after="0" w:line="360" w:lineRule="auto"/>
        <w:jc w:val="both"/>
        <w:rPr>
          <w:rFonts w:ascii="Arial" w:hAnsi="Arial" w:cs="Arial"/>
        </w:rPr>
      </w:pPr>
      <w:r w:rsidRPr="00946903">
        <w:rPr>
          <w:rFonts w:ascii="Arial" w:hAnsi="Arial" w:cs="Arial"/>
        </w:rPr>
        <w:t xml:space="preserve">A Lei n.º 74/98, de 11 de novembro, alterada e republicada pela </w:t>
      </w:r>
      <w:hyperlink r:id="rId20" w:history="1">
        <w:r w:rsidRPr="00946903">
          <w:rPr>
            <w:rStyle w:val="Hiperligao"/>
            <w:rFonts w:ascii="Arial" w:hAnsi="Arial" w:cs="Arial"/>
          </w:rPr>
          <w:t>Lei n.º 43/2014, de 11 de julho</w:t>
        </w:r>
      </w:hyperlink>
      <w:r w:rsidRPr="00946903">
        <w:rPr>
          <w:rFonts w:ascii="Arial" w:hAnsi="Arial" w:cs="Arial"/>
        </w:rPr>
        <w:t xml:space="preserve">, de ora em diante designada como lei formulário, contém um conjunto de normas sobre a publicação, identificação e formulário dos diplomas que são relevantes em caso de aprovação da presente iniciativa, e que, por isso, deverão ser tidas em conta no decurso do processo da especialidade na comissão ou na redação final. </w:t>
      </w:r>
    </w:p>
    <w:p w14:paraId="2A6B6A6C" w14:textId="77777777" w:rsidR="00946903" w:rsidRPr="00946903" w:rsidRDefault="00946903" w:rsidP="00946903">
      <w:pPr>
        <w:spacing w:after="0" w:line="360" w:lineRule="auto"/>
        <w:jc w:val="both"/>
        <w:rPr>
          <w:rFonts w:ascii="Arial" w:hAnsi="Arial" w:cs="Arial"/>
        </w:rPr>
      </w:pPr>
    </w:p>
    <w:p w14:paraId="376CAD68" w14:textId="75DE756B" w:rsidR="00946903" w:rsidRDefault="00946903" w:rsidP="00946903">
      <w:pPr>
        <w:spacing w:after="0" w:line="360" w:lineRule="auto"/>
        <w:jc w:val="both"/>
        <w:rPr>
          <w:rFonts w:ascii="Arial" w:hAnsi="Arial" w:cs="Arial"/>
        </w:rPr>
      </w:pPr>
      <w:r w:rsidRPr="00946903">
        <w:rPr>
          <w:rFonts w:ascii="Arial" w:hAnsi="Arial" w:cs="Arial"/>
        </w:rPr>
        <w:t>A presente iniciativa legislativa apresenta um título - «Segunda alteração à Lei n.º 66-A/2007, de 11 de dezembro, que define as competências, modo de organização e funcionamento do Conselho das Comunidades Portuguesas» - que traduz sinteticamente o seu objeto em conformidade com o disposto no n.º 2 do artigo 7.º da lei formulário, podendo, em caso de aprovação, ser objeto de aperfeiçoamento.</w:t>
      </w:r>
    </w:p>
    <w:p w14:paraId="724B7A73" w14:textId="77777777" w:rsidR="00946903" w:rsidRPr="00946903" w:rsidRDefault="00946903" w:rsidP="00946903">
      <w:pPr>
        <w:spacing w:after="0" w:line="360" w:lineRule="auto"/>
        <w:jc w:val="both"/>
        <w:rPr>
          <w:rFonts w:ascii="Arial" w:hAnsi="Arial" w:cs="Arial"/>
        </w:rPr>
      </w:pPr>
    </w:p>
    <w:p w14:paraId="5F453F54" w14:textId="4E007AFF" w:rsidR="00946903" w:rsidRDefault="00946903" w:rsidP="00946903">
      <w:pPr>
        <w:spacing w:after="0" w:line="360" w:lineRule="auto"/>
        <w:jc w:val="both"/>
        <w:rPr>
          <w:rFonts w:ascii="Arial" w:hAnsi="Arial" w:cs="Arial"/>
        </w:rPr>
      </w:pPr>
      <w:r w:rsidRPr="00946903">
        <w:rPr>
          <w:rFonts w:ascii="Arial" w:hAnsi="Arial" w:cs="Arial"/>
        </w:rPr>
        <w:lastRenderedPageBreak/>
        <w:t xml:space="preserve">O projeto de </w:t>
      </w:r>
      <w:proofErr w:type="spellStart"/>
      <w:r w:rsidRPr="00946903">
        <w:rPr>
          <w:rFonts w:ascii="Arial" w:hAnsi="Arial" w:cs="Arial"/>
        </w:rPr>
        <w:t>de</w:t>
      </w:r>
      <w:proofErr w:type="spellEnd"/>
      <w:r w:rsidRPr="00946903">
        <w:rPr>
          <w:rFonts w:ascii="Arial" w:hAnsi="Arial" w:cs="Arial"/>
        </w:rPr>
        <w:t xml:space="preserve"> lei tem como objeto a alteração à Lei n.º 66-A/2007, de 11 de </w:t>
      </w:r>
      <w:proofErr w:type="gramStart"/>
      <w:r w:rsidRPr="00946903">
        <w:rPr>
          <w:rFonts w:ascii="Arial" w:hAnsi="Arial" w:cs="Arial"/>
        </w:rPr>
        <w:t>dezembro,  que</w:t>
      </w:r>
      <w:proofErr w:type="gramEnd"/>
      <w:r w:rsidRPr="00946903">
        <w:rPr>
          <w:rFonts w:ascii="Arial" w:hAnsi="Arial" w:cs="Arial"/>
        </w:rPr>
        <w:t xml:space="preserve"> define as competências, modo de organização e funcionamento do Conselho.</w:t>
      </w:r>
    </w:p>
    <w:p w14:paraId="6AEC0E78" w14:textId="77777777" w:rsidR="00946903" w:rsidRPr="00946903" w:rsidRDefault="00946903" w:rsidP="00946903">
      <w:pPr>
        <w:spacing w:after="0" w:line="360" w:lineRule="auto"/>
        <w:jc w:val="both"/>
        <w:rPr>
          <w:rFonts w:ascii="Arial" w:hAnsi="Arial" w:cs="Arial"/>
        </w:rPr>
      </w:pPr>
    </w:p>
    <w:p w14:paraId="7E9B5D77" w14:textId="106D8EE8" w:rsidR="00946903" w:rsidRDefault="00946903" w:rsidP="00946903">
      <w:pPr>
        <w:spacing w:after="0" w:line="360" w:lineRule="auto"/>
        <w:jc w:val="both"/>
        <w:rPr>
          <w:rFonts w:ascii="Arial" w:hAnsi="Arial" w:cs="Arial"/>
        </w:rPr>
      </w:pPr>
      <w:r w:rsidRPr="00946903">
        <w:rPr>
          <w:rFonts w:ascii="Arial" w:hAnsi="Arial" w:cs="Arial"/>
        </w:rPr>
        <w:t>Consultado o Diário da República, constata-se que a mencionada lei já sofreu duas alterações, através das Leis n.ºs 29/2015, de 16 de abril e 49/2018, de 14 de agosto, sendo esta, em caso de aprovação, a terceira alteração.</w:t>
      </w:r>
    </w:p>
    <w:p w14:paraId="35A726F8" w14:textId="77777777" w:rsidR="00946903" w:rsidRPr="00946903" w:rsidRDefault="00946903" w:rsidP="00946903">
      <w:pPr>
        <w:spacing w:after="0" w:line="360" w:lineRule="auto"/>
        <w:jc w:val="both"/>
        <w:rPr>
          <w:rFonts w:ascii="Arial" w:hAnsi="Arial" w:cs="Arial"/>
        </w:rPr>
      </w:pPr>
    </w:p>
    <w:p w14:paraId="295DAA46" w14:textId="767CAA8D" w:rsidR="00946903" w:rsidRDefault="00946903" w:rsidP="00946903">
      <w:pPr>
        <w:spacing w:after="0" w:line="360" w:lineRule="auto"/>
        <w:jc w:val="both"/>
        <w:rPr>
          <w:rFonts w:ascii="Arial" w:hAnsi="Arial" w:cs="Arial"/>
        </w:rPr>
      </w:pPr>
      <w:r w:rsidRPr="00946903">
        <w:rPr>
          <w:rFonts w:ascii="Arial" w:hAnsi="Arial" w:cs="Arial"/>
        </w:rPr>
        <w:t>Segundo o n.º 1 do artigo 6.º da lei formulário, os «diplomas que alterem outros devem indicar o número de ordem da alteração introduzida e, caso tenha havido alterações anteriores, identificar aqueles diplomas que procederam a essas alterações, ainda que incidam sobre outras normas», informação que deve constar, corrigida</w:t>
      </w:r>
      <w:r w:rsidR="008D1847">
        <w:rPr>
          <w:rFonts w:ascii="Arial" w:hAnsi="Arial" w:cs="Arial"/>
        </w:rPr>
        <w:t xml:space="preserve"> relativamente ao número de ordem da alteração</w:t>
      </w:r>
      <w:r w:rsidRPr="00946903">
        <w:rPr>
          <w:rFonts w:ascii="Arial" w:hAnsi="Arial" w:cs="Arial"/>
        </w:rPr>
        <w:t>, do artigo 1.º da iniciativa.</w:t>
      </w:r>
    </w:p>
    <w:p w14:paraId="4A188F7F" w14:textId="77777777" w:rsidR="00946903" w:rsidRPr="00946903" w:rsidRDefault="00946903" w:rsidP="00946903">
      <w:pPr>
        <w:spacing w:after="0" w:line="360" w:lineRule="auto"/>
        <w:jc w:val="both"/>
        <w:rPr>
          <w:rFonts w:ascii="Arial" w:hAnsi="Arial" w:cs="Arial"/>
        </w:rPr>
      </w:pPr>
    </w:p>
    <w:p w14:paraId="095A05A4" w14:textId="77777777" w:rsidR="00946903" w:rsidRPr="00946903" w:rsidRDefault="00946903" w:rsidP="00946903">
      <w:pPr>
        <w:spacing w:after="0" w:line="360" w:lineRule="auto"/>
        <w:jc w:val="both"/>
        <w:rPr>
          <w:rFonts w:ascii="Arial" w:hAnsi="Arial" w:cs="Arial"/>
          <w:i/>
        </w:rPr>
      </w:pPr>
      <w:r w:rsidRPr="00946903">
        <w:rPr>
          <w:rFonts w:ascii="Arial" w:hAnsi="Arial" w:cs="Arial"/>
        </w:rPr>
        <w:t xml:space="preserve">Em caso de aprovação em votação final global, deve ser publicada sob a forma de lei na 1.ª série do Diário da República, conforme o disposto na alínea </w:t>
      </w:r>
      <w:r w:rsidRPr="00946903">
        <w:rPr>
          <w:rFonts w:ascii="Arial" w:hAnsi="Arial" w:cs="Arial"/>
          <w:i/>
        </w:rPr>
        <w:t>c)</w:t>
      </w:r>
      <w:r w:rsidRPr="00946903">
        <w:rPr>
          <w:rFonts w:ascii="Arial" w:hAnsi="Arial" w:cs="Arial"/>
        </w:rPr>
        <w:t xml:space="preserve"> do n.º 2 do artigo 3.º da </w:t>
      </w:r>
      <w:r w:rsidRPr="006B188E">
        <w:rPr>
          <w:rFonts w:ascii="Arial" w:hAnsi="Arial" w:cs="Arial"/>
          <w:iCs/>
        </w:rPr>
        <w:t>lei formulário</w:t>
      </w:r>
      <w:r w:rsidRPr="00946903">
        <w:rPr>
          <w:rFonts w:ascii="Arial" w:hAnsi="Arial" w:cs="Arial"/>
          <w:i/>
        </w:rPr>
        <w:t>.</w:t>
      </w:r>
    </w:p>
    <w:p w14:paraId="5D971F9F" w14:textId="77777777" w:rsidR="00946903" w:rsidRPr="00946903" w:rsidRDefault="00946903" w:rsidP="00946903">
      <w:pPr>
        <w:spacing w:after="0" w:line="360" w:lineRule="auto"/>
        <w:jc w:val="both"/>
        <w:rPr>
          <w:rFonts w:ascii="Arial" w:hAnsi="Arial" w:cs="Arial"/>
          <w:i/>
        </w:rPr>
      </w:pPr>
    </w:p>
    <w:p w14:paraId="09A4F5B3" w14:textId="77777777" w:rsidR="00946903" w:rsidRPr="00946903" w:rsidRDefault="00946903" w:rsidP="00946903">
      <w:pPr>
        <w:spacing w:after="0" w:line="360" w:lineRule="auto"/>
        <w:jc w:val="both"/>
        <w:rPr>
          <w:rFonts w:ascii="Arial" w:hAnsi="Arial" w:cs="Arial"/>
          <w:bCs/>
          <w:i/>
        </w:rPr>
      </w:pPr>
      <w:r w:rsidRPr="00946903">
        <w:rPr>
          <w:rFonts w:ascii="Arial" w:hAnsi="Arial" w:cs="Arial"/>
          <w:iCs/>
        </w:rPr>
        <w:t>No que respeita ao início de vigência, o projeto de lei estabelece, no seu artigo 3</w:t>
      </w:r>
      <w:r w:rsidRPr="00946903">
        <w:rPr>
          <w:rFonts w:ascii="Arial" w:hAnsi="Arial" w:cs="Arial"/>
        </w:rPr>
        <w:t>.º, que a entrada em vigor ocorrerá «no dia seguinte ao da sua publicação»</w:t>
      </w:r>
      <w:r w:rsidRPr="00946903">
        <w:rPr>
          <w:rFonts w:ascii="Arial" w:hAnsi="Arial" w:cs="Arial"/>
          <w:i/>
          <w:iCs/>
        </w:rPr>
        <w:t>,</w:t>
      </w:r>
      <w:r w:rsidRPr="00946903">
        <w:rPr>
          <w:rFonts w:ascii="Arial" w:hAnsi="Arial" w:cs="Arial"/>
        </w:rPr>
        <w:t xml:space="preserve"> estando em conformidade </w:t>
      </w:r>
      <w:r w:rsidRPr="00946903">
        <w:rPr>
          <w:rFonts w:ascii="Arial" w:hAnsi="Arial" w:cs="Arial"/>
          <w:bCs/>
        </w:rPr>
        <w:t xml:space="preserve">o n.º 1 do artigo 2.º da citada </w:t>
      </w:r>
      <w:r w:rsidRPr="006B188E">
        <w:rPr>
          <w:rFonts w:ascii="Arial" w:hAnsi="Arial" w:cs="Arial"/>
          <w:bCs/>
          <w:iCs/>
        </w:rPr>
        <w:t>lei formulário</w:t>
      </w:r>
      <w:r w:rsidRPr="00946903">
        <w:rPr>
          <w:rFonts w:ascii="Arial" w:hAnsi="Arial" w:cs="Arial"/>
          <w:bCs/>
        </w:rPr>
        <w:t>, que prevê que os atos legislativos «</w:t>
      </w:r>
      <w:r w:rsidRPr="00946903">
        <w:rPr>
          <w:rFonts w:ascii="Arial" w:hAnsi="Arial" w:cs="Arial"/>
          <w:bCs/>
          <w:iCs/>
        </w:rPr>
        <w:t>entram em vigor no dia neles fixado, não podendo, em caso algum, o início da vigência verificar-se no próprio dia da publicação</w:t>
      </w:r>
      <w:r w:rsidRPr="00946903">
        <w:rPr>
          <w:rFonts w:ascii="Arial" w:hAnsi="Arial" w:cs="Arial"/>
          <w:bCs/>
          <w:i/>
        </w:rPr>
        <w:t>».</w:t>
      </w:r>
    </w:p>
    <w:p w14:paraId="18728CD3" w14:textId="77777777" w:rsidR="00946903" w:rsidRPr="00946903" w:rsidRDefault="00946903" w:rsidP="00946903">
      <w:pPr>
        <w:spacing w:after="0" w:line="360" w:lineRule="auto"/>
        <w:jc w:val="both"/>
        <w:rPr>
          <w:rFonts w:ascii="Arial" w:hAnsi="Arial" w:cs="Arial"/>
          <w:bCs/>
          <w:i/>
        </w:rPr>
      </w:pPr>
    </w:p>
    <w:p w14:paraId="7D914859" w14:textId="1B4784AF" w:rsidR="00946903" w:rsidRDefault="00946903" w:rsidP="00946903">
      <w:pPr>
        <w:spacing w:after="0" w:line="360" w:lineRule="auto"/>
        <w:jc w:val="both"/>
        <w:rPr>
          <w:rFonts w:ascii="Arial" w:hAnsi="Arial" w:cs="Arial"/>
        </w:rPr>
      </w:pPr>
      <w:r w:rsidRPr="00946903">
        <w:rPr>
          <w:rFonts w:ascii="Arial" w:hAnsi="Arial" w:cs="Arial"/>
        </w:rPr>
        <w:t xml:space="preserve">Na presente fase do processo legislativo, a iniciativa em apreço não nos parece suscitar outras questões em face da </w:t>
      </w:r>
      <w:r w:rsidRPr="006B188E">
        <w:rPr>
          <w:rFonts w:ascii="Arial" w:hAnsi="Arial" w:cs="Arial"/>
        </w:rPr>
        <w:t>lei formulário</w:t>
      </w:r>
      <w:r w:rsidRPr="00946903">
        <w:rPr>
          <w:rFonts w:ascii="Arial" w:hAnsi="Arial" w:cs="Arial"/>
        </w:rPr>
        <w:t>.</w:t>
      </w:r>
    </w:p>
    <w:p w14:paraId="21BA00BF" w14:textId="77777777" w:rsidR="00946903" w:rsidRPr="00946903" w:rsidRDefault="00946903" w:rsidP="00946903">
      <w:pPr>
        <w:spacing w:after="0" w:line="360" w:lineRule="auto"/>
        <w:jc w:val="both"/>
        <w:rPr>
          <w:rFonts w:ascii="Arial" w:hAnsi="Arial" w:cs="Arial"/>
        </w:rPr>
      </w:pPr>
    </w:p>
    <w:p w14:paraId="51BFFC2C" w14:textId="77BB6AB0" w:rsidR="00946903" w:rsidRDefault="00946903" w:rsidP="00946903">
      <w:pPr>
        <w:numPr>
          <w:ilvl w:val="0"/>
          <w:numId w:val="6"/>
        </w:numPr>
        <w:spacing w:after="0" w:line="360" w:lineRule="auto"/>
        <w:jc w:val="both"/>
        <w:rPr>
          <w:rFonts w:ascii="Arial" w:hAnsi="Arial" w:cs="Arial"/>
          <w:b/>
        </w:rPr>
      </w:pPr>
      <w:r>
        <w:rPr>
          <w:rFonts w:ascii="Arial" w:hAnsi="Arial" w:cs="Arial"/>
          <w:b/>
        </w:rPr>
        <w:t>Conformidade com as regras de legística formal</w:t>
      </w:r>
    </w:p>
    <w:p w14:paraId="7CAD9BFC" w14:textId="77777777" w:rsidR="00946903" w:rsidRDefault="00946903" w:rsidP="00946903">
      <w:pPr>
        <w:spacing w:after="0" w:line="360" w:lineRule="auto"/>
        <w:jc w:val="both"/>
        <w:rPr>
          <w:rFonts w:ascii="Arial" w:hAnsi="Arial" w:cs="Arial"/>
        </w:rPr>
      </w:pPr>
    </w:p>
    <w:p w14:paraId="4D3A01DE" w14:textId="3C014EFB" w:rsidR="00946903" w:rsidRDefault="00946903" w:rsidP="00946903">
      <w:pPr>
        <w:spacing w:after="0" w:line="360" w:lineRule="auto"/>
        <w:jc w:val="both"/>
        <w:rPr>
          <w:rFonts w:ascii="Arial" w:hAnsi="Arial" w:cs="Arial"/>
        </w:rPr>
      </w:pPr>
      <w:r>
        <w:rPr>
          <w:rFonts w:ascii="Arial" w:hAnsi="Arial" w:cs="Arial"/>
        </w:rPr>
        <w:t xml:space="preserve">A elaboração de atos normativos da Assembleia da República deve respeitar regras de legística formal, constantes do </w:t>
      </w:r>
      <w:hyperlink r:id="rId21" w:history="1">
        <w:r>
          <w:rPr>
            <w:rStyle w:val="Hiperligao"/>
            <w:rFonts w:ascii="Arial" w:hAnsi="Arial" w:cs="Arial"/>
          </w:rPr>
          <w:t>Guia de Legística para a Elaboração de Atos Normativos</w:t>
        </w:r>
      </w:hyperlink>
      <w:r>
        <w:rPr>
          <w:rFonts w:ascii="Arial" w:hAnsi="Arial" w:cs="Arial"/>
          <w:vertAlign w:val="superscript"/>
        </w:rPr>
        <w:footnoteReference w:id="2"/>
      </w:r>
      <w:r>
        <w:rPr>
          <w:rFonts w:ascii="Arial" w:hAnsi="Arial" w:cs="Arial"/>
        </w:rPr>
        <w:t>, por forma a garantir a clareza dos textos normativos, mas também a certeza e a segurança jurídicas.</w:t>
      </w:r>
    </w:p>
    <w:p w14:paraId="193FBF50" w14:textId="77777777" w:rsidR="00946903" w:rsidRDefault="00946903" w:rsidP="00946903">
      <w:pPr>
        <w:spacing w:after="0" w:line="360" w:lineRule="auto"/>
        <w:jc w:val="both"/>
        <w:rPr>
          <w:rFonts w:ascii="Arial" w:hAnsi="Arial" w:cs="Arial"/>
        </w:rPr>
      </w:pPr>
    </w:p>
    <w:p w14:paraId="45669257" w14:textId="6FE371B9" w:rsidR="00946903" w:rsidRDefault="00946903" w:rsidP="00946903">
      <w:pPr>
        <w:tabs>
          <w:tab w:val="left" w:pos="284"/>
        </w:tabs>
        <w:spacing w:after="0" w:line="360" w:lineRule="auto"/>
        <w:jc w:val="both"/>
        <w:rPr>
          <w:rFonts w:ascii="Arial" w:eastAsia="Arial" w:hAnsi="Arial" w:cs="Arial"/>
        </w:rPr>
      </w:pPr>
      <w:r>
        <w:rPr>
          <w:rFonts w:ascii="Arial" w:eastAsia="Arial" w:hAnsi="Arial" w:cs="Arial"/>
        </w:rPr>
        <w:t xml:space="preserve">Nesse sentido, e havendo outra iniciativa pendente que incide sobre esta lei, sugere-se que, em caso de aprovação, haja lugar apenas </w:t>
      </w:r>
      <w:r w:rsidR="008D1847">
        <w:rPr>
          <w:rFonts w:ascii="Arial" w:eastAsia="Arial" w:hAnsi="Arial" w:cs="Arial"/>
        </w:rPr>
        <w:t xml:space="preserve">a </w:t>
      </w:r>
      <w:r>
        <w:rPr>
          <w:rFonts w:ascii="Arial" w:eastAsia="Arial" w:hAnsi="Arial" w:cs="Arial"/>
        </w:rPr>
        <w:t>um texto final.</w:t>
      </w:r>
    </w:p>
    <w:p w14:paraId="046E4299" w14:textId="77777777" w:rsidR="00946903" w:rsidRDefault="00946903" w:rsidP="00946903">
      <w:pPr>
        <w:tabs>
          <w:tab w:val="left" w:pos="284"/>
        </w:tabs>
        <w:spacing w:after="0" w:line="360" w:lineRule="auto"/>
        <w:jc w:val="both"/>
        <w:rPr>
          <w:rFonts w:ascii="Arial" w:eastAsia="Arial" w:hAnsi="Arial" w:cs="Arial"/>
        </w:rPr>
      </w:pPr>
    </w:p>
    <w:p w14:paraId="7A52B393" w14:textId="5FAE2612" w:rsidR="00946903" w:rsidRPr="00332B2B" w:rsidRDefault="00946903" w:rsidP="00946903">
      <w:pPr>
        <w:tabs>
          <w:tab w:val="left" w:pos="284"/>
        </w:tabs>
        <w:spacing w:before="100" w:beforeAutospacing="1" w:after="100" w:afterAutospacing="1" w:line="360" w:lineRule="auto"/>
        <w:jc w:val="both"/>
        <w:rPr>
          <w:rFonts w:ascii="Arial" w:hAnsi="Arial" w:cs="Arial"/>
        </w:rPr>
      </w:pPr>
      <w:r>
        <w:rPr>
          <w:rFonts w:ascii="Arial" w:hAnsi="Arial" w:cs="Arial"/>
        </w:rPr>
        <w:t>Na presente fase do processo legislativo, a iniciativa em apreço não nos parece suscitar outras questões no âmbito da legística formal, sem prejuízo da análise mais detalhada a ser efetuada no momento da redação final.</w:t>
      </w:r>
    </w:p>
    <w:p w14:paraId="1539E707" w14:textId="0D876979" w:rsidR="004665A6" w:rsidRPr="00332B2B" w:rsidRDefault="004665A6" w:rsidP="00697050">
      <w:pPr>
        <w:pStyle w:val="PargrafodaLista"/>
        <w:numPr>
          <w:ilvl w:val="0"/>
          <w:numId w:val="1"/>
        </w:numPr>
        <w:pBdr>
          <w:bottom w:val="single" w:sz="4" w:space="1" w:color="006238"/>
        </w:pBdr>
        <w:tabs>
          <w:tab w:val="left" w:pos="284"/>
        </w:tabs>
        <w:spacing w:after="0" w:line="360" w:lineRule="auto"/>
        <w:ind w:left="0" w:firstLine="0"/>
        <w:jc w:val="both"/>
        <w:outlineLvl w:val="0"/>
        <w:rPr>
          <w:rFonts w:ascii="Arial" w:hAnsi="Arial" w:cs="Arial"/>
          <w:b/>
          <w:color w:val="006238"/>
        </w:rPr>
      </w:pPr>
      <w:r w:rsidRPr="00332B2B">
        <w:rPr>
          <w:rFonts w:ascii="Arial" w:hAnsi="Arial" w:cs="Arial"/>
          <w:b/>
          <w:color w:val="006238"/>
        </w:rPr>
        <w:t>ENQUADRAMENTO JURÍDICO NACIONAL</w:t>
      </w:r>
    </w:p>
    <w:p w14:paraId="2B154546" w14:textId="435EC345" w:rsidR="005F6C09" w:rsidRPr="00332B2B" w:rsidRDefault="005F6C09" w:rsidP="008F76A9">
      <w:pPr>
        <w:spacing w:after="0" w:line="360" w:lineRule="auto"/>
        <w:jc w:val="both"/>
        <w:rPr>
          <w:rFonts w:ascii="Arial" w:eastAsia="Arial" w:hAnsi="Arial" w:cs="Arial"/>
          <w:bCs/>
          <w:color w:val="000000" w:themeColor="text1"/>
        </w:rPr>
      </w:pPr>
    </w:p>
    <w:p w14:paraId="411A27B6" w14:textId="3FE4D812"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O </w:t>
      </w:r>
      <w:hyperlink r:id="rId22" w:anchor="art14" w:history="1">
        <w:r w:rsidRPr="00946903">
          <w:rPr>
            <w:rStyle w:val="Hiperligao"/>
            <w:rFonts w:ascii="Arial" w:eastAsia="Arial" w:hAnsi="Arial" w:cs="Arial"/>
            <w:bCs/>
          </w:rPr>
          <w:t>artigo 14.º</w:t>
        </w:r>
      </w:hyperlink>
      <w:r w:rsidRPr="00946903">
        <w:rPr>
          <w:rFonts w:ascii="Arial" w:eastAsia="Arial" w:hAnsi="Arial" w:cs="Arial"/>
          <w:bCs/>
          <w:color w:val="000000" w:themeColor="text1"/>
        </w:rPr>
        <w:t xml:space="preserve"> da </w:t>
      </w:r>
      <w:hyperlink r:id="rId23" w:history="1">
        <w:r w:rsidRPr="00946903">
          <w:rPr>
            <w:rStyle w:val="Hiperligao"/>
            <w:rFonts w:ascii="Arial" w:eastAsia="Arial" w:hAnsi="Arial" w:cs="Arial"/>
            <w:bCs/>
          </w:rPr>
          <w:t xml:space="preserve">Constituição </w:t>
        </w:r>
      </w:hyperlink>
      <w:r w:rsidRPr="00946903">
        <w:rPr>
          <w:rFonts w:ascii="Arial" w:eastAsia="Arial" w:hAnsi="Arial" w:cs="Arial"/>
          <w:bCs/>
          <w:color w:val="000000" w:themeColor="text1"/>
          <w:vertAlign w:val="superscript"/>
        </w:rPr>
        <w:footnoteReference w:id="3"/>
      </w:r>
      <w:r w:rsidRPr="00946903">
        <w:rPr>
          <w:rFonts w:ascii="Arial" w:eastAsia="Arial" w:hAnsi="Arial" w:cs="Arial"/>
          <w:bCs/>
          <w:color w:val="000000" w:themeColor="text1"/>
        </w:rPr>
        <w:t xml:space="preserve">  estipula que «Os cidadãos portugueses que se encontrem ou residam no estrangeiro gozam da proteção do Estado para o exercício dos direitos e estão sujeitos aos deveres que não sejam incompatíveis com a ausência do país.», constituindo uma das tarefas fundamentais do Estado português a promoção «do bem-estar e a qualidade de vida do povo e a igualdade real entre os portugueses, bem como a efetivação dos direitos económicos, sociais, culturais e ambientais, mediante a transformação e modernização das estruturas económicas e sociais.» </w:t>
      </w:r>
      <w:r w:rsidR="008D1847">
        <w:rPr>
          <w:rFonts w:ascii="Arial" w:eastAsia="Arial" w:hAnsi="Arial" w:cs="Arial"/>
          <w:bCs/>
          <w:color w:val="000000" w:themeColor="text1"/>
        </w:rPr>
        <w:t>[</w:t>
      </w:r>
      <w:r w:rsidRPr="00946903">
        <w:rPr>
          <w:rFonts w:ascii="Arial" w:eastAsia="Arial" w:hAnsi="Arial" w:cs="Arial"/>
          <w:bCs/>
          <w:color w:val="000000" w:themeColor="text1"/>
        </w:rPr>
        <w:t xml:space="preserve">alínea </w:t>
      </w:r>
      <w:r w:rsidRPr="00946903">
        <w:rPr>
          <w:rFonts w:ascii="Arial" w:eastAsia="Arial" w:hAnsi="Arial" w:cs="Arial"/>
          <w:bCs/>
          <w:i/>
          <w:iCs/>
          <w:color w:val="000000" w:themeColor="text1"/>
        </w:rPr>
        <w:t>d)</w:t>
      </w:r>
      <w:r w:rsidRPr="00946903">
        <w:rPr>
          <w:rFonts w:ascii="Arial" w:eastAsia="Arial" w:hAnsi="Arial" w:cs="Arial"/>
          <w:bCs/>
          <w:color w:val="000000" w:themeColor="text1"/>
        </w:rPr>
        <w:t xml:space="preserve"> do </w:t>
      </w:r>
      <w:hyperlink r:id="rId24" w:anchor="art9" w:history="1">
        <w:r w:rsidRPr="00946903">
          <w:rPr>
            <w:rStyle w:val="Hiperligao"/>
            <w:rFonts w:ascii="Arial" w:eastAsia="Arial" w:hAnsi="Arial" w:cs="Arial"/>
            <w:bCs/>
          </w:rPr>
          <w:t>artigo 9.º</w:t>
        </w:r>
      </w:hyperlink>
      <w:r w:rsidRPr="00946903">
        <w:rPr>
          <w:rFonts w:ascii="Arial" w:eastAsia="Arial" w:hAnsi="Arial" w:cs="Arial"/>
          <w:bCs/>
          <w:color w:val="000000" w:themeColor="text1"/>
        </w:rPr>
        <w:t xml:space="preserve"> da Constituição</w:t>
      </w:r>
      <w:r w:rsidR="008D1847">
        <w:rPr>
          <w:rFonts w:ascii="Arial" w:eastAsia="Arial" w:hAnsi="Arial" w:cs="Arial"/>
          <w:bCs/>
          <w:color w:val="000000" w:themeColor="text1"/>
        </w:rPr>
        <w:t>]</w:t>
      </w:r>
      <w:r w:rsidRPr="00946903">
        <w:rPr>
          <w:rFonts w:ascii="Arial" w:eastAsia="Arial" w:hAnsi="Arial" w:cs="Arial"/>
          <w:bCs/>
          <w:color w:val="000000" w:themeColor="text1"/>
        </w:rPr>
        <w:t xml:space="preserve">.O  foi instituído em 1980, pelo </w:t>
      </w:r>
      <w:hyperlink r:id="rId25" w:history="1">
        <w:r w:rsidRPr="00946903">
          <w:rPr>
            <w:rStyle w:val="Hiperligao"/>
            <w:rFonts w:ascii="Arial" w:eastAsia="Arial" w:hAnsi="Arial" w:cs="Arial"/>
            <w:bCs/>
          </w:rPr>
          <w:t>Decreto-Lei n.º 373/80</w:t>
        </w:r>
      </w:hyperlink>
      <w:r w:rsidRPr="00946903">
        <w:rPr>
          <w:rFonts w:ascii="Arial" w:eastAsia="Arial" w:hAnsi="Arial" w:cs="Arial"/>
          <w:bCs/>
          <w:color w:val="000000" w:themeColor="text1"/>
        </w:rPr>
        <w:t>, de 12 de setembro</w:t>
      </w:r>
      <w:r w:rsidRPr="00946903">
        <w:rPr>
          <w:rFonts w:ascii="Arial" w:eastAsia="Arial" w:hAnsi="Arial" w:cs="Arial"/>
          <w:bCs/>
          <w:color w:val="000000" w:themeColor="text1"/>
          <w:vertAlign w:val="superscript"/>
        </w:rPr>
        <w:footnoteReference w:id="4"/>
      </w:r>
      <w:r w:rsidRPr="00946903">
        <w:rPr>
          <w:rFonts w:ascii="Arial" w:eastAsia="Arial" w:hAnsi="Arial" w:cs="Arial"/>
          <w:bCs/>
          <w:color w:val="000000" w:themeColor="text1"/>
        </w:rPr>
        <w:t>, , apresentando como objetivos fundamentais «</w:t>
      </w:r>
      <w:r w:rsidRPr="00946903">
        <w:rPr>
          <w:rFonts w:ascii="Arial" w:eastAsia="Arial" w:hAnsi="Arial" w:cs="Arial"/>
          <w:bCs/>
          <w:iCs/>
          <w:color w:val="000000" w:themeColor="text1"/>
        </w:rPr>
        <w:t>a salvaguarda dos valores culturais vivos nas comunidades lusíadas espalhadas pelo Mundo e o reforço dos laços que as unem a Portugal», devendo funcionar como «plataforma de diálogo e de um melhor conhecimento mútuo que sejam traço de união entre as organizações de portugueses e seus descendentes radicados no estrangeiro</w:t>
      </w:r>
      <w:r w:rsidRPr="00946903">
        <w:rPr>
          <w:rFonts w:ascii="Arial" w:eastAsia="Arial" w:hAnsi="Arial" w:cs="Arial"/>
          <w:bCs/>
          <w:i/>
          <w:color w:val="000000" w:themeColor="text1"/>
        </w:rPr>
        <w:t>»</w:t>
      </w:r>
      <w:r w:rsidRPr="00946903">
        <w:rPr>
          <w:rFonts w:ascii="Arial" w:eastAsia="Arial" w:hAnsi="Arial" w:cs="Arial"/>
          <w:bCs/>
          <w:color w:val="000000" w:themeColor="text1"/>
        </w:rPr>
        <w:t>.</w:t>
      </w:r>
    </w:p>
    <w:p w14:paraId="0A2CCC98" w14:textId="77777777" w:rsidR="00A3488D" w:rsidRPr="00946903" w:rsidRDefault="00A3488D" w:rsidP="00946903">
      <w:pPr>
        <w:spacing w:after="0" w:line="360" w:lineRule="auto"/>
        <w:jc w:val="both"/>
        <w:rPr>
          <w:rFonts w:ascii="Arial" w:eastAsia="Arial" w:hAnsi="Arial" w:cs="Arial"/>
          <w:bCs/>
          <w:color w:val="000000" w:themeColor="text1"/>
        </w:rPr>
      </w:pPr>
    </w:p>
    <w:p w14:paraId="2372554C" w14:textId="73B18D1A"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O </w:t>
      </w:r>
      <w:hyperlink r:id="rId26" w:history="1">
        <w:r w:rsidRPr="00946903">
          <w:rPr>
            <w:rStyle w:val="Hiperligao"/>
            <w:rFonts w:ascii="Arial" w:eastAsia="Arial" w:hAnsi="Arial" w:cs="Arial"/>
            <w:bCs/>
          </w:rPr>
          <w:t>Decreto-Lei n.º 101/90</w:t>
        </w:r>
      </w:hyperlink>
      <w:r w:rsidRPr="00946903">
        <w:rPr>
          <w:rFonts w:ascii="Arial" w:eastAsia="Arial" w:hAnsi="Arial" w:cs="Arial"/>
          <w:bCs/>
          <w:color w:val="000000" w:themeColor="text1"/>
        </w:rPr>
        <w:t>, de 21 de março</w:t>
      </w:r>
      <w:r w:rsidRPr="00946903">
        <w:rPr>
          <w:rFonts w:ascii="Arial" w:eastAsia="Arial" w:hAnsi="Arial" w:cs="Arial"/>
          <w:bCs/>
          <w:color w:val="000000" w:themeColor="text1"/>
          <w:vertAlign w:val="superscript"/>
        </w:rPr>
        <w:footnoteReference w:id="5"/>
      </w:r>
      <w:r w:rsidRPr="00946903">
        <w:rPr>
          <w:rFonts w:ascii="Arial" w:eastAsia="Arial" w:hAnsi="Arial" w:cs="Arial"/>
          <w:bCs/>
          <w:color w:val="000000" w:themeColor="text1"/>
        </w:rPr>
        <w:t xml:space="preserve">, revogou o Decreto-Lei n.º 373/80, de 12 de setembro, e veio reformular as estruturas representativas das comunidades portuguesas, acentuando a função consultiva das mesmas «através da criação de </w:t>
      </w:r>
      <w:r w:rsidRPr="00946903">
        <w:rPr>
          <w:rFonts w:ascii="Arial" w:eastAsia="Arial" w:hAnsi="Arial" w:cs="Arial"/>
          <w:bCs/>
          <w:color w:val="000000" w:themeColor="text1"/>
        </w:rPr>
        <w:lastRenderedPageBreak/>
        <w:t>órgãos especificamente destinados a apoiar as missões diplomáticas no estrangeiro (conselhos de país), e a aconselhar o Governo na execução da política dirigida aos portugueses residentes no estrangeiro (Conselho Permanente).»</w:t>
      </w:r>
    </w:p>
    <w:p w14:paraId="7D7F0CE3" w14:textId="77777777" w:rsidR="00A3488D" w:rsidRPr="00946903" w:rsidRDefault="00A3488D" w:rsidP="00946903">
      <w:pPr>
        <w:spacing w:after="0" w:line="360" w:lineRule="auto"/>
        <w:jc w:val="both"/>
        <w:rPr>
          <w:rFonts w:ascii="Arial" w:eastAsia="Arial" w:hAnsi="Arial" w:cs="Arial"/>
          <w:bCs/>
          <w:color w:val="000000" w:themeColor="text1"/>
        </w:rPr>
      </w:pPr>
    </w:p>
    <w:p w14:paraId="743F18D3"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Este diploma foi, posteriormente, revogado pela  </w:t>
      </w:r>
      <w:hyperlink r:id="rId27" w:history="1">
        <w:r w:rsidRPr="00946903">
          <w:rPr>
            <w:rStyle w:val="Hiperligao"/>
            <w:rFonts w:ascii="Arial" w:eastAsia="Arial" w:hAnsi="Arial" w:cs="Arial"/>
            <w:bCs/>
          </w:rPr>
          <w:t>Lei n.º 48/96</w:t>
        </w:r>
      </w:hyperlink>
      <w:r w:rsidRPr="00946903">
        <w:rPr>
          <w:rFonts w:ascii="Arial" w:eastAsia="Arial" w:hAnsi="Arial" w:cs="Arial"/>
          <w:bCs/>
          <w:color w:val="000000" w:themeColor="text1"/>
        </w:rPr>
        <w:t>, de 4 de setembro</w:t>
      </w:r>
      <w:r w:rsidRPr="00946903">
        <w:rPr>
          <w:rFonts w:ascii="Arial" w:eastAsia="Arial" w:hAnsi="Arial" w:cs="Arial"/>
          <w:bCs/>
          <w:color w:val="000000" w:themeColor="text1"/>
          <w:vertAlign w:val="superscript"/>
        </w:rPr>
        <w:footnoteReference w:id="6"/>
      </w:r>
      <w:r w:rsidRPr="00946903">
        <w:rPr>
          <w:rFonts w:ascii="Arial" w:eastAsia="Arial" w:hAnsi="Arial" w:cs="Arial"/>
          <w:bCs/>
          <w:color w:val="000000" w:themeColor="text1"/>
        </w:rPr>
        <w:t xml:space="preserve">,  que veio introduzir uma nova reestruturação profunda dos órgãos representativos das comunidades portugueses no estrangeiro, mantendo a sua natureza de órgão consultivo do Governo, mas reforçando a sua representatividade ao determinar que o Conselho é composto por um máximo de 100 membros eleitos pelos portugueses inscritos para o efeito em cadernos eleitorais próprios organizados em cada posto consular. A </w:t>
      </w:r>
      <w:hyperlink r:id="rId28" w:history="1">
        <w:r w:rsidRPr="00946903">
          <w:rPr>
            <w:rStyle w:val="Hiperligao"/>
            <w:rFonts w:ascii="Arial" w:eastAsia="Arial" w:hAnsi="Arial" w:cs="Arial"/>
            <w:bCs/>
          </w:rPr>
          <w:t>Lei n.º 21/2002</w:t>
        </w:r>
      </w:hyperlink>
      <w:r w:rsidRPr="00946903">
        <w:rPr>
          <w:rFonts w:ascii="Arial" w:eastAsia="Arial" w:hAnsi="Arial" w:cs="Arial"/>
          <w:bCs/>
          <w:color w:val="000000" w:themeColor="text1"/>
        </w:rPr>
        <w:t>, de 21 de agosto</w:t>
      </w:r>
      <w:r w:rsidRPr="00946903">
        <w:rPr>
          <w:rFonts w:ascii="Arial" w:eastAsia="Arial" w:hAnsi="Arial" w:cs="Arial"/>
          <w:bCs/>
          <w:color w:val="000000" w:themeColor="text1"/>
          <w:vertAlign w:val="superscript"/>
        </w:rPr>
        <w:footnoteReference w:id="7"/>
      </w:r>
      <w:r w:rsidRPr="00946903">
        <w:rPr>
          <w:rFonts w:ascii="Arial" w:eastAsia="Arial" w:hAnsi="Arial" w:cs="Arial"/>
          <w:bCs/>
          <w:color w:val="000000" w:themeColor="text1"/>
        </w:rPr>
        <w:t xml:space="preserve">, procedeu à primeira alteração da Lei n.º 48/96, de 4 de setembro, no sentido de garantir uma representatividade alargada de todas as comunidades portuguesas espalhadas pelo Mundo e de alargar o modo de eleição do Conselho Permanente tonando-o num órgão funcional e flexível. </w:t>
      </w:r>
    </w:p>
    <w:p w14:paraId="33A85D26" w14:textId="77777777" w:rsidR="00946903" w:rsidRPr="00946903" w:rsidRDefault="00946903" w:rsidP="00946903">
      <w:pPr>
        <w:spacing w:after="0" w:line="360" w:lineRule="auto"/>
        <w:jc w:val="both"/>
        <w:rPr>
          <w:rFonts w:ascii="Arial" w:eastAsia="Arial" w:hAnsi="Arial" w:cs="Arial"/>
          <w:bCs/>
          <w:color w:val="000000" w:themeColor="text1"/>
        </w:rPr>
      </w:pPr>
    </w:p>
    <w:p w14:paraId="5D0A5671" w14:textId="4941FC83"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Com o objetivo de encontrar novas soluções para a constituição de órgãos representativos das comunidades portuguesas, no sentido de  «consagrar um novo modelo organizacional para o Conselho que, mantendo inalterável a sua essência de órgão consultivo e representativo da comunidade portuguesa, permita a ponderação e discussão global dos problemas e necessidades dos portugueses da diáspora e dos lusodescendentes e contribua para dignificar o papel de membro do Conselho e estimular a representação feminina neste órgão consultivo»</w:t>
      </w:r>
      <w:r w:rsidRPr="00946903">
        <w:rPr>
          <w:rFonts w:ascii="Arial" w:eastAsia="Arial" w:hAnsi="Arial" w:cs="Arial"/>
          <w:bCs/>
          <w:color w:val="000000" w:themeColor="text1"/>
          <w:vertAlign w:val="superscript"/>
        </w:rPr>
        <w:footnoteReference w:id="8"/>
      </w:r>
      <w:r w:rsidRPr="00946903">
        <w:rPr>
          <w:rFonts w:ascii="Arial" w:eastAsia="Arial" w:hAnsi="Arial" w:cs="Arial"/>
          <w:bCs/>
          <w:color w:val="000000" w:themeColor="text1"/>
        </w:rPr>
        <w:t xml:space="preserve">, foi aprovada a da </w:t>
      </w:r>
      <w:hyperlink r:id="rId29" w:history="1">
        <w:r w:rsidRPr="00946903">
          <w:rPr>
            <w:rStyle w:val="Hiperligao"/>
            <w:rFonts w:ascii="Arial" w:eastAsia="Arial" w:hAnsi="Arial" w:cs="Arial"/>
            <w:bCs/>
          </w:rPr>
          <w:t>Lei n.º 66-A/2007</w:t>
        </w:r>
      </w:hyperlink>
      <w:r w:rsidR="008D1847">
        <w:rPr>
          <w:rStyle w:val="Refdenotaderodap"/>
          <w:rFonts w:eastAsia="Arial"/>
          <w:bCs/>
          <w:color w:val="0563C1" w:themeColor="hyperlink"/>
          <w:u w:val="single"/>
        </w:rPr>
        <w:footnoteReference w:id="9"/>
      </w:r>
      <w:r w:rsidRPr="00946903">
        <w:rPr>
          <w:rFonts w:ascii="Arial" w:eastAsia="Arial" w:hAnsi="Arial" w:cs="Arial"/>
          <w:bCs/>
          <w:color w:val="000000" w:themeColor="text1"/>
        </w:rPr>
        <w:t>, de 11 de dezembro</w:t>
      </w:r>
      <w:r w:rsidRPr="00946903">
        <w:rPr>
          <w:rFonts w:ascii="Arial" w:eastAsia="Arial" w:hAnsi="Arial" w:cs="Arial"/>
          <w:bCs/>
          <w:color w:val="000000" w:themeColor="text1"/>
          <w:vertAlign w:val="superscript"/>
        </w:rPr>
        <w:footnoteReference w:id="10"/>
      </w:r>
      <w:r w:rsidRPr="00946903">
        <w:rPr>
          <w:rFonts w:ascii="Arial" w:eastAsia="Arial" w:hAnsi="Arial" w:cs="Arial"/>
          <w:bCs/>
          <w:color w:val="000000" w:themeColor="text1"/>
        </w:rPr>
        <w:t xml:space="preserve">, que revogou a Lei n.º 48/96, de 4 de setembro. </w:t>
      </w:r>
    </w:p>
    <w:p w14:paraId="3CF3E2F0" w14:textId="77777777" w:rsidR="00A3488D" w:rsidRPr="00946903" w:rsidRDefault="00A3488D" w:rsidP="00946903">
      <w:pPr>
        <w:spacing w:after="0" w:line="360" w:lineRule="auto"/>
        <w:jc w:val="both"/>
        <w:rPr>
          <w:rFonts w:ascii="Arial" w:eastAsia="Arial" w:hAnsi="Arial" w:cs="Arial"/>
          <w:bCs/>
          <w:color w:val="000000" w:themeColor="text1"/>
        </w:rPr>
      </w:pPr>
    </w:p>
    <w:p w14:paraId="70A30C82" w14:textId="7355F870"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O novo diploma, que define as competências, modo de organização e funcionamento do Conselho, assim como a composição, competências e funcionamento do Conselho da Juventude das Comunidades Portuguesas, tem a redação atual resultante das alterações que lhe forma introduzidas pelas </w:t>
      </w:r>
      <w:hyperlink r:id="rId30" w:history="1">
        <w:r w:rsidRPr="00946903">
          <w:rPr>
            <w:rStyle w:val="Hiperligao"/>
            <w:rFonts w:ascii="Arial" w:eastAsia="Arial" w:hAnsi="Arial" w:cs="Arial"/>
            <w:bCs/>
          </w:rPr>
          <w:t>Leis n.º 29/2015</w:t>
        </w:r>
      </w:hyperlink>
      <w:r w:rsidRPr="00946903">
        <w:rPr>
          <w:rFonts w:ascii="Arial" w:eastAsia="Arial" w:hAnsi="Arial" w:cs="Arial"/>
          <w:bCs/>
          <w:color w:val="000000" w:themeColor="text1"/>
        </w:rPr>
        <w:t>, de 16 de abril</w:t>
      </w:r>
      <w:r w:rsidRPr="00946903">
        <w:rPr>
          <w:rFonts w:ascii="Arial" w:eastAsia="Arial" w:hAnsi="Arial" w:cs="Arial"/>
          <w:bCs/>
          <w:color w:val="000000" w:themeColor="text1"/>
          <w:vertAlign w:val="superscript"/>
        </w:rPr>
        <w:footnoteReference w:id="11"/>
      </w:r>
      <w:r w:rsidRPr="00946903">
        <w:rPr>
          <w:rFonts w:ascii="Arial" w:eastAsia="Arial" w:hAnsi="Arial" w:cs="Arial"/>
          <w:bCs/>
          <w:color w:val="000000" w:themeColor="text1"/>
        </w:rPr>
        <w:t xml:space="preserve">, e </w:t>
      </w:r>
      <w:hyperlink r:id="rId31" w:history="1">
        <w:r w:rsidRPr="00946903">
          <w:rPr>
            <w:rStyle w:val="Hiperligao"/>
            <w:rFonts w:ascii="Arial" w:eastAsia="Arial" w:hAnsi="Arial" w:cs="Arial"/>
            <w:bCs/>
          </w:rPr>
          <w:t>n.º 49/2018</w:t>
        </w:r>
      </w:hyperlink>
      <w:r w:rsidRPr="00946903">
        <w:rPr>
          <w:rFonts w:ascii="Arial" w:eastAsia="Arial" w:hAnsi="Arial" w:cs="Arial"/>
          <w:bCs/>
          <w:color w:val="000000" w:themeColor="text1"/>
        </w:rPr>
        <w:t>, de 14 de agosto</w:t>
      </w:r>
      <w:r w:rsidRPr="00946903">
        <w:rPr>
          <w:rFonts w:ascii="Arial" w:eastAsia="Arial" w:hAnsi="Arial" w:cs="Arial"/>
          <w:bCs/>
          <w:color w:val="000000" w:themeColor="text1"/>
          <w:vertAlign w:val="superscript"/>
        </w:rPr>
        <w:footnoteReference w:id="12"/>
      </w:r>
      <w:r w:rsidRPr="00946903">
        <w:rPr>
          <w:rFonts w:ascii="Arial" w:eastAsia="Arial" w:hAnsi="Arial" w:cs="Arial"/>
          <w:bCs/>
          <w:color w:val="000000" w:themeColor="text1"/>
        </w:rPr>
        <w:t xml:space="preserve">. </w:t>
      </w:r>
    </w:p>
    <w:p w14:paraId="4428C611" w14:textId="77777777" w:rsidR="00A3488D" w:rsidRPr="00946903" w:rsidRDefault="00A3488D" w:rsidP="00946903">
      <w:pPr>
        <w:spacing w:after="0" w:line="360" w:lineRule="auto"/>
        <w:jc w:val="both"/>
        <w:rPr>
          <w:rFonts w:ascii="Arial" w:eastAsia="Arial" w:hAnsi="Arial" w:cs="Arial"/>
          <w:bCs/>
          <w:color w:val="000000" w:themeColor="text1"/>
        </w:rPr>
      </w:pPr>
    </w:p>
    <w:p w14:paraId="3A23C0CD" w14:textId="6B434ADF"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Encontra-se regulamentada pela </w:t>
      </w:r>
      <w:hyperlink r:id="rId32" w:history="1">
        <w:r w:rsidRPr="00946903">
          <w:rPr>
            <w:rStyle w:val="Hiperligao"/>
            <w:rFonts w:ascii="Arial" w:eastAsia="Arial" w:hAnsi="Arial" w:cs="Arial"/>
            <w:bCs/>
          </w:rPr>
          <w:t>Portaria n.º 197/2015</w:t>
        </w:r>
      </w:hyperlink>
      <w:r w:rsidRPr="00946903">
        <w:rPr>
          <w:rFonts w:ascii="Arial" w:eastAsia="Arial" w:hAnsi="Arial" w:cs="Arial"/>
          <w:bCs/>
          <w:color w:val="000000" w:themeColor="text1"/>
        </w:rPr>
        <w:t>, de 3 de julho, que procede à regulamentação do processo eleitoral do Conselho.</w:t>
      </w:r>
    </w:p>
    <w:p w14:paraId="0F9C3EE8" w14:textId="77777777" w:rsidR="00A3488D" w:rsidRPr="00946903" w:rsidRDefault="00A3488D" w:rsidP="00946903">
      <w:pPr>
        <w:spacing w:after="0" w:line="360" w:lineRule="auto"/>
        <w:jc w:val="both"/>
        <w:rPr>
          <w:rFonts w:ascii="Arial" w:eastAsia="Arial" w:hAnsi="Arial" w:cs="Arial"/>
          <w:bCs/>
          <w:color w:val="000000" w:themeColor="text1"/>
        </w:rPr>
      </w:pPr>
    </w:p>
    <w:p w14:paraId="650EC6F0" w14:textId="54839C86" w:rsidR="00A3488D"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Nos termos do </w:t>
      </w:r>
      <w:hyperlink r:id="rId33" w:history="1">
        <w:r w:rsidRPr="00946903">
          <w:rPr>
            <w:rStyle w:val="Hiperligao"/>
            <w:rFonts w:ascii="Arial" w:eastAsia="Arial" w:hAnsi="Arial" w:cs="Arial"/>
            <w:bCs/>
          </w:rPr>
          <w:t>artigo 1.º</w:t>
        </w:r>
      </w:hyperlink>
      <w:r w:rsidRPr="00946903">
        <w:rPr>
          <w:rFonts w:ascii="Arial" w:eastAsia="Arial" w:hAnsi="Arial" w:cs="Arial"/>
          <w:bCs/>
          <w:color w:val="000000" w:themeColor="text1"/>
        </w:rPr>
        <w:t xml:space="preserve">  da do referido diploma, o Conselho é o órgão consultivo do Governo para as políticas relativas às comunidades portuguesas no estrangeiro, competindo-lhe (</w:t>
      </w:r>
      <w:hyperlink r:id="rId34" w:history="1">
        <w:r w:rsidRPr="00946903">
          <w:rPr>
            <w:rStyle w:val="Hiperligao"/>
            <w:rFonts w:ascii="Arial" w:eastAsia="Arial" w:hAnsi="Arial" w:cs="Arial"/>
            <w:bCs/>
          </w:rPr>
          <w:t>artigo 2.º</w:t>
        </w:r>
      </w:hyperlink>
      <w:r w:rsidRPr="00946903">
        <w:rPr>
          <w:rFonts w:ascii="Arial" w:eastAsia="Arial" w:hAnsi="Arial" w:cs="Arial"/>
          <w:bCs/>
          <w:color w:val="000000" w:themeColor="text1"/>
        </w:rPr>
        <w:t>)  emitir pareceres, a pedido do Governo ou da Assembleia da República, sobre projetos e propostas de lei e demais projetos de atos legislativos e administrativos, bem como sobre acordos internacionais ou normativos comunitários relativos às comunidades portuguesas residentes no estrangeiro;  apreciar as questões que lhe sejam colocadas pelos Governos Regionais dos Açores ou da Madeira referentes às comunidades portuguesas provenientes daquelas regiões autónomas; produzir informações e emitir pareceres, por sua própria iniciativa, sobre todas as matérias que respeitem aos portugueses residentes no estrangeiro e ao desenvolvimento da presença portuguesa no mundo, e dirigi-las ao membro do Governo responsável pelas áreas da emigração e das comunidades portuguesas; formular propostas e recomendações sobre os objetivos e a aplicação dos princípios da política para as comunidades portuguesas.»</w:t>
      </w:r>
    </w:p>
    <w:p w14:paraId="58189EA3" w14:textId="77777777" w:rsidR="00A3488D" w:rsidRPr="00946903" w:rsidRDefault="00A3488D" w:rsidP="00946903">
      <w:pPr>
        <w:spacing w:after="0" w:line="360" w:lineRule="auto"/>
        <w:jc w:val="both"/>
        <w:rPr>
          <w:rFonts w:ascii="Arial" w:eastAsia="Arial" w:hAnsi="Arial" w:cs="Arial"/>
          <w:bCs/>
          <w:color w:val="000000" w:themeColor="text1"/>
        </w:rPr>
      </w:pPr>
    </w:p>
    <w:p w14:paraId="3C08DD22" w14:textId="3A6589DD"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É composto por um máximo de 80 membros, eleitos pelos cidadãos portugueses residentes no estrangeiro que sejam eleitores para a Assembleia da República. (n.º 1 do </w:t>
      </w:r>
      <w:hyperlink r:id="rId35" w:history="1">
        <w:r w:rsidRPr="00946903">
          <w:rPr>
            <w:rStyle w:val="Hiperligao"/>
            <w:rFonts w:ascii="Arial" w:eastAsia="Arial" w:hAnsi="Arial" w:cs="Arial"/>
            <w:bCs/>
          </w:rPr>
          <w:t>artigo 3.º</w:t>
        </w:r>
      </w:hyperlink>
      <w:r w:rsidRPr="00946903">
        <w:rPr>
          <w:rFonts w:ascii="Arial" w:eastAsia="Arial" w:hAnsi="Arial" w:cs="Arial"/>
          <w:bCs/>
          <w:color w:val="000000" w:themeColor="text1"/>
        </w:rPr>
        <w:t xml:space="preserve"> e </w:t>
      </w:r>
      <w:hyperlink r:id="rId36" w:history="1">
        <w:r w:rsidRPr="00946903">
          <w:rPr>
            <w:rStyle w:val="Hiperligao"/>
            <w:rFonts w:ascii="Arial" w:eastAsia="Arial" w:hAnsi="Arial" w:cs="Arial"/>
            <w:bCs/>
          </w:rPr>
          <w:t>artigo 5.º</w:t>
        </w:r>
      </w:hyperlink>
      <w:r w:rsidRPr="00946903">
        <w:rPr>
          <w:rFonts w:ascii="Arial" w:eastAsia="Arial" w:hAnsi="Arial" w:cs="Arial"/>
          <w:bCs/>
          <w:color w:val="000000" w:themeColor="text1"/>
        </w:rPr>
        <w:t xml:space="preserve">). A conversão dos votos em mandatos é feita segundo o método da média mais alta de Hondt, de acordo com os critérios estabelecidos no </w:t>
      </w:r>
      <w:hyperlink r:id="rId37" w:history="1">
        <w:r w:rsidRPr="00946903">
          <w:rPr>
            <w:rStyle w:val="Hiperligao"/>
            <w:rFonts w:ascii="Arial" w:eastAsia="Arial" w:hAnsi="Arial" w:cs="Arial"/>
            <w:bCs/>
          </w:rPr>
          <w:t>artigo 10.º</w:t>
        </w:r>
      </w:hyperlink>
      <w:r w:rsidRPr="00946903">
        <w:rPr>
          <w:rFonts w:ascii="Arial" w:eastAsia="Arial" w:hAnsi="Arial" w:cs="Arial"/>
          <w:bCs/>
          <w:color w:val="000000" w:themeColor="text1"/>
        </w:rPr>
        <w:t xml:space="preserve"> sendo os membros do Conselho eleitos por círculos eleitorais correspondentes a áreas de jurisdição dos postos consulares e, quando isso não for possível, por grupos de áreas consulares, países ou grupos de países, de acordo com o anexo à lei, segundo o n.º 1 do </w:t>
      </w:r>
      <w:hyperlink r:id="rId38" w:history="1">
        <w:r w:rsidRPr="00946903">
          <w:rPr>
            <w:rStyle w:val="Hiperligao"/>
            <w:rFonts w:ascii="Arial" w:eastAsia="Arial" w:hAnsi="Arial" w:cs="Arial"/>
            <w:bCs/>
          </w:rPr>
          <w:t>artigo 8.º</w:t>
        </w:r>
      </w:hyperlink>
      <w:r w:rsidRPr="00946903">
        <w:rPr>
          <w:rFonts w:ascii="Arial" w:eastAsia="Arial" w:hAnsi="Arial" w:cs="Arial"/>
          <w:bCs/>
          <w:color w:val="000000" w:themeColor="text1"/>
          <w:u w:val="single"/>
        </w:rPr>
        <w:t>.</w:t>
      </w:r>
      <w:r w:rsidRPr="00946903">
        <w:rPr>
          <w:rFonts w:ascii="Arial" w:eastAsia="Arial" w:hAnsi="Arial" w:cs="Arial"/>
          <w:bCs/>
          <w:color w:val="000000" w:themeColor="text1"/>
        </w:rPr>
        <w:t xml:space="preserve">  Este anexo foi aditado pela </w:t>
      </w:r>
      <w:hyperlink r:id="rId39" w:history="1">
        <w:r w:rsidRPr="00946903">
          <w:rPr>
            <w:rStyle w:val="Hiperligao"/>
            <w:rFonts w:ascii="Arial" w:eastAsia="Arial" w:hAnsi="Arial" w:cs="Arial"/>
            <w:bCs/>
          </w:rPr>
          <w:t>Lei n.º 29/2015</w:t>
        </w:r>
      </w:hyperlink>
      <w:r w:rsidRPr="00946903">
        <w:rPr>
          <w:rFonts w:ascii="Arial" w:eastAsia="Arial" w:hAnsi="Arial" w:cs="Arial"/>
          <w:bCs/>
          <w:color w:val="000000" w:themeColor="text1"/>
        </w:rPr>
        <w:t>, de 16 de abril.</w:t>
      </w:r>
    </w:p>
    <w:p w14:paraId="6466BD93" w14:textId="77777777" w:rsidR="00A3488D" w:rsidRPr="00946903" w:rsidRDefault="00A3488D" w:rsidP="00946903">
      <w:pPr>
        <w:spacing w:after="0" w:line="360" w:lineRule="auto"/>
        <w:jc w:val="both"/>
        <w:rPr>
          <w:rFonts w:ascii="Arial" w:eastAsia="Arial" w:hAnsi="Arial" w:cs="Arial"/>
          <w:bCs/>
          <w:color w:val="000000" w:themeColor="text1"/>
        </w:rPr>
      </w:pPr>
    </w:p>
    <w:p w14:paraId="3B182D68" w14:textId="438ACAE0"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A composição do Conselho é publicitada no portal do Governo e no sítio na Internet do Ministério dos Negócios Estrangeiros</w:t>
      </w:r>
      <w:r w:rsidRPr="00946903">
        <w:rPr>
          <w:rFonts w:ascii="Arial" w:eastAsia="Arial" w:hAnsi="Arial" w:cs="Arial"/>
          <w:bCs/>
          <w:color w:val="000000" w:themeColor="text1"/>
          <w:vertAlign w:val="superscript"/>
        </w:rPr>
        <w:footnoteReference w:id="13"/>
      </w:r>
      <w:r w:rsidRPr="00946903">
        <w:rPr>
          <w:rFonts w:ascii="Arial" w:eastAsia="Arial" w:hAnsi="Arial" w:cs="Arial"/>
          <w:bCs/>
          <w:color w:val="000000" w:themeColor="text1"/>
        </w:rPr>
        <w:t>.</w:t>
      </w:r>
    </w:p>
    <w:p w14:paraId="3E95D049" w14:textId="77777777" w:rsidR="00A3488D" w:rsidRPr="00946903" w:rsidRDefault="00A3488D" w:rsidP="00946903">
      <w:pPr>
        <w:spacing w:after="0" w:line="360" w:lineRule="auto"/>
        <w:jc w:val="both"/>
        <w:rPr>
          <w:rFonts w:ascii="Arial" w:eastAsia="Arial" w:hAnsi="Arial" w:cs="Arial"/>
          <w:bCs/>
          <w:color w:val="000000" w:themeColor="text1"/>
        </w:rPr>
      </w:pPr>
    </w:p>
    <w:p w14:paraId="2992B045" w14:textId="56FB0DFD"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lastRenderedPageBreak/>
        <w:t xml:space="preserve">Nos termos do </w:t>
      </w:r>
      <w:hyperlink r:id="rId40" w:history="1">
        <w:r w:rsidRPr="00946903">
          <w:rPr>
            <w:rStyle w:val="Hiperligao"/>
            <w:rFonts w:ascii="Arial" w:eastAsia="Arial" w:hAnsi="Arial" w:cs="Arial"/>
            <w:bCs/>
          </w:rPr>
          <w:t>artigo 31.º</w:t>
        </w:r>
      </w:hyperlink>
      <w:r w:rsidRPr="00946903">
        <w:rPr>
          <w:rFonts w:ascii="Arial" w:eastAsia="Arial" w:hAnsi="Arial" w:cs="Arial"/>
          <w:bCs/>
          <w:color w:val="000000" w:themeColor="text1"/>
        </w:rPr>
        <w:t>, o modelo de organização do Conselho estrutura-se num plenário (</w:t>
      </w:r>
      <w:hyperlink r:id="rId41" w:history="1">
        <w:r w:rsidRPr="00946903">
          <w:rPr>
            <w:rStyle w:val="Hiperligao"/>
            <w:rFonts w:ascii="Arial" w:eastAsia="Arial" w:hAnsi="Arial" w:cs="Arial"/>
            <w:bCs/>
          </w:rPr>
          <w:t>artigos 32.º</w:t>
        </w:r>
      </w:hyperlink>
      <w:r w:rsidRPr="00946903">
        <w:rPr>
          <w:rFonts w:ascii="Arial" w:eastAsia="Arial" w:hAnsi="Arial" w:cs="Arial"/>
          <w:bCs/>
          <w:color w:val="000000" w:themeColor="text1"/>
        </w:rPr>
        <w:t xml:space="preserve">, </w:t>
      </w:r>
      <w:hyperlink r:id="rId42" w:history="1">
        <w:r w:rsidRPr="00946903">
          <w:rPr>
            <w:rStyle w:val="Hiperligao"/>
            <w:rFonts w:ascii="Arial" w:eastAsia="Arial" w:hAnsi="Arial" w:cs="Arial"/>
            <w:bCs/>
          </w:rPr>
          <w:t>33.º</w:t>
        </w:r>
      </w:hyperlink>
      <w:r w:rsidRPr="00946903">
        <w:rPr>
          <w:rFonts w:ascii="Arial" w:eastAsia="Arial" w:hAnsi="Arial" w:cs="Arial"/>
          <w:bCs/>
          <w:color w:val="000000" w:themeColor="text1"/>
        </w:rPr>
        <w:t xml:space="preserve"> e </w:t>
      </w:r>
      <w:hyperlink r:id="rId43" w:history="1">
        <w:r w:rsidRPr="00946903">
          <w:rPr>
            <w:rStyle w:val="Hiperligao"/>
            <w:rFonts w:ascii="Arial" w:eastAsia="Arial" w:hAnsi="Arial" w:cs="Arial"/>
            <w:bCs/>
          </w:rPr>
          <w:t>34.º</w:t>
        </w:r>
      </w:hyperlink>
      <w:r w:rsidRPr="00946903">
        <w:rPr>
          <w:rFonts w:ascii="Arial" w:eastAsia="Arial" w:hAnsi="Arial" w:cs="Arial"/>
          <w:bCs/>
          <w:color w:val="000000" w:themeColor="text1"/>
        </w:rPr>
        <w:t>), num conselho permanente (</w:t>
      </w:r>
      <w:hyperlink r:id="rId44" w:history="1">
        <w:r w:rsidRPr="00946903">
          <w:rPr>
            <w:rStyle w:val="Hiperligao"/>
            <w:rFonts w:ascii="Arial" w:eastAsia="Arial" w:hAnsi="Arial" w:cs="Arial"/>
            <w:bCs/>
          </w:rPr>
          <w:t>artigos 37.º</w:t>
        </w:r>
      </w:hyperlink>
      <w:r w:rsidRPr="00946903">
        <w:rPr>
          <w:rFonts w:ascii="Arial" w:eastAsia="Arial" w:hAnsi="Arial" w:cs="Arial"/>
          <w:bCs/>
          <w:color w:val="000000" w:themeColor="text1"/>
        </w:rPr>
        <w:t xml:space="preserve">, </w:t>
      </w:r>
      <w:hyperlink r:id="rId45" w:history="1">
        <w:r w:rsidRPr="00946903">
          <w:rPr>
            <w:rStyle w:val="Hiperligao"/>
            <w:rFonts w:ascii="Arial" w:eastAsia="Arial" w:hAnsi="Arial" w:cs="Arial"/>
            <w:bCs/>
          </w:rPr>
          <w:t>38.º</w:t>
        </w:r>
      </w:hyperlink>
      <w:r w:rsidRPr="00946903">
        <w:rPr>
          <w:rFonts w:ascii="Arial" w:eastAsia="Arial" w:hAnsi="Arial" w:cs="Arial"/>
          <w:bCs/>
          <w:color w:val="000000" w:themeColor="text1"/>
        </w:rPr>
        <w:t xml:space="preserve"> e </w:t>
      </w:r>
      <w:hyperlink r:id="rId46" w:history="1">
        <w:r w:rsidRPr="00946903">
          <w:rPr>
            <w:rStyle w:val="Hiperligao"/>
            <w:rFonts w:ascii="Arial" w:eastAsia="Arial" w:hAnsi="Arial" w:cs="Arial"/>
            <w:bCs/>
          </w:rPr>
          <w:t>39.º</w:t>
        </w:r>
      </w:hyperlink>
      <w:r w:rsidRPr="00946903">
        <w:rPr>
          <w:rFonts w:ascii="Arial" w:eastAsia="Arial" w:hAnsi="Arial" w:cs="Arial"/>
          <w:bCs/>
          <w:color w:val="000000" w:themeColor="text1"/>
        </w:rPr>
        <w:t>) , e em conselhos regionais, secções e subsecções (</w:t>
      </w:r>
      <w:hyperlink r:id="rId47" w:history="1">
        <w:r w:rsidRPr="00946903">
          <w:rPr>
            <w:rStyle w:val="Hiperligao"/>
            <w:rFonts w:ascii="Arial" w:eastAsia="Arial" w:hAnsi="Arial" w:cs="Arial"/>
            <w:bCs/>
          </w:rPr>
          <w:t>artigos 39.º-A</w:t>
        </w:r>
      </w:hyperlink>
      <w:r w:rsidRPr="00946903">
        <w:rPr>
          <w:rFonts w:ascii="Arial" w:eastAsia="Arial" w:hAnsi="Arial" w:cs="Arial"/>
          <w:bCs/>
          <w:color w:val="000000" w:themeColor="text1"/>
        </w:rPr>
        <w:t xml:space="preserve">, </w:t>
      </w:r>
      <w:hyperlink r:id="rId48" w:history="1">
        <w:r w:rsidRPr="00946903">
          <w:rPr>
            <w:rStyle w:val="Hiperligao"/>
            <w:rFonts w:ascii="Arial" w:eastAsia="Arial" w:hAnsi="Arial" w:cs="Arial"/>
            <w:bCs/>
          </w:rPr>
          <w:t>39.º-B</w:t>
        </w:r>
      </w:hyperlink>
      <w:r w:rsidRPr="00946903">
        <w:rPr>
          <w:rFonts w:ascii="Arial" w:eastAsia="Arial" w:hAnsi="Arial" w:cs="Arial"/>
          <w:bCs/>
          <w:color w:val="000000" w:themeColor="text1"/>
        </w:rPr>
        <w:t xml:space="preserve">, e </w:t>
      </w:r>
      <w:hyperlink r:id="rId49" w:history="1">
        <w:r w:rsidRPr="00946903">
          <w:rPr>
            <w:rStyle w:val="Hiperligao"/>
            <w:rFonts w:ascii="Arial" w:eastAsia="Arial" w:hAnsi="Arial" w:cs="Arial"/>
            <w:bCs/>
          </w:rPr>
          <w:t>39.º-C</w:t>
        </w:r>
      </w:hyperlink>
      <w:r w:rsidRPr="00946903">
        <w:rPr>
          <w:rFonts w:ascii="Arial" w:eastAsia="Arial" w:hAnsi="Arial" w:cs="Arial"/>
          <w:bCs/>
          <w:color w:val="000000" w:themeColor="text1"/>
        </w:rPr>
        <w:t>).</w:t>
      </w:r>
    </w:p>
    <w:p w14:paraId="785477BA" w14:textId="77777777" w:rsidR="00A3488D" w:rsidRPr="00946903" w:rsidRDefault="00A3488D" w:rsidP="00946903">
      <w:pPr>
        <w:spacing w:after="0" w:line="360" w:lineRule="auto"/>
        <w:jc w:val="both"/>
        <w:rPr>
          <w:rFonts w:ascii="Arial" w:eastAsia="Arial" w:hAnsi="Arial" w:cs="Arial"/>
          <w:bCs/>
          <w:color w:val="000000" w:themeColor="text1"/>
        </w:rPr>
      </w:pPr>
    </w:p>
    <w:p w14:paraId="7B811776" w14:textId="1464635A" w:rsid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Em termos de financiamento do Conselho o </w:t>
      </w:r>
      <w:hyperlink r:id="rId50" w:history="1">
        <w:r w:rsidRPr="00946903">
          <w:rPr>
            <w:rStyle w:val="Hiperligao"/>
            <w:rFonts w:ascii="Arial" w:eastAsia="Arial" w:hAnsi="Arial" w:cs="Arial"/>
            <w:bCs/>
          </w:rPr>
          <w:t>artigo 42.</w:t>
        </w:r>
      </w:hyperlink>
      <w:r w:rsidRPr="00946903">
        <w:rPr>
          <w:rFonts w:ascii="Arial" w:eastAsia="Arial" w:hAnsi="Arial" w:cs="Arial"/>
          <w:bCs/>
          <w:color w:val="000000" w:themeColor="text1"/>
        </w:rPr>
        <w:t xml:space="preserve">º estatui que «os custos de funcionamento e as atividades do Conselho, dos conselhos regionais e secções e subsecções locais, bem como os das comissões temáticas e do conselho permanente, são financiados através de verba global inscrita anualmente como dotação própria no orçamento do Ministério dos Negócios Estrangeiros, distribuída pelas estruturas nos termos a fixar por despacho do membro do Governo responsável pelas áreas da emigração e das comunidades portuguesas, ouvido o conselho permanente.» </w:t>
      </w:r>
    </w:p>
    <w:p w14:paraId="6A443D93" w14:textId="77777777" w:rsidR="00A3488D" w:rsidRPr="00946903" w:rsidRDefault="00A3488D" w:rsidP="00946903">
      <w:pPr>
        <w:spacing w:after="0" w:line="360" w:lineRule="auto"/>
        <w:jc w:val="both"/>
        <w:rPr>
          <w:rFonts w:ascii="Arial" w:eastAsia="Arial" w:hAnsi="Arial" w:cs="Arial"/>
          <w:bCs/>
          <w:color w:val="000000" w:themeColor="text1"/>
        </w:rPr>
      </w:pPr>
    </w:p>
    <w:p w14:paraId="226E0640"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O </w:t>
      </w:r>
      <w:hyperlink r:id="rId51" w:history="1">
        <w:r w:rsidRPr="00946903">
          <w:rPr>
            <w:rStyle w:val="Hiperligao"/>
            <w:rFonts w:ascii="Arial" w:eastAsia="Arial" w:hAnsi="Arial" w:cs="Arial"/>
            <w:bCs/>
          </w:rPr>
          <w:t>artigo 43.º</w:t>
        </w:r>
      </w:hyperlink>
      <w:r w:rsidRPr="00946903">
        <w:rPr>
          <w:rFonts w:ascii="Arial" w:eastAsia="Arial" w:hAnsi="Arial" w:cs="Arial"/>
          <w:bCs/>
          <w:color w:val="000000" w:themeColor="text1"/>
        </w:rPr>
        <w:t xml:space="preserve"> diz respeito ao «dever de cooperação com o Conselho», nomeadamente dos diversos serviços dependentes do Estado português no estrangeiro e dispõe sobre o direito de acesso que os respetivos membros têm à informação relativa às matérias que respeitem à comunidade portuguesa residente no estrangeiro, junto dos diversos serviços do Estado Português. De acordo com o n.º 4 «os membros do Conselho podem participar nos conselhos consultivos dos postos consulares da área geográfica do círculo eleitoral por onde são eleitos.»</w:t>
      </w:r>
    </w:p>
    <w:p w14:paraId="6834BDDF" w14:textId="77777777" w:rsidR="005F6C09" w:rsidRPr="009C1373" w:rsidRDefault="005F6C09" w:rsidP="008F76A9">
      <w:pPr>
        <w:spacing w:after="0" w:line="360" w:lineRule="auto"/>
        <w:jc w:val="both"/>
        <w:rPr>
          <w:rFonts w:ascii="Arial" w:eastAsia="Arial" w:hAnsi="Arial" w:cs="Arial"/>
          <w:bCs/>
          <w:color w:val="000000" w:themeColor="text1"/>
        </w:rPr>
      </w:pPr>
    </w:p>
    <w:p w14:paraId="400308A8" w14:textId="341BEBF5" w:rsidR="004665A6" w:rsidRPr="009C1373" w:rsidRDefault="004665A6" w:rsidP="00697050">
      <w:pPr>
        <w:pStyle w:val="PargrafodaLista"/>
        <w:numPr>
          <w:ilvl w:val="0"/>
          <w:numId w:val="1"/>
        </w:numPr>
        <w:pBdr>
          <w:bottom w:val="single" w:sz="4" w:space="1" w:color="006238"/>
        </w:pBdr>
        <w:tabs>
          <w:tab w:val="left" w:pos="284"/>
        </w:tabs>
        <w:spacing w:after="0" w:line="360" w:lineRule="auto"/>
        <w:ind w:left="709" w:hanging="709"/>
        <w:outlineLvl w:val="0"/>
        <w:rPr>
          <w:rFonts w:ascii="Arial" w:hAnsi="Arial" w:cs="Arial"/>
          <w:b/>
          <w:color w:val="006238"/>
        </w:rPr>
      </w:pPr>
      <w:r w:rsidRPr="009C1373">
        <w:rPr>
          <w:rFonts w:ascii="Arial" w:hAnsi="Arial" w:cs="Arial"/>
          <w:b/>
          <w:color w:val="006238"/>
        </w:rPr>
        <w:t xml:space="preserve">ENQUADRAMENTO JURÍDICO NA UNIÃO EUROPEIA E INTERNACIONAL </w:t>
      </w:r>
    </w:p>
    <w:p w14:paraId="0EAEF28A" w14:textId="77777777" w:rsidR="005F6C09" w:rsidRPr="009C1373" w:rsidRDefault="005F6C09" w:rsidP="008F76A9">
      <w:pPr>
        <w:spacing w:after="0" w:line="360" w:lineRule="auto"/>
        <w:jc w:val="both"/>
        <w:rPr>
          <w:rFonts w:ascii="Arial" w:eastAsia="Arial" w:hAnsi="Arial" w:cs="Arial"/>
          <w:bCs/>
          <w:color w:val="000000" w:themeColor="text1"/>
        </w:rPr>
      </w:pPr>
    </w:p>
    <w:p w14:paraId="61B20E6E" w14:textId="3F49A52F" w:rsidR="004665A6" w:rsidRPr="009C1373" w:rsidRDefault="004665A6" w:rsidP="00697050">
      <w:pPr>
        <w:numPr>
          <w:ilvl w:val="0"/>
          <w:numId w:val="5"/>
        </w:numPr>
        <w:spacing w:after="0" w:line="360" w:lineRule="auto"/>
        <w:ind w:left="284" w:firstLine="0"/>
        <w:jc w:val="both"/>
        <w:outlineLvl w:val="1"/>
        <w:rPr>
          <w:rFonts w:ascii="Arial" w:eastAsia="Arial" w:hAnsi="Arial" w:cs="Arial"/>
          <w:b/>
          <w:color w:val="000000" w:themeColor="text1"/>
        </w:rPr>
      </w:pPr>
      <w:r w:rsidRPr="009C1373">
        <w:rPr>
          <w:rFonts w:ascii="Arial" w:eastAsia="Arial" w:hAnsi="Arial" w:cs="Arial"/>
          <w:b/>
          <w:color w:val="000000" w:themeColor="text1"/>
        </w:rPr>
        <w:t>Âmbito internacional</w:t>
      </w:r>
    </w:p>
    <w:p w14:paraId="1D81572B" w14:textId="408AD829" w:rsidR="005F6C09" w:rsidRPr="009C1373" w:rsidRDefault="004665A6" w:rsidP="00D934AE">
      <w:pPr>
        <w:spacing w:after="0" w:line="360" w:lineRule="auto"/>
        <w:ind w:left="1021"/>
        <w:jc w:val="both"/>
        <w:outlineLvl w:val="2"/>
        <w:rPr>
          <w:rFonts w:ascii="Arial" w:eastAsia="Arial" w:hAnsi="Arial" w:cs="Arial"/>
          <w:b/>
          <w:color w:val="000000" w:themeColor="text1"/>
        </w:rPr>
      </w:pPr>
      <w:r w:rsidRPr="009C1373">
        <w:rPr>
          <w:rFonts w:ascii="Arial" w:eastAsia="Arial" w:hAnsi="Arial" w:cs="Arial"/>
          <w:b/>
          <w:color w:val="000000" w:themeColor="text1"/>
        </w:rPr>
        <w:t>Países analisados</w:t>
      </w:r>
    </w:p>
    <w:p w14:paraId="1A4FEFAF" w14:textId="77777777" w:rsidR="005F6C09" w:rsidRPr="009C1373" w:rsidRDefault="005F6C09" w:rsidP="008F76A9">
      <w:pPr>
        <w:spacing w:after="0" w:line="360" w:lineRule="auto"/>
        <w:jc w:val="both"/>
        <w:rPr>
          <w:rFonts w:ascii="Arial" w:eastAsia="Arial" w:hAnsi="Arial" w:cs="Arial"/>
          <w:bCs/>
          <w:color w:val="000000" w:themeColor="text1"/>
        </w:rPr>
      </w:pPr>
    </w:p>
    <w:p w14:paraId="6B76BA95" w14:textId="77777777" w:rsidR="006249B0" w:rsidRPr="00D30BA6" w:rsidRDefault="006249B0" w:rsidP="006249B0">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A legislação comparada é apresentada para os seguintes Estados-Membros da União Europeia: Espanha</w:t>
      </w:r>
      <w:r w:rsidRPr="00447BE0">
        <w:rPr>
          <w:rFonts w:ascii="Arial" w:eastAsia="Arial" w:hAnsi="Arial" w:cs="Arial"/>
          <w:bCs/>
          <w:color w:val="000000" w:themeColor="text1"/>
        </w:rPr>
        <w:t xml:space="preserve"> e França.</w:t>
      </w:r>
    </w:p>
    <w:p w14:paraId="0F2866BA" w14:textId="77777777" w:rsidR="00610BEA" w:rsidRPr="00D30BA6" w:rsidRDefault="00610BEA" w:rsidP="005A63CA">
      <w:pPr>
        <w:spacing w:after="0" w:line="360" w:lineRule="auto"/>
        <w:jc w:val="center"/>
        <w:rPr>
          <w:rFonts w:ascii="Arial" w:eastAsia="Arial" w:hAnsi="Arial" w:cs="Arial"/>
          <w:b/>
          <w:bCs/>
          <w:color w:val="000000" w:themeColor="text1"/>
        </w:rPr>
      </w:pPr>
      <w:r w:rsidRPr="00D30BA6">
        <w:rPr>
          <w:rFonts w:ascii="Arial" w:eastAsia="Arial" w:hAnsi="Arial" w:cs="Arial"/>
          <w:b/>
          <w:bCs/>
          <w:color w:val="000000" w:themeColor="text1"/>
        </w:rPr>
        <w:t>ESPANHA</w:t>
      </w:r>
    </w:p>
    <w:p w14:paraId="2014B3F1" w14:textId="0380FC7E" w:rsidR="009C1373" w:rsidRPr="009C1373" w:rsidRDefault="009C1373" w:rsidP="009C1373">
      <w:pPr>
        <w:spacing w:after="0" w:line="360" w:lineRule="auto"/>
        <w:jc w:val="both"/>
        <w:rPr>
          <w:rFonts w:ascii="Arial" w:eastAsia="Arial" w:hAnsi="Arial" w:cs="Arial"/>
          <w:bCs/>
          <w:i/>
          <w:color w:val="000000" w:themeColor="text1"/>
        </w:rPr>
      </w:pPr>
      <w:r w:rsidRPr="009C1373">
        <w:rPr>
          <w:rFonts w:ascii="Arial" w:eastAsia="Arial" w:hAnsi="Arial" w:cs="Arial"/>
          <w:bCs/>
          <w:color w:val="000000" w:themeColor="text1"/>
        </w:rPr>
        <w:t xml:space="preserve">Em Espanha, o órgão similar ao Conselho designa-se por </w:t>
      </w:r>
      <w:hyperlink r:id="rId52" w:history="1">
        <w:proofErr w:type="spellStart"/>
        <w:r w:rsidRPr="009C1373">
          <w:rPr>
            <w:rStyle w:val="Hiperligao"/>
            <w:rFonts w:ascii="Arial" w:eastAsia="Arial" w:hAnsi="Arial" w:cs="Arial"/>
            <w:bCs/>
            <w:i/>
          </w:rPr>
          <w:t>Consejo</w:t>
        </w:r>
        <w:proofErr w:type="spellEnd"/>
        <w:r w:rsidRPr="009C1373">
          <w:rPr>
            <w:rStyle w:val="Hiperligao"/>
            <w:rFonts w:ascii="Arial" w:eastAsia="Arial" w:hAnsi="Arial" w:cs="Arial"/>
            <w:bCs/>
            <w:i/>
          </w:rPr>
          <w:t xml:space="preserve"> General de la </w:t>
        </w:r>
        <w:proofErr w:type="spellStart"/>
        <w:r w:rsidRPr="009C1373">
          <w:rPr>
            <w:rStyle w:val="Hiperligao"/>
            <w:rFonts w:ascii="Arial" w:eastAsia="Arial" w:hAnsi="Arial" w:cs="Arial"/>
            <w:bCs/>
            <w:i/>
          </w:rPr>
          <w:t>Ciudadanía</w:t>
        </w:r>
        <w:proofErr w:type="spellEnd"/>
        <w:r w:rsidRPr="009C1373">
          <w:rPr>
            <w:rStyle w:val="Hiperligao"/>
            <w:rFonts w:ascii="Arial" w:eastAsia="Arial" w:hAnsi="Arial" w:cs="Arial"/>
            <w:bCs/>
            <w:i/>
          </w:rPr>
          <w:t xml:space="preserve"> </w:t>
        </w:r>
        <w:proofErr w:type="spellStart"/>
        <w:r w:rsidRPr="009C1373">
          <w:rPr>
            <w:rStyle w:val="Hiperligao"/>
            <w:rFonts w:ascii="Arial" w:eastAsia="Arial" w:hAnsi="Arial" w:cs="Arial"/>
            <w:bCs/>
            <w:i/>
          </w:rPr>
          <w:t>Española</w:t>
        </w:r>
        <w:proofErr w:type="spellEnd"/>
        <w:r w:rsidRPr="009C1373">
          <w:rPr>
            <w:rStyle w:val="Hiperligao"/>
            <w:rFonts w:ascii="Arial" w:eastAsia="Arial" w:hAnsi="Arial" w:cs="Arial"/>
            <w:bCs/>
            <w:i/>
          </w:rPr>
          <w:t xml:space="preserve"> </w:t>
        </w:r>
        <w:proofErr w:type="spellStart"/>
        <w:r w:rsidRPr="009C1373">
          <w:rPr>
            <w:rStyle w:val="Hiperligao"/>
            <w:rFonts w:ascii="Arial" w:eastAsia="Arial" w:hAnsi="Arial" w:cs="Arial"/>
            <w:bCs/>
            <w:i/>
          </w:rPr>
          <w:t>en</w:t>
        </w:r>
        <w:proofErr w:type="spellEnd"/>
        <w:r w:rsidRPr="009C1373">
          <w:rPr>
            <w:rStyle w:val="Hiperligao"/>
            <w:rFonts w:ascii="Arial" w:eastAsia="Arial" w:hAnsi="Arial" w:cs="Arial"/>
            <w:bCs/>
            <w:i/>
          </w:rPr>
          <w:t xml:space="preserve"> el Exterior</w:t>
        </w:r>
      </w:hyperlink>
      <w:r w:rsidRPr="009C1373">
        <w:rPr>
          <w:rFonts w:ascii="Arial" w:eastAsia="Arial" w:hAnsi="Arial" w:cs="Arial"/>
          <w:bCs/>
          <w:i/>
          <w:color w:val="000000" w:themeColor="text1"/>
          <w:vertAlign w:val="superscript"/>
        </w:rPr>
        <w:footnoteReference w:id="14"/>
      </w:r>
      <w:r w:rsidRPr="009C1373">
        <w:rPr>
          <w:rFonts w:ascii="Arial" w:eastAsia="Arial" w:hAnsi="Arial" w:cs="Arial"/>
          <w:bCs/>
          <w:i/>
          <w:color w:val="000000" w:themeColor="text1"/>
        </w:rPr>
        <w:t xml:space="preserve">, </w:t>
      </w:r>
      <w:r w:rsidRPr="009C1373">
        <w:rPr>
          <w:rFonts w:ascii="Arial" w:eastAsia="Arial" w:hAnsi="Arial" w:cs="Arial"/>
          <w:bCs/>
          <w:color w:val="000000" w:themeColor="text1"/>
        </w:rPr>
        <w:t>substituindo</w:t>
      </w:r>
      <w:r w:rsidRPr="009C1373">
        <w:rPr>
          <w:rFonts w:ascii="Arial" w:eastAsia="Arial" w:hAnsi="Arial" w:cs="Arial"/>
          <w:bCs/>
          <w:i/>
          <w:color w:val="000000" w:themeColor="text1"/>
        </w:rPr>
        <w:t xml:space="preserve"> </w:t>
      </w:r>
      <w:r w:rsidRPr="009C1373">
        <w:rPr>
          <w:rFonts w:ascii="Arial" w:eastAsia="Arial" w:hAnsi="Arial" w:cs="Arial"/>
          <w:bCs/>
          <w:color w:val="000000" w:themeColor="text1"/>
        </w:rPr>
        <w:t>o</w:t>
      </w:r>
      <w:r w:rsidRPr="009C1373">
        <w:rPr>
          <w:rFonts w:ascii="Arial" w:eastAsia="Arial" w:hAnsi="Arial" w:cs="Arial"/>
          <w:bCs/>
          <w:i/>
          <w:color w:val="000000" w:themeColor="text1"/>
        </w:rPr>
        <w:t xml:space="preserve"> </w:t>
      </w:r>
      <w:r w:rsidRPr="009C1373">
        <w:rPr>
          <w:rFonts w:ascii="Arial" w:eastAsia="Arial" w:hAnsi="Arial" w:cs="Arial"/>
          <w:bCs/>
          <w:color w:val="000000" w:themeColor="text1"/>
        </w:rPr>
        <w:t xml:space="preserve">antigo </w:t>
      </w:r>
      <w:proofErr w:type="spellStart"/>
      <w:r w:rsidRPr="009C1373">
        <w:rPr>
          <w:rFonts w:ascii="Arial" w:eastAsia="Arial" w:hAnsi="Arial" w:cs="Arial"/>
          <w:bCs/>
          <w:i/>
          <w:color w:val="000000" w:themeColor="text1"/>
        </w:rPr>
        <w:t>Consejo</w:t>
      </w:r>
      <w:proofErr w:type="spellEnd"/>
      <w:r w:rsidRPr="009C1373">
        <w:rPr>
          <w:rFonts w:ascii="Arial" w:eastAsia="Arial" w:hAnsi="Arial" w:cs="Arial"/>
          <w:bCs/>
          <w:i/>
          <w:color w:val="000000" w:themeColor="text1"/>
        </w:rPr>
        <w:t xml:space="preserve"> General de la </w:t>
      </w:r>
      <w:proofErr w:type="spellStart"/>
      <w:r w:rsidRPr="009C1373">
        <w:rPr>
          <w:rFonts w:ascii="Arial" w:eastAsia="Arial" w:hAnsi="Arial" w:cs="Arial"/>
          <w:bCs/>
          <w:i/>
          <w:color w:val="000000" w:themeColor="text1"/>
        </w:rPr>
        <w:t>Emigración</w:t>
      </w:r>
      <w:proofErr w:type="spellEnd"/>
      <w:r w:rsidRPr="009C1373">
        <w:rPr>
          <w:rFonts w:ascii="Arial" w:eastAsia="Arial" w:hAnsi="Arial" w:cs="Arial"/>
          <w:bCs/>
          <w:i/>
          <w:color w:val="000000" w:themeColor="text1"/>
        </w:rPr>
        <w:t>.</w:t>
      </w:r>
    </w:p>
    <w:p w14:paraId="5547DDF2" w14:textId="77777777" w:rsidR="009C1373" w:rsidRPr="009C1373" w:rsidRDefault="009C1373" w:rsidP="009C1373">
      <w:pPr>
        <w:spacing w:after="0" w:line="360" w:lineRule="auto"/>
        <w:jc w:val="both"/>
        <w:rPr>
          <w:rFonts w:ascii="Arial" w:eastAsia="Arial" w:hAnsi="Arial" w:cs="Arial"/>
          <w:bCs/>
          <w:color w:val="000000" w:themeColor="text1"/>
        </w:rPr>
      </w:pPr>
    </w:p>
    <w:p w14:paraId="411A6C00" w14:textId="1BA49326"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i/>
          <w:color w:val="000000" w:themeColor="text1"/>
        </w:rPr>
        <w:t xml:space="preserve">A </w:t>
      </w:r>
      <w:hyperlink r:id="rId53" w:history="1">
        <w:r w:rsidRPr="009C1373">
          <w:rPr>
            <w:rStyle w:val="Hiperligao"/>
            <w:rFonts w:ascii="Arial" w:eastAsia="Arial" w:hAnsi="Arial" w:cs="Arial"/>
            <w:bCs/>
            <w:i/>
          </w:rPr>
          <w:t xml:space="preserve">Ley 40/2006, de 14 de </w:t>
        </w:r>
        <w:proofErr w:type="spellStart"/>
        <w:r w:rsidRPr="009C1373">
          <w:rPr>
            <w:rStyle w:val="Hiperligao"/>
            <w:rFonts w:ascii="Arial" w:eastAsia="Arial" w:hAnsi="Arial" w:cs="Arial"/>
            <w:bCs/>
            <w:i/>
          </w:rPr>
          <w:t>diciembre</w:t>
        </w:r>
        <w:proofErr w:type="spellEnd"/>
      </w:hyperlink>
      <w:r w:rsidRPr="009C1373">
        <w:rPr>
          <w:rFonts w:ascii="Arial" w:eastAsia="Arial" w:hAnsi="Arial" w:cs="Arial"/>
          <w:bCs/>
          <w:i/>
          <w:color w:val="000000" w:themeColor="text1"/>
          <w:vertAlign w:val="superscript"/>
        </w:rPr>
        <w:footnoteReference w:id="15"/>
      </w:r>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del</w:t>
      </w:r>
      <w:proofErr w:type="spellEnd"/>
      <w:r w:rsidRPr="009C1373">
        <w:rPr>
          <w:rFonts w:ascii="Arial" w:eastAsia="Arial" w:hAnsi="Arial" w:cs="Arial"/>
          <w:bCs/>
          <w:i/>
          <w:color w:val="000000" w:themeColor="text1"/>
        </w:rPr>
        <w:t xml:space="preserve"> Estatuto de la </w:t>
      </w:r>
      <w:proofErr w:type="spellStart"/>
      <w:r w:rsidRPr="009C1373">
        <w:rPr>
          <w:rFonts w:ascii="Arial" w:eastAsia="Arial" w:hAnsi="Arial" w:cs="Arial"/>
          <w:bCs/>
          <w:i/>
          <w:color w:val="000000" w:themeColor="text1"/>
        </w:rPr>
        <w:t>ciudadanía</w:t>
      </w:r>
      <w:proofErr w:type="spellEnd"/>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española</w:t>
      </w:r>
      <w:proofErr w:type="spellEnd"/>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en</w:t>
      </w:r>
      <w:proofErr w:type="spellEnd"/>
      <w:r w:rsidRPr="009C1373">
        <w:rPr>
          <w:rFonts w:ascii="Arial" w:eastAsia="Arial" w:hAnsi="Arial" w:cs="Arial"/>
          <w:bCs/>
          <w:i/>
          <w:color w:val="000000" w:themeColor="text1"/>
        </w:rPr>
        <w:t xml:space="preserve"> el exterior </w:t>
      </w:r>
      <w:r w:rsidRPr="009C1373">
        <w:rPr>
          <w:rFonts w:ascii="Arial" w:eastAsia="Arial" w:hAnsi="Arial" w:cs="Arial"/>
          <w:bCs/>
          <w:color w:val="000000" w:themeColor="text1"/>
        </w:rPr>
        <w:t>estabelece os instrumentos jurídicos básicos para garantir a cidadania espanhola no exterior e o exercício dos direitos e deveres constitucionais, em termos de igualdade com os espanhóis residentes em território nacional, assim como reforçar os vínculos sociais, culturais, económicos e linguísticos com Espanha e com as respetivas nacionalidades e comunidades de origem.</w:t>
      </w:r>
    </w:p>
    <w:p w14:paraId="2DAE02BC" w14:textId="77777777" w:rsidR="009C1373" w:rsidRPr="009C1373" w:rsidRDefault="009C1373" w:rsidP="009C1373">
      <w:pPr>
        <w:spacing w:after="0" w:line="360" w:lineRule="auto"/>
        <w:jc w:val="both"/>
        <w:rPr>
          <w:rFonts w:ascii="Arial" w:eastAsia="Arial" w:hAnsi="Arial" w:cs="Arial"/>
          <w:bCs/>
          <w:color w:val="000000" w:themeColor="text1"/>
        </w:rPr>
      </w:pPr>
    </w:p>
    <w:p w14:paraId="07ABABC2"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Esta lei prevê, </w:t>
      </w:r>
      <w:hyperlink r:id="rId54" w:anchor="a10" w:history="1">
        <w:r w:rsidRPr="009C1373">
          <w:rPr>
            <w:rStyle w:val="Hiperligao"/>
            <w:rFonts w:ascii="Arial" w:eastAsia="Arial" w:hAnsi="Arial" w:cs="Arial"/>
            <w:bCs/>
          </w:rPr>
          <w:t>no seu artigo 10.º,</w:t>
        </w:r>
      </w:hyperlink>
      <w:r w:rsidRPr="009C1373">
        <w:rPr>
          <w:rFonts w:ascii="Arial" w:eastAsia="Arial" w:hAnsi="Arial" w:cs="Arial"/>
          <w:bCs/>
          <w:color w:val="000000" w:themeColor="text1"/>
        </w:rPr>
        <w:t xml:space="preserve"> o </w:t>
      </w:r>
      <w:proofErr w:type="spellStart"/>
      <w:r w:rsidRPr="009C1373">
        <w:rPr>
          <w:rFonts w:ascii="Arial" w:eastAsia="Arial" w:hAnsi="Arial" w:cs="Arial"/>
          <w:bCs/>
          <w:i/>
          <w:color w:val="000000" w:themeColor="text1"/>
        </w:rPr>
        <w:t>Consejo</w:t>
      </w:r>
      <w:proofErr w:type="spellEnd"/>
      <w:r w:rsidRPr="009C1373">
        <w:rPr>
          <w:rFonts w:ascii="Arial" w:eastAsia="Arial" w:hAnsi="Arial" w:cs="Arial"/>
          <w:bCs/>
          <w:i/>
          <w:color w:val="000000" w:themeColor="text1"/>
        </w:rPr>
        <w:t xml:space="preserve"> General de la </w:t>
      </w:r>
      <w:proofErr w:type="spellStart"/>
      <w:r w:rsidRPr="009C1373">
        <w:rPr>
          <w:rFonts w:ascii="Arial" w:eastAsia="Arial" w:hAnsi="Arial" w:cs="Arial"/>
          <w:bCs/>
          <w:i/>
          <w:color w:val="000000" w:themeColor="text1"/>
        </w:rPr>
        <w:t>Ciudadanía</w:t>
      </w:r>
      <w:proofErr w:type="spellEnd"/>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Española</w:t>
      </w:r>
      <w:proofErr w:type="spellEnd"/>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en</w:t>
      </w:r>
      <w:proofErr w:type="spellEnd"/>
      <w:r w:rsidRPr="009C1373">
        <w:rPr>
          <w:rFonts w:ascii="Arial" w:eastAsia="Arial" w:hAnsi="Arial" w:cs="Arial"/>
          <w:bCs/>
          <w:i/>
          <w:color w:val="000000" w:themeColor="text1"/>
        </w:rPr>
        <w:t xml:space="preserve"> el Exterior</w:t>
      </w:r>
      <w:r w:rsidRPr="009C1373">
        <w:rPr>
          <w:rFonts w:ascii="Arial" w:eastAsia="Arial" w:hAnsi="Arial" w:cs="Arial"/>
          <w:bCs/>
          <w:color w:val="000000" w:themeColor="text1"/>
        </w:rPr>
        <w:t xml:space="preserve"> como órgão colegial de caráter consultivo, funciona junto da Secretaría de Estado de </w:t>
      </w:r>
      <w:proofErr w:type="spellStart"/>
      <w:r w:rsidRPr="009C1373">
        <w:rPr>
          <w:rFonts w:ascii="Arial" w:eastAsia="Arial" w:hAnsi="Arial" w:cs="Arial"/>
          <w:bCs/>
          <w:color w:val="000000" w:themeColor="text1"/>
        </w:rPr>
        <w:t>Migraciones</w:t>
      </w:r>
      <w:proofErr w:type="spellEnd"/>
      <w:r w:rsidRPr="009C1373">
        <w:rPr>
          <w:rFonts w:ascii="Arial" w:eastAsia="Arial" w:hAnsi="Arial" w:cs="Arial"/>
          <w:bCs/>
          <w:color w:val="000000" w:themeColor="text1"/>
        </w:rPr>
        <w:t xml:space="preserve"> de acordo com o </w:t>
      </w:r>
      <w:hyperlink r:id="rId55" w:history="1">
        <w:r w:rsidRPr="009C1373">
          <w:rPr>
            <w:rStyle w:val="Hiperligao"/>
            <w:rFonts w:ascii="Arial" w:eastAsia="Arial" w:hAnsi="Arial" w:cs="Arial"/>
            <w:bCs/>
          </w:rPr>
          <w:t>Real Decreto 497/2020, de 28 de abril</w:t>
        </w:r>
      </w:hyperlink>
      <w:r w:rsidRPr="009C1373">
        <w:rPr>
          <w:rFonts w:ascii="Arial" w:eastAsia="Arial" w:hAnsi="Arial" w:cs="Arial"/>
          <w:bCs/>
          <w:color w:val="000000" w:themeColor="text1"/>
        </w:rPr>
        <w:t xml:space="preserve">, por el que se </w:t>
      </w:r>
      <w:proofErr w:type="spellStart"/>
      <w:r w:rsidRPr="009C1373">
        <w:rPr>
          <w:rFonts w:ascii="Arial" w:eastAsia="Arial" w:hAnsi="Arial" w:cs="Arial"/>
          <w:bCs/>
          <w:color w:val="000000" w:themeColor="text1"/>
        </w:rPr>
        <w:t>desarrolla</w:t>
      </w:r>
      <w:proofErr w:type="spellEnd"/>
      <w:r w:rsidRPr="009C1373">
        <w:rPr>
          <w:rFonts w:ascii="Arial" w:eastAsia="Arial" w:hAnsi="Arial" w:cs="Arial"/>
          <w:bCs/>
          <w:color w:val="000000" w:themeColor="text1"/>
        </w:rPr>
        <w:t xml:space="preserve"> la </w:t>
      </w:r>
      <w:proofErr w:type="spellStart"/>
      <w:r w:rsidRPr="009C1373">
        <w:rPr>
          <w:rFonts w:ascii="Arial" w:eastAsia="Arial" w:hAnsi="Arial" w:cs="Arial"/>
          <w:bCs/>
          <w:color w:val="000000" w:themeColor="text1"/>
        </w:rPr>
        <w:t>estructura</w:t>
      </w:r>
      <w:proofErr w:type="spellEnd"/>
      <w:r w:rsidRPr="009C1373">
        <w:rPr>
          <w:rFonts w:ascii="Arial" w:eastAsia="Arial" w:hAnsi="Arial" w:cs="Arial"/>
          <w:bCs/>
          <w:color w:val="000000" w:themeColor="text1"/>
        </w:rPr>
        <w:t xml:space="preserve"> </w:t>
      </w:r>
      <w:proofErr w:type="spellStart"/>
      <w:r w:rsidRPr="009C1373">
        <w:rPr>
          <w:rFonts w:ascii="Arial" w:eastAsia="Arial" w:hAnsi="Arial" w:cs="Arial"/>
          <w:bCs/>
          <w:color w:val="000000" w:themeColor="text1"/>
        </w:rPr>
        <w:t>orgánica</w:t>
      </w:r>
      <w:proofErr w:type="spellEnd"/>
      <w:r w:rsidRPr="009C1373">
        <w:rPr>
          <w:rFonts w:ascii="Arial" w:eastAsia="Arial" w:hAnsi="Arial" w:cs="Arial"/>
          <w:bCs/>
          <w:color w:val="000000" w:themeColor="text1"/>
        </w:rPr>
        <w:t xml:space="preserve"> básica </w:t>
      </w:r>
      <w:proofErr w:type="spellStart"/>
      <w:r w:rsidRPr="009C1373">
        <w:rPr>
          <w:rFonts w:ascii="Arial" w:eastAsia="Arial" w:hAnsi="Arial" w:cs="Arial"/>
          <w:bCs/>
          <w:color w:val="000000" w:themeColor="text1"/>
        </w:rPr>
        <w:t>del</w:t>
      </w:r>
      <w:proofErr w:type="spellEnd"/>
      <w:r w:rsidRPr="009C1373">
        <w:rPr>
          <w:rFonts w:ascii="Arial" w:eastAsia="Arial" w:hAnsi="Arial" w:cs="Arial"/>
          <w:bCs/>
          <w:color w:val="000000" w:themeColor="text1"/>
        </w:rPr>
        <w:t xml:space="preserve"> </w:t>
      </w:r>
      <w:proofErr w:type="spellStart"/>
      <w:r w:rsidRPr="009C1373">
        <w:rPr>
          <w:rFonts w:ascii="Arial" w:eastAsia="Arial" w:hAnsi="Arial" w:cs="Arial"/>
          <w:bCs/>
          <w:color w:val="000000" w:themeColor="text1"/>
        </w:rPr>
        <w:t>Ministerio</w:t>
      </w:r>
      <w:proofErr w:type="spellEnd"/>
      <w:r w:rsidRPr="009C1373">
        <w:rPr>
          <w:rFonts w:ascii="Arial" w:eastAsia="Arial" w:hAnsi="Arial" w:cs="Arial"/>
          <w:bCs/>
          <w:color w:val="000000" w:themeColor="text1"/>
        </w:rPr>
        <w:t xml:space="preserve"> de </w:t>
      </w:r>
      <w:proofErr w:type="spellStart"/>
      <w:r w:rsidRPr="009C1373">
        <w:rPr>
          <w:rFonts w:ascii="Arial" w:eastAsia="Arial" w:hAnsi="Arial" w:cs="Arial"/>
          <w:bCs/>
          <w:color w:val="000000" w:themeColor="text1"/>
        </w:rPr>
        <w:t>Inclusión</w:t>
      </w:r>
      <w:proofErr w:type="spellEnd"/>
      <w:r w:rsidRPr="009C1373">
        <w:rPr>
          <w:rFonts w:ascii="Arial" w:eastAsia="Arial" w:hAnsi="Arial" w:cs="Arial"/>
          <w:bCs/>
          <w:color w:val="000000" w:themeColor="text1"/>
        </w:rPr>
        <w:t xml:space="preserve">, </w:t>
      </w:r>
      <w:proofErr w:type="spellStart"/>
      <w:r w:rsidRPr="009C1373">
        <w:rPr>
          <w:rFonts w:ascii="Arial" w:eastAsia="Arial" w:hAnsi="Arial" w:cs="Arial"/>
          <w:bCs/>
          <w:color w:val="000000" w:themeColor="text1"/>
        </w:rPr>
        <w:t>Seguridad</w:t>
      </w:r>
      <w:proofErr w:type="spellEnd"/>
      <w:r w:rsidRPr="009C1373">
        <w:rPr>
          <w:rFonts w:ascii="Arial" w:eastAsia="Arial" w:hAnsi="Arial" w:cs="Arial"/>
          <w:bCs/>
          <w:color w:val="000000" w:themeColor="text1"/>
        </w:rPr>
        <w:t xml:space="preserve"> Social y </w:t>
      </w:r>
      <w:proofErr w:type="spellStart"/>
      <w:r w:rsidRPr="009C1373">
        <w:rPr>
          <w:rFonts w:ascii="Arial" w:eastAsia="Arial" w:hAnsi="Arial" w:cs="Arial"/>
          <w:bCs/>
          <w:color w:val="000000" w:themeColor="text1"/>
        </w:rPr>
        <w:t>Migraciones</w:t>
      </w:r>
      <w:proofErr w:type="spellEnd"/>
      <w:r w:rsidRPr="009C1373">
        <w:rPr>
          <w:rFonts w:ascii="Arial" w:eastAsia="Arial" w:hAnsi="Arial" w:cs="Arial"/>
          <w:bCs/>
          <w:color w:val="000000" w:themeColor="text1"/>
        </w:rPr>
        <w:t xml:space="preserve"> cuja eleição, composição e funcionamento está regulado pelo </w:t>
      </w:r>
      <w:hyperlink r:id="rId56" w:history="1">
        <w:r w:rsidRPr="009C1373">
          <w:rPr>
            <w:rStyle w:val="Hiperligao"/>
            <w:rFonts w:ascii="Arial" w:eastAsia="Arial" w:hAnsi="Arial" w:cs="Arial"/>
            <w:bCs/>
            <w:i/>
          </w:rPr>
          <w:t xml:space="preserve">Real Decreto 230/2008, de 15 de </w:t>
        </w:r>
        <w:proofErr w:type="spellStart"/>
        <w:r w:rsidRPr="009C1373">
          <w:rPr>
            <w:rStyle w:val="Hiperligao"/>
            <w:rFonts w:ascii="Arial" w:eastAsia="Arial" w:hAnsi="Arial" w:cs="Arial"/>
            <w:bCs/>
            <w:i/>
          </w:rPr>
          <w:t>febrero</w:t>
        </w:r>
        <w:proofErr w:type="spellEnd"/>
      </w:hyperlink>
      <w:r w:rsidRPr="009C1373">
        <w:rPr>
          <w:rFonts w:ascii="Arial" w:eastAsia="Arial" w:hAnsi="Arial" w:cs="Arial"/>
          <w:bCs/>
          <w:color w:val="000000" w:themeColor="text1"/>
        </w:rPr>
        <w:t xml:space="preserve">, alterado pelo </w:t>
      </w:r>
      <w:hyperlink r:id="rId57" w:history="1">
        <w:r w:rsidRPr="009C1373">
          <w:rPr>
            <w:rStyle w:val="Hiperligao"/>
            <w:rFonts w:ascii="Arial" w:eastAsia="Arial" w:hAnsi="Arial" w:cs="Arial"/>
            <w:bCs/>
            <w:i/>
            <w:iCs/>
          </w:rPr>
          <w:t xml:space="preserve">Real Decreto 245/2009, de 27 de </w:t>
        </w:r>
        <w:proofErr w:type="spellStart"/>
        <w:r w:rsidRPr="009C1373">
          <w:rPr>
            <w:rStyle w:val="Hiperligao"/>
            <w:rFonts w:ascii="Arial" w:eastAsia="Arial" w:hAnsi="Arial" w:cs="Arial"/>
            <w:bCs/>
            <w:i/>
            <w:iCs/>
          </w:rPr>
          <w:t>febrero</w:t>
        </w:r>
        <w:proofErr w:type="spellEnd"/>
      </w:hyperlink>
      <w:r w:rsidRPr="009C1373">
        <w:rPr>
          <w:rFonts w:ascii="Arial" w:eastAsia="Arial" w:hAnsi="Arial" w:cs="Arial"/>
          <w:bCs/>
          <w:color w:val="000000" w:themeColor="text1"/>
        </w:rPr>
        <w:t>, e ainda</w:t>
      </w:r>
      <w:r w:rsidRPr="009C1373">
        <w:rPr>
          <w:rFonts w:ascii="Arial" w:eastAsia="Arial" w:hAnsi="Arial" w:cs="Arial"/>
          <w:bCs/>
          <w:i/>
          <w:iCs/>
          <w:color w:val="000000" w:themeColor="text1"/>
        </w:rPr>
        <w:t xml:space="preserve"> </w:t>
      </w:r>
      <w:r w:rsidRPr="009C1373">
        <w:rPr>
          <w:rFonts w:ascii="Arial" w:eastAsia="Arial" w:hAnsi="Arial" w:cs="Arial"/>
          <w:bCs/>
          <w:color w:val="000000" w:themeColor="text1"/>
        </w:rPr>
        <w:t>pela</w:t>
      </w:r>
      <w:r w:rsidRPr="009C1373">
        <w:rPr>
          <w:rFonts w:ascii="Arial" w:eastAsia="Arial" w:hAnsi="Arial" w:cs="Arial"/>
          <w:bCs/>
          <w:i/>
          <w:iCs/>
          <w:color w:val="000000" w:themeColor="text1"/>
        </w:rPr>
        <w:t xml:space="preserve"> </w:t>
      </w:r>
      <w:hyperlink r:id="rId58" w:history="1">
        <w:proofErr w:type="spellStart"/>
        <w:r w:rsidRPr="009C1373">
          <w:rPr>
            <w:rStyle w:val="Hiperligao"/>
            <w:rFonts w:ascii="Arial" w:eastAsia="Arial" w:hAnsi="Arial" w:cs="Arial"/>
            <w:bCs/>
            <w:i/>
            <w:iCs/>
          </w:rPr>
          <w:t>Orden</w:t>
        </w:r>
        <w:proofErr w:type="spellEnd"/>
        <w:r w:rsidRPr="009C1373">
          <w:rPr>
            <w:rStyle w:val="Hiperligao"/>
            <w:rFonts w:ascii="Arial" w:eastAsia="Arial" w:hAnsi="Arial" w:cs="Arial"/>
            <w:bCs/>
            <w:i/>
            <w:iCs/>
          </w:rPr>
          <w:t xml:space="preserve"> AEC/2172/2010, de 13 de </w:t>
        </w:r>
        <w:proofErr w:type="spellStart"/>
        <w:r w:rsidRPr="009C1373">
          <w:rPr>
            <w:rStyle w:val="Hiperligao"/>
            <w:rFonts w:ascii="Arial" w:eastAsia="Arial" w:hAnsi="Arial" w:cs="Arial"/>
            <w:bCs/>
            <w:i/>
            <w:iCs/>
          </w:rPr>
          <w:t>julio</w:t>
        </w:r>
        <w:proofErr w:type="spellEnd"/>
      </w:hyperlink>
      <w:r w:rsidRPr="009C1373">
        <w:rPr>
          <w:rFonts w:ascii="Arial" w:eastAsia="Arial" w:hAnsi="Arial" w:cs="Arial"/>
          <w:bCs/>
          <w:i/>
          <w:iCs/>
          <w:color w:val="000000" w:themeColor="text1"/>
        </w:rPr>
        <w:t xml:space="preserve">, por la que se </w:t>
      </w:r>
      <w:proofErr w:type="spellStart"/>
      <w:r w:rsidRPr="009C1373">
        <w:rPr>
          <w:rFonts w:ascii="Arial" w:eastAsia="Arial" w:hAnsi="Arial" w:cs="Arial"/>
          <w:bCs/>
          <w:i/>
          <w:iCs/>
          <w:color w:val="000000" w:themeColor="text1"/>
        </w:rPr>
        <w:t>regulan</w:t>
      </w:r>
      <w:proofErr w:type="spellEnd"/>
      <w:r w:rsidRPr="009C1373">
        <w:rPr>
          <w:rFonts w:ascii="Arial" w:eastAsia="Arial" w:hAnsi="Arial" w:cs="Arial"/>
          <w:bCs/>
          <w:i/>
          <w:iCs/>
          <w:color w:val="000000" w:themeColor="text1"/>
        </w:rPr>
        <w:t xml:space="preserve"> la </w:t>
      </w:r>
      <w:proofErr w:type="spellStart"/>
      <w:r w:rsidRPr="009C1373">
        <w:rPr>
          <w:rFonts w:ascii="Arial" w:eastAsia="Arial" w:hAnsi="Arial" w:cs="Arial"/>
          <w:bCs/>
          <w:i/>
          <w:iCs/>
          <w:color w:val="000000" w:themeColor="text1"/>
        </w:rPr>
        <w:t>constitución</w:t>
      </w:r>
      <w:proofErr w:type="spellEnd"/>
      <w:r w:rsidRPr="009C1373">
        <w:rPr>
          <w:rFonts w:ascii="Arial" w:eastAsia="Arial" w:hAnsi="Arial" w:cs="Arial"/>
          <w:bCs/>
          <w:i/>
          <w:iCs/>
          <w:color w:val="000000" w:themeColor="text1"/>
        </w:rPr>
        <w:t xml:space="preserve">, </w:t>
      </w:r>
      <w:proofErr w:type="spellStart"/>
      <w:r w:rsidRPr="009C1373">
        <w:rPr>
          <w:rFonts w:ascii="Arial" w:eastAsia="Arial" w:hAnsi="Arial" w:cs="Arial"/>
          <w:bCs/>
          <w:i/>
          <w:iCs/>
          <w:color w:val="000000" w:themeColor="text1"/>
        </w:rPr>
        <w:t>elección</w:t>
      </w:r>
      <w:proofErr w:type="spellEnd"/>
      <w:r w:rsidRPr="009C1373">
        <w:rPr>
          <w:rFonts w:ascii="Arial" w:eastAsia="Arial" w:hAnsi="Arial" w:cs="Arial"/>
          <w:bCs/>
          <w:i/>
          <w:iCs/>
          <w:color w:val="000000" w:themeColor="text1"/>
        </w:rPr>
        <w:t xml:space="preserve"> y </w:t>
      </w:r>
      <w:proofErr w:type="spellStart"/>
      <w:r w:rsidRPr="009C1373">
        <w:rPr>
          <w:rFonts w:ascii="Arial" w:eastAsia="Arial" w:hAnsi="Arial" w:cs="Arial"/>
          <w:bCs/>
          <w:i/>
          <w:iCs/>
          <w:color w:val="000000" w:themeColor="text1"/>
        </w:rPr>
        <w:t>funcionamiento</w:t>
      </w:r>
      <w:proofErr w:type="spellEnd"/>
      <w:r w:rsidRPr="009C1373">
        <w:rPr>
          <w:rFonts w:ascii="Arial" w:eastAsia="Arial" w:hAnsi="Arial" w:cs="Arial"/>
          <w:bCs/>
          <w:i/>
          <w:iCs/>
          <w:color w:val="000000" w:themeColor="text1"/>
        </w:rPr>
        <w:t xml:space="preserve"> de los </w:t>
      </w:r>
      <w:proofErr w:type="spellStart"/>
      <w:r w:rsidRPr="009C1373">
        <w:rPr>
          <w:rFonts w:ascii="Arial" w:eastAsia="Arial" w:hAnsi="Arial" w:cs="Arial"/>
          <w:bCs/>
          <w:i/>
          <w:iCs/>
          <w:color w:val="000000" w:themeColor="text1"/>
        </w:rPr>
        <w:t>Consejos</w:t>
      </w:r>
      <w:proofErr w:type="spellEnd"/>
      <w:r w:rsidRPr="009C1373">
        <w:rPr>
          <w:rFonts w:ascii="Arial" w:eastAsia="Arial" w:hAnsi="Arial" w:cs="Arial"/>
          <w:bCs/>
          <w:i/>
          <w:iCs/>
          <w:color w:val="000000" w:themeColor="text1"/>
        </w:rPr>
        <w:t xml:space="preserve"> de Residentes </w:t>
      </w:r>
      <w:proofErr w:type="spellStart"/>
      <w:r w:rsidRPr="009C1373">
        <w:rPr>
          <w:rFonts w:ascii="Arial" w:eastAsia="Arial" w:hAnsi="Arial" w:cs="Arial"/>
          <w:bCs/>
          <w:i/>
          <w:iCs/>
          <w:color w:val="000000" w:themeColor="text1"/>
        </w:rPr>
        <w:t>Españoles</w:t>
      </w:r>
      <w:proofErr w:type="spellEnd"/>
      <w:r w:rsidRPr="009C1373">
        <w:rPr>
          <w:rFonts w:ascii="Arial" w:eastAsia="Arial" w:hAnsi="Arial" w:cs="Arial"/>
          <w:bCs/>
          <w:i/>
          <w:iCs/>
          <w:color w:val="000000" w:themeColor="text1"/>
        </w:rPr>
        <w:t xml:space="preserve"> </w:t>
      </w:r>
      <w:proofErr w:type="spellStart"/>
      <w:r w:rsidRPr="009C1373">
        <w:rPr>
          <w:rFonts w:ascii="Arial" w:eastAsia="Arial" w:hAnsi="Arial" w:cs="Arial"/>
          <w:bCs/>
          <w:i/>
          <w:iCs/>
          <w:color w:val="000000" w:themeColor="text1"/>
        </w:rPr>
        <w:t>en</w:t>
      </w:r>
      <w:proofErr w:type="spellEnd"/>
      <w:r w:rsidRPr="009C1373">
        <w:rPr>
          <w:rFonts w:ascii="Arial" w:eastAsia="Arial" w:hAnsi="Arial" w:cs="Arial"/>
          <w:bCs/>
          <w:i/>
          <w:iCs/>
          <w:color w:val="000000" w:themeColor="text1"/>
        </w:rPr>
        <w:t xml:space="preserve"> el Exterior.</w:t>
      </w:r>
    </w:p>
    <w:p w14:paraId="5FE8F390"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Este Conselho tem como</w:t>
      </w:r>
      <w:hyperlink r:id="rId59" w:history="1">
        <w:r w:rsidRPr="009C1373">
          <w:rPr>
            <w:rStyle w:val="Hiperligao"/>
            <w:rFonts w:ascii="Arial" w:eastAsia="Arial" w:hAnsi="Arial" w:cs="Arial"/>
            <w:bCs/>
          </w:rPr>
          <w:t xml:space="preserve"> finalidade</w:t>
        </w:r>
      </w:hyperlink>
      <w:r w:rsidRPr="009C1373">
        <w:rPr>
          <w:rFonts w:ascii="Arial" w:eastAsia="Arial" w:hAnsi="Arial" w:cs="Arial"/>
          <w:bCs/>
          <w:color w:val="000000" w:themeColor="text1"/>
          <w:vertAlign w:val="superscript"/>
        </w:rPr>
        <w:footnoteReference w:id="16"/>
      </w:r>
      <w:r w:rsidRPr="009C1373">
        <w:rPr>
          <w:rFonts w:ascii="Arial" w:eastAsia="Arial" w:hAnsi="Arial" w:cs="Arial"/>
          <w:bCs/>
          <w:color w:val="000000" w:themeColor="text1"/>
        </w:rPr>
        <w:t xml:space="preserve"> garantir o efetivo direito dos espanhóis residentes no estrangeiro de participarem nos assuntos que lhes dizem respeito e promover a colaboração da administração pública em matéria de atenção à cidadania espanhola no exterior bem como às pessoas que regressam ao seu país.</w:t>
      </w:r>
    </w:p>
    <w:p w14:paraId="06D4BD19" w14:textId="77777777" w:rsidR="009C1373" w:rsidRPr="006B188E" w:rsidRDefault="009C1373" w:rsidP="009C1373">
      <w:pPr>
        <w:spacing w:after="0" w:line="360" w:lineRule="auto"/>
        <w:jc w:val="both"/>
        <w:rPr>
          <w:rFonts w:ascii="Arial" w:eastAsia="Arial" w:hAnsi="Arial" w:cs="Arial"/>
          <w:bCs/>
          <w:color w:val="000000" w:themeColor="text1"/>
        </w:rPr>
      </w:pPr>
    </w:p>
    <w:p w14:paraId="2A671D22" w14:textId="77777777" w:rsidR="009C1373" w:rsidRPr="009C1373" w:rsidRDefault="009C1373" w:rsidP="009C1373">
      <w:pPr>
        <w:spacing w:after="0" w:line="360" w:lineRule="auto"/>
        <w:jc w:val="both"/>
        <w:rPr>
          <w:rFonts w:ascii="Arial" w:eastAsia="Arial" w:hAnsi="Arial" w:cs="Arial"/>
          <w:bCs/>
          <w:color w:val="000000" w:themeColor="text1"/>
        </w:rPr>
      </w:pPr>
      <w:r w:rsidRPr="006B188E">
        <w:rPr>
          <w:rFonts w:ascii="Arial" w:eastAsia="Arial" w:hAnsi="Arial" w:cs="Arial"/>
          <w:bCs/>
          <w:color w:val="000000" w:themeColor="text1"/>
        </w:rPr>
        <w:t xml:space="preserve">De acordo com o artigo 2.º do </w:t>
      </w:r>
      <w:hyperlink r:id="rId60" w:history="1">
        <w:r w:rsidRPr="006B188E">
          <w:rPr>
            <w:rStyle w:val="Hiperligao"/>
            <w:rFonts w:ascii="Arial" w:eastAsia="Arial" w:hAnsi="Arial" w:cs="Arial"/>
            <w:bCs/>
            <w:i/>
          </w:rPr>
          <w:t xml:space="preserve">Real Decreto 230/2008, de 15 de </w:t>
        </w:r>
        <w:proofErr w:type="spellStart"/>
        <w:r w:rsidRPr="006B188E">
          <w:rPr>
            <w:rStyle w:val="Hiperligao"/>
            <w:rFonts w:ascii="Arial" w:eastAsia="Arial" w:hAnsi="Arial" w:cs="Arial"/>
            <w:bCs/>
            <w:i/>
          </w:rPr>
          <w:t>febrero</w:t>
        </w:r>
        <w:proofErr w:type="spellEnd"/>
      </w:hyperlink>
      <w:r w:rsidRPr="006B188E">
        <w:rPr>
          <w:rFonts w:ascii="Arial" w:eastAsia="Arial" w:hAnsi="Arial" w:cs="Arial"/>
          <w:bCs/>
          <w:color w:val="000000" w:themeColor="text1"/>
        </w:rPr>
        <w:t xml:space="preserve">, alterado pelo </w:t>
      </w:r>
      <w:hyperlink r:id="rId61" w:history="1">
        <w:r w:rsidRPr="006B188E">
          <w:rPr>
            <w:rStyle w:val="Hiperligao"/>
            <w:rFonts w:ascii="Arial" w:eastAsia="Arial" w:hAnsi="Arial" w:cs="Arial"/>
            <w:bCs/>
            <w:i/>
            <w:iCs/>
          </w:rPr>
          <w:t xml:space="preserve">Real Decreto 245/2009, de 27 de </w:t>
        </w:r>
        <w:proofErr w:type="spellStart"/>
        <w:r w:rsidRPr="006B188E">
          <w:rPr>
            <w:rStyle w:val="Hiperligao"/>
            <w:rFonts w:ascii="Arial" w:eastAsia="Arial" w:hAnsi="Arial" w:cs="Arial"/>
            <w:bCs/>
            <w:i/>
            <w:iCs/>
          </w:rPr>
          <w:t>febrero</w:t>
        </w:r>
        <w:proofErr w:type="spellEnd"/>
      </w:hyperlink>
      <w:r w:rsidRPr="006B188E">
        <w:rPr>
          <w:rFonts w:ascii="Arial" w:eastAsia="Arial" w:hAnsi="Arial" w:cs="Arial"/>
          <w:bCs/>
          <w:i/>
          <w:iCs/>
          <w:color w:val="000000" w:themeColor="text1"/>
        </w:rPr>
        <w:t>,</w:t>
      </w:r>
      <w:r w:rsidRPr="009C1373">
        <w:rPr>
          <w:rFonts w:ascii="Arial" w:eastAsia="Arial" w:hAnsi="Arial" w:cs="Arial"/>
          <w:bCs/>
          <w:color w:val="000000" w:themeColor="text1"/>
        </w:rPr>
        <w:t xml:space="preserve"> o Conselho tem as seguintes competências:</w:t>
      </w:r>
    </w:p>
    <w:p w14:paraId="50D56BE8"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Solicitar a realização de estudos sobre questões e problemas que afetem a cidadania espanhola no exterior;</w:t>
      </w:r>
    </w:p>
    <w:p w14:paraId="269972DB"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Formular propostas e recomendações sobre os objetivos e a aplicação dos princípios inspiradores das políticas dirigidas aos cidadãos espanhóis residentes no estrangeiro;</w:t>
      </w:r>
    </w:p>
    <w:p w14:paraId="67D811A6"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lastRenderedPageBreak/>
        <w:t>Ser informado sobre a atuação dos órgãos da Administração Geral do Estado, competentes em matéria respeitante aos cidadãos espanhóis no exterior, bem como às pessoas que regressam ao seu país;</w:t>
      </w:r>
    </w:p>
    <w:p w14:paraId="672A0231"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Estabelecer relações com os órgãos consultivos de similar natureza nas Comunidades Autónomas, através da Comissão Sectorial prevista no artigo 29.2 da Lei nº 40/2006, de 14 de dezembro;</w:t>
      </w:r>
    </w:p>
    <w:p w14:paraId="51A2F96D"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Conhecer e informar, com caráter prévio, anteprojetos de leis e projetos reais de decretos e de </w:t>
      </w:r>
      <w:proofErr w:type="spellStart"/>
      <w:r w:rsidRPr="009C1373">
        <w:rPr>
          <w:rFonts w:ascii="Arial" w:eastAsia="Arial" w:hAnsi="Arial" w:cs="Arial"/>
          <w:bCs/>
          <w:color w:val="000000" w:themeColor="text1"/>
        </w:rPr>
        <w:t>órdens</w:t>
      </w:r>
      <w:proofErr w:type="spellEnd"/>
      <w:r w:rsidRPr="009C1373">
        <w:rPr>
          <w:rFonts w:ascii="Arial" w:eastAsia="Arial" w:hAnsi="Arial" w:cs="Arial"/>
          <w:bCs/>
          <w:color w:val="000000" w:themeColor="text1"/>
        </w:rPr>
        <w:t xml:space="preserve"> relativos às seguintes matérias: direitos civis, direitos laborais e proteção social, educação e cultura sempre que os mesmos afetem diretamente os espanhóis residentes no estrangeiro;</w:t>
      </w:r>
    </w:p>
    <w:p w14:paraId="7447AC73"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Solicitar anualmente audiência às Comissões competentes das Cortes para informar sobre a situação dos espanhóis residentes no estrangeiro;</w:t>
      </w:r>
    </w:p>
    <w:p w14:paraId="7CAFC085" w14:textId="77777777" w:rsidR="009C1373" w:rsidRPr="009C1373" w:rsidRDefault="009C1373" w:rsidP="00697050">
      <w:pPr>
        <w:numPr>
          <w:ilvl w:val="0"/>
          <w:numId w:val="8"/>
        </w:num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Aprovar o regulamento de funcionamento do Conselho.</w:t>
      </w:r>
    </w:p>
    <w:p w14:paraId="7D799B2F" w14:textId="77777777" w:rsidR="009C1373" w:rsidRPr="009C1373" w:rsidRDefault="009C1373" w:rsidP="009C1373">
      <w:pPr>
        <w:spacing w:after="0" w:line="360" w:lineRule="auto"/>
        <w:jc w:val="both"/>
        <w:rPr>
          <w:rFonts w:ascii="Arial" w:eastAsia="Arial" w:hAnsi="Arial" w:cs="Arial"/>
          <w:bCs/>
          <w:color w:val="000000" w:themeColor="text1"/>
        </w:rPr>
      </w:pPr>
    </w:p>
    <w:p w14:paraId="3D43576E" w14:textId="77777777" w:rsidR="009C1373" w:rsidRPr="009C1373" w:rsidRDefault="009C1373" w:rsidP="009C1373">
      <w:pPr>
        <w:spacing w:after="0" w:line="360" w:lineRule="auto"/>
        <w:jc w:val="both"/>
        <w:rPr>
          <w:rFonts w:ascii="Arial" w:eastAsia="Arial" w:hAnsi="Arial" w:cs="Arial"/>
          <w:b/>
          <w:bCs/>
          <w:color w:val="000000" w:themeColor="text1"/>
        </w:rPr>
      </w:pPr>
      <w:r w:rsidRPr="009C1373">
        <w:rPr>
          <w:rFonts w:ascii="Arial" w:eastAsia="Arial" w:hAnsi="Arial" w:cs="Arial"/>
          <w:b/>
          <w:bCs/>
          <w:color w:val="000000" w:themeColor="text1"/>
        </w:rPr>
        <w:t>Composição do Conselho:</w:t>
      </w:r>
    </w:p>
    <w:p w14:paraId="5B7DEC74" w14:textId="77777777" w:rsidR="009C1373" w:rsidRPr="00865589" w:rsidRDefault="009C1373" w:rsidP="00697050">
      <w:pPr>
        <w:pStyle w:val="PargrafodaLista"/>
        <w:numPr>
          <w:ilvl w:val="0"/>
          <w:numId w:val="9"/>
        </w:numPr>
        <w:spacing w:after="0" w:line="360" w:lineRule="auto"/>
        <w:jc w:val="both"/>
        <w:rPr>
          <w:rFonts w:ascii="Arial" w:eastAsia="Arial" w:hAnsi="Arial" w:cs="Arial"/>
          <w:bCs/>
          <w:color w:val="000000" w:themeColor="text1"/>
        </w:rPr>
      </w:pPr>
      <w:r w:rsidRPr="00865589">
        <w:rPr>
          <w:rFonts w:ascii="Arial" w:eastAsia="Arial" w:hAnsi="Arial" w:cs="Arial"/>
          <w:bCs/>
          <w:color w:val="000000" w:themeColor="text1"/>
        </w:rPr>
        <w:t xml:space="preserve">Presidente (nomeado pelo Ministro da Inclusão, Segurança Social e Migração, ouvidos os membros que compõem o Conselho e deverá contar com a aprovação de, pelo menos, metade mais um dos membros presentes em sessão plenária. validamente constituído); </w:t>
      </w:r>
    </w:p>
    <w:p w14:paraId="08E501A6" w14:textId="77777777" w:rsidR="009C1373" w:rsidRPr="00865589" w:rsidRDefault="009C1373" w:rsidP="00697050">
      <w:pPr>
        <w:pStyle w:val="PargrafodaLista"/>
        <w:numPr>
          <w:ilvl w:val="0"/>
          <w:numId w:val="9"/>
        </w:numPr>
        <w:spacing w:after="0" w:line="360" w:lineRule="auto"/>
        <w:jc w:val="both"/>
        <w:rPr>
          <w:rFonts w:ascii="Arial" w:eastAsia="Arial" w:hAnsi="Arial" w:cs="Arial"/>
          <w:bCs/>
          <w:color w:val="000000" w:themeColor="text1"/>
        </w:rPr>
      </w:pPr>
      <w:r w:rsidRPr="00865589">
        <w:rPr>
          <w:rFonts w:ascii="Arial" w:eastAsia="Arial" w:hAnsi="Arial" w:cs="Arial"/>
          <w:bCs/>
          <w:color w:val="000000" w:themeColor="text1"/>
        </w:rPr>
        <w:t>dois Vice-Presidentes (Secretário de Estado das Migrações e o e Subsecretário do Ministério dos Negócios Estrangeiros, União Europeia e Cooperação;</w:t>
      </w:r>
    </w:p>
    <w:p w14:paraId="547CF92C" w14:textId="77777777" w:rsidR="009C1373" w:rsidRPr="00865589" w:rsidRDefault="009C1373" w:rsidP="00697050">
      <w:pPr>
        <w:pStyle w:val="PargrafodaLista"/>
        <w:numPr>
          <w:ilvl w:val="0"/>
          <w:numId w:val="9"/>
        </w:numPr>
        <w:spacing w:after="0" w:line="360" w:lineRule="auto"/>
        <w:jc w:val="both"/>
        <w:rPr>
          <w:rFonts w:ascii="Arial" w:eastAsia="Arial" w:hAnsi="Arial" w:cs="Arial"/>
          <w:bCs/>
          <w:color w:val="000000" w:themeColor="text1"/>
        </w:rPr>
      </w:pPr>
      <w:r w:rsidRPr="00865589">
        <w:rPr>
          <w:rFonts w:ascii="Arial" w:eastAsia="Arial" w:hAnsi="Arial" w:cs="Arial"/>
          <w:bCs/>
          <w:color w:val="000000" w:themeColor="text1"/>
        </w:rPr>
        <w:t xml:space="preserve">Secretário (Diretor Geral de Migração) </w:t>
      </w:r>
    </w:p>
    <w:p w14:paraId="596FEBD8" w14:textId="77777777" w:rsidR="009C1373" w:rsidRPr="00865589" w:rsidRDefault="009C1373" w:rsidP="00697050">
      <w:pPr>
        <w:pStyle w:val="PargrafodaLista"/>
        <w:numPr>
          <w:ilvl w:val="0"/>
          <w:numId w:val="9"/>
        </w:numPr>
        <w:spacing w:after="0" w:line="360" w:lineRule="auto"/>
        <w:jc w:val="both"/>
        <w:rPr>
          <w:rFonts w:ascii="Arial" w:eastAsia="Arial" w:hAnsi="Arial" w:cs="Arial"/>
          <w:bCs/>
          <w:color w:val="000000" w:themeColor="text1"/>
        </w:rPr>
      </w:pPr>
      <w:r w:rsidRPr="00865589">
        <w:rPr>
          <w:rFonts w:ascii="Arial" w:eastAsia="Arial" w:hAnsi="Arial" w:cs="Arial"/>
          <w:bCs/>
          <w:color w:val="000000" w:themeColor="text1"/>
        </w:rPr>
        <w:t xml:space="preserve">e os Conselheiros (eleitos pelos </w:t>
      </w:r>
      <w:proofErr w:type="spellStart"/>
      <w:r w:rsidRPr="00865589">
        <w:rPr>
          <w:rFonts w:ascii="Arial" w:eastAsia="Arial" w:hAnsi="Arial" w:cs="Arial"/>
          <w:bCs/>
          <w:i/>
          <w:color w:val="000000" w:themeColor="text1"/>
        </w:rPr>
        <w:t>Consejos</w:t>
      </w:r>
      <w:proofErr w:type="spellEnd"/>
      <w:r w:rsidRPr="00865589">
        <w:rPr>
          <w:rFonts w:ascii="Arial" w:eastAsia="Arial" w:hAnsi="Arial" w:cs="Arial"/>
          <w:bCs/>
          <w:i/>
          <w:color w:val="000000" w:themeColor="text1"/>
        </w:rPr>
        <w:t xml:space="preserve"> de Residentes </w:t>
      </w:r>
      <w:proofErr w:type="spellStart"/>
      <w:r w:rsidRPr="00865589">
        <w:rPr>
          <w:rFonts w:ascii="Arial" w:eastAsia="Arial" w:hAnsi="Arial" w:cs="Arial"/>
          <w:bCs/>
          <w:i/>
          <w:color w:val="000000" w:themeColor="text1"/>
        </w:rPr>
        <w:t>Españoles</w:t>
      </w:r>
      <w:proofErr w:type="spellEnd"/>
      <w:r w:rsidRPr="00865589">
        <w:rPr>
          <w:rFonts w:ascii="Arial" w:eastAsia="Arial" w:hAnsi="Arial" w:cs="Arial"/>
          <w:bCs/>
          <w:i/>
          <w:color w:val="000000" w:themeColor="text1"/>
        </w:rPr>
        <w:t xml:space="preserve"> </w:t>
      </w:r>
      <w:proofErr w:type="spellStart"/>
      <w:r w:rsidRPr="00865589">
        <w:rPr>
          <w:rFonts w:ascii="Arial" w:eastAsia="Arial" w:hAnsi="Arial" w:cs="Arial"/>
          <w:bCs/>
          <w:i/>
          <w:color w:val="000000" w:themeColor="text1"/>
        </w:rPr>
        <w:t>en</w:t>
      </w:r>
      <w:proofErr w:type="spellEnd"/>
      <w:r w:rsidRPr="00865589">
        <w:rPr>
          <w:rFonts w:ascii="Arial" w:eastAsia="Arial" w:hAnsi="Arial" w:cs="Arial"/>
          <w:bCs/>
          <w:i/>
          <w:color w:val="000000" w:themeColor="text1"/>
        </w:rPr>
        <w:t xml:space="preserve"> el Exterior </w:t>
      </w:r>
      <w:r w:rsidRPr="00865589">
        <w:rPr>
          <w:rFonts w:ascii="Arial" w:eastAsia="Arial" w:hAnsi="Arial" w:cs="Arial"/>
          <w:bCs/>
          <w:color w:val="000000" w:themeColor="text1"/>
        </w:rPr>
        <w:t>até um máximo de quarenta e três de acordo com a distribuição que determine o</w:t>
      </w:r>
      <w:r w:rsidRPr="00865589">
        <w:rPr>
          <w:rFonts w:ascii="Arial" w:eastAsia="Arial" w:hAnsi="Arial" w:cs="Arial"/>
          <w:bCs/>
          <w:i/>
          <w:color w:val="000000" w:themeColor="text1"/>
        </w:rPr>
        <w:t xml:space="preserve"> </w:t>
      </w:r>
      <w:r w:rsidRPr="00865589">
        <w:rPr>
          <w:rFonts w:ascii="Arial" w:eastAsia="Arial" w:hAnsi="Arial" w:cs="Arial"/>
          <w:bCs/>
          <w:color w:val="000000" w:themeColor="text1"/>
        </w:rPr>
        <w:t>Ministério do Emprego e Segurança Social, assim como os designados pelas federações de associações de espanhóis no estrangeiro, pelas organizações empresariais e sindicais mais representativas (12), pelas Comunidades Autónomas e Cidades de Ceuta e Melilla e pelos representantes</w:t>
      </w:r>
      <w:r w:rsidRPr="009C1373">
        <w:rPr>
          <w:rFonts w:eastAsia="Arial"/>
          <w:vertAlign w:val="superscript"/>
        </w:rPr>
        <w:footnoteReference w:id="17"/>
      </w:r>
      <w:r w:rsidRPr="00865589">
        <w:rPr>
          <w:rFonts w:ascii="Arial" w:eastAsia="Arial" w:hAnsi="Arial" w:cs="Arial"/>
          <w:bCs/>
          <w:color w:val="000000" w:themeColor="text1"/>
        </w:rPr>
        <w:t xml:space="preserve"> dos Ministérios de Justiça, de Economia e Finanças, do Interior e de Educação e Desporto), nos termos do </w:t>
      </w:r>
      <w:hyperlink r:id="rId62" w:history="1">
        <w:r w:rsidRPr="00865589">
          <w:rPr>
            <w:rStyle w:val="Hiperligao"/>
            <w:rFonts w:ascii="Arial" w:eastAsia="Arial" w:hAnsi="Arial" w:cs="Arial"/>
            <w:bCs/>
          </w:rPr>
          <w:t>Regulamento de funcionamento do Conselho</w:t>
        </w:r>
      </w:hyperlink>
      <w:r w:rsidRPr="00865589">
        <w:rPr>
          <w:rFonts w:ascii="Arial" w:eastAsia="Arial" w:hAnsi="Arial" w:cs="Arial"/>
          <w:bCs/>
          <w:color w:val="000000" w:themeColor="text1"/>
        </w:rPr>
        <w:t xml:space="preserve">. </w:t>
      </w:r>
    </w:p>
    <w:p w14:paraId="35B795A9"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Determina o artigo 12.º do </w:t>
      </w:r>
      <w:r w:rsidRPr="009C1373">
        <w:rPr>
          <w:rFonts w:ascii="Arial" w:eastAsia="Arial" w:hAnsi="Arial" w:cs="Arial"/>
          <w:bCs/>
          <w:i/>
          <w:color w:val="000000" w:themeColor="text1"/>
        </w:rPr>
        <w:t xml:space="preserve">Real Decreto 230/2008, de 15 de </w:t>
      </w:r>
      <w:proofErr w:type="spellStart"/>
      <w:r w:rsidRPr="009C1373">
        <w:rPr>
          <w:rFonts w:ascii="Arial" w:eastAsia="Arial" w:hAnsi="Arial" w:cs="Arial"/>
          <w:bCs/>
          <w:i/>
          <w:color w:val="000000" w:themeColor="text1"/>
        </w:rPr>
        <w:t>febrero</w:t>
      </w:r>
      <w:proofErr w:type="spellEnd"/>
      <w:r w:rsidRPr="009C1373">
        <w:rPr>
          <w:rFonts w:ascii="Arial" w:eastAsia="Arial" w:hAnsi="Arial" w:cs="Arial"/>
          <w:bCs/>
          <w:color w:val="000000" w:themeColor="text1"/>
        </w:rPr>
        <w:t xml:space="preserve"> que o mandato dos conselheiros tem a duração de quatro anos.</w:t>
      </w:r>
    </w:p>
    <w:p w14:paraId="5EF54637" w14:textId="77777777" w:rsidR="009C1373" w:rsidRPr="009C1373" w:rsidRDefault="009C1373" w:rsidP="009C1373">
      <w:pPr>
        <w:spacing w:after="0" w:line="360" w:lineRule="auto"/>
        <w:jc w:val="both"/>
        <w:rPr>
          <w:rFonts w:ascii="Arial" w:eastAsia="Arial" w:hAnsi="Arial" w:cs="Arial"/>
          <w:bCs/>
          <w:color w:val="000000" w:themeColor="text1"/>
        </w:rPr>
      </w:pPr>
    </w:p>
    <w:p w14:paraId="02939350"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O Capítulo V do referido diploma prevê a forma de eleição e a nomeação dos seus conselheiros. </w:t>
      </w:r>
    </w:p>
    <w:p w14:paraId="728703AE"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O Conselho funciona em Plenário e em Comissões. O Conselho reúne, pelo menos, uma sessão ordinária plenária em cada ano, e as sessões extraordinárias que o Presidente considere pertinentes, bem por própria iniciativa ou a pedido de, pelo menos, cinquenta por cento dos seus membros. </w:t>
      </w:r>
    </w:p>
    <w:p w14:paraId="40A51D14" w14:textId="77777777" w:rsidR="009C1373" w:rsidRPr="009C1373" w:rsidRDefault="009C1373" w:rsidP="009C1373">
      <w:pPr>
        <w:spacing w:after="0" w:line="360" w:lineRule="auto"/>
        <w:jc w:val="both"/>
        <w:rPr>
          <w:rFonts w:ascii="Arial" w:eastAsia="Arial" w:hAnsi="Arial" w:cs="Arial"/>
          <w:bCs/>
          <w:color w:val="000000" w:themeColor="text1"/>
        </w:rPr>
      </w:pPr>
    </w:p>
    <w:p w14:paraId="19596435"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O </w:t>
      </w:r>
      <w:hyperlink r:id="rId63" w:history="1">
        <w:r w:rsidRPr="009C1373">
          <w:rPr>
            <w:rStyle w:val="Hiperligao"/>
            <w:rFonts w:ascii="Arial" w:eastAsia="Arial" w:hAnsi="Arial" w:cs="Arial"/>
            <w:bCs/>
          </w:rPr>
          <w:t xml:space="preserve">Regulamento de funcionamento do </w:t>
        </w:r>
        <w:proofErr w:type="spellStart"/>
        <w:r w:rsidRPr="009C1373">
          <w:rPr>
            <w:rStyle w:val="Hiperligao"/>
            <w:rFonts w:ascii="Arial" w:eastAsia="Arial" w:hAnsi="Arial" w:cs="Arial"/>
            <w:bCs/>
            <w:i/>
          </w:rPr>
          <w:t>Consejo</w:t>
        </w:r>
        <w:proofErr w:type="spellEnd"/>
        <w:r w:rsidRPr="009C1373">
          <w:rPr>
            <w:rStyle w:val="Hiperligao"/>
            <w:rFonts w:ascii="Arial" w:eastAsia="Arial" w:hAnsi="Arial" w:cs="Arial"/>
            <w:bCs/>
            <w:i/>
          </w:rPr>
          <w:t xml:space="preserve"> General de la </w:t>
        </w:r>
        <w:proofErr w:type="spellStart"/>
        <w:r w:rsidRPr="009C1373">
          <w:rPr>
            <w:rStyle w:val="Hiperligao"/>
            <w:rFonts w:ascii="Arial" w:eastAsia="Arial" w:hAnsi="Arial" w:cs="Arial"/>
            <w:bCs/>
            <w:i/>
          </w:rPr>
          <w:t>Ciudadanía</w:t>
        </w:r>
        <w:proofErr w:type="spellEnd"/>
        <w:r w:rsidRPr="009C1373">
          <w:rPr>
            <w:rStyle w:val="Hiperligao"/>
            <w:rFonts w:ascii="Arial" w:eastAsia="Arial" w:hAnsi="Arial" w:cs="Arial"/>
            <w:bCs/>
            <w:i/>
          </w:rPr>
          <w:t xml:space="preserve"> </w:t>
        </w:r>
        <w:proofErr w:type="spellStart"/>
        <w:r w:rsidRPr="009C1373">
          <w:rPr>
            <w:rStyle w:val="Hiperligao"/>
            <w:rFonts w:ascii="Arial" w:eastAsia="Arial" w:hAnsi="Arial" w:cs="Arial"/>
            <w:bCs/>
            <w:i/>
          </w:rPr>
          <w:t>Espanõla</w:t>
        </w:r>
        <w:proofErr w:type="spellEnd"/>
      </w:hyperlink>
      <w:r w:rsidRPr="009C1373">
        <w:rPr>
          <w:rFonts w:ascii="Arial" w:eastAsia="Arial" w:hAnsi="Arial" w:cs="Arial"/>
          <w:bCs/>
          <w:color w:val="000000" w:themeColor="text1"/>
          <w:vertAlign w:val="superscript"/>
        </w:rPr>
        <w:footnoteReference w:id="18"/>
      </w:r>
      <w:r w:rsidRPr="009C1373">
        <w:rPr>
          <w:rFonts w:ascii="Arial" w:eastAsia="Arial" w:hAnsi="Arial" w:cs="Arial"/>
          <w:bCs/>
          <w:color w:val="000000" w:themeColor="text1"/>
        </w:rPr>
        <w:t xml:space="preserve"> estabelece que o regime senhas de presença pagas aos conselheiros pela participação nos plenários, comissões e outras reuniões quando convocados pela Secretaria do Conselho, assim como as ajudas de custo, é regulado pelo </w:t>
      </w:r>
      <w:hyperlink r:id="rId64" w:history="1">
        <w:r w:rsidRPr="009C1373">
          <w:rPr>
            <w:rStyle w:val="Hiperligao"/>
            <w:rFonts w:ascii="Arial" w:eastAsia="Arial" w:hAnsi="Arial" w:cs="Arial"/>
            <w:bCs/>
            <w:i/>
          </w:rPr>
          <w:t xml:space="preserve">Real Decreto 462/2002, de 24 de </w:t>
        </w:r>
        <w:proofErr w:type="spellStart"/>
        <w:r w:rsidRPr="009C1373">
          <w:rPr>
            <w:rStyle w:val="Hiperligao"/>
            <w:rFonts w:ascii="Arial" w:eastAsia="Arial" w:hAnsi="Arial" w:cs="Arial"/>
            <w:bCs/>
            <w:i/>
          </w:rPr>
          <w:t>mayo</w:t>
        </w:r>
        <w:proofErr w:type="spellEnd"/>
      </w:hyperlink>
      <w:r w:rsidRPr="009C1373">
        <w:rPr>
          <w:rFonts w:ascii="Arial" w:eastAsia="Arial" w:hAnsi="Arial" w:cs="Arial"/>
          <w:bCs/>
          <w:color w:val="000000" w:themeColor="text1"/>
        </w:rPr>
        <w:t xml:space="preserve">, </w:t>
      </w:r>
      <w:r w:rsidRPr="009C1373">
        <w:rPr>
          <w:rFonts w:ascii="Arial" w:eastAsia="Arial" w:hAnsi="Arial" w:cs="Arial"/>
          <w:bCs/>
          <w:i/>
          <w:color w:val="000000" w:themeColor="text1"/>
        </w:rPr>
        <w:t xml:space="preserve">sobre </w:t>
      </w:r>
      <w:proofErr w:type="spellStart"/>
      <w:r w:rsidRPr="009C1373">
        <w:rPr>
          <w:rFonts w:ascii="Arial" w:eastAsia="Arial" w:hAnsi="Arial" w:cs="Arial"/>
          <w:bCs/>
          <w:i/>
          <w:color w:val="000000" w:themeColor="text1"/>
        </w:rPr>
        <w:t>indemnizaciones</w:t>
      </w:r>
      <w:proofErr w:type="spellEnd"/>
      <w:r w:rsidRPr="009C1373">
        <w:rPr>
          <w:rFonts w:ascii="Arial" w:eastAsia="Arial" w:hAnsi="Arial" w:cs="Arial"/>
          <w:bCs/>
          <w:i/>
          <w:color w:val="000000" w:themeColor="text1"/>
        </w:rPr>
        <w:t xml:space="preserve"> por </w:t>
      </w:r>
      <w:proofErr w:type="spellStart"/>
      <w:r w:rsidRPr="009C1373">
        <w:rPr>
          <w:rFonts w:ascii="Arial" w:eastAsia="Arial" w:hAnsi="Arial" w:cs="Arial"/>
          <w:bCs/>
          <w:i/>
          <w:color w:val="000000" w:themeColor="text1"/>
        </w:rPr>
        <w:t>razón</w:t>
      </w:r>
      <w:proofErr w:type="spellEnd"/>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del</w:t>
      </w:r>
      <w:proofErr w:type="spellEnd"/>
      <w:r w:rsidRPr="009C1373">
        <w:rPr>
          <w:rFonts w:ascii="Arial" w:eastAsia="Arial" w:hAnsi="Arial" w:cs="Arial"/>
          <w:bCs/>
          <w:i/>
          <w:color w:val="000000" w:themeColor="text1"/>
        </w:rPr>
        <w:t xml:space="preserve"> </w:t>
      </w:r>
      <w:proofErr w:type="spellStart"/>
      <w:r w:rsidRPr="009C1373">
        <w:rPr>
          <w:rFonts w:ascii="Arial" w:eastAsia="Arial" w:hAnsi="Arial" w:cs="Arial"/>
          <w:bCs/>
          <w:i/>
          <w:color w:val="000000" w:themeColor="text1"/>
        </w:rPr>
        <w:t>servicio</w:t>
      </w:r>
      <w:proofErr w:type="spellEnd"/>
      <w:r w:rsidRPr="009C1373">
        <w:rPr>
          <w:rFonts w:ascii="Arial" w:eastAsia="Arial" w:hAnsi="Arial" w:cs="Arial"/>
          <w:bCs/>
          <w:color w:val="000000" w:themeColor="text1"/>
        </w:rPr>
        <w:t>.</w:t>
      </w:r>
    </w:p>
    <w:p w14:paraId="1565F3DD" w14:textId="77777777" w:rsidR="009C1373" w:rsidRPr="009C1373" w:rsidRDefault="009C1373" w:rsidP="009C1373">
      <w:pPr>
        <w:spacing w:after="0" w:line="360" w:lineRule="auto"/>
        <w:jc w:val="both"/>
        <w:rPr>
          <w:rFonts w:ascii="Arial" w:eastAsia="Arial" w:hAnsi="Arial" w:cs="Arial"/>
          <w:bCs/>
          <w:color w:val="000000" w:themeColor="text1"/>
        </w:rPr>
      </w:pPr>
    </w:p>
    <w:p w14:paraId="03491804" w14:textId="77777777" w:rsidR="009C1373" w:rsidRPr="009C1373" w:rsidRDefault="009C1373" w:rsidP="009C1373">
      <w:pPr>
        <w:spacing w:after="0" w:line="360" w:lineRule="auto"/>
        <w:jc w:val="both"/>
        <w:rPr>
          <w:rFonts w:ascii="Arial" w:eastAsia="Arial" w:hAnsi="Arial" w:cs="Arial"/>
          <w:bCs/>
          <w:iCs/>
          <w:color w:val="000000" w:themeColor="text1"/>
        </w:rPr>
      </w:pPr>
      <w:r w:rsidRPr="009C1373">
        <w:rPr>
          <w:rFonts w:ascii="Arial" w:eastAsia="Arial" w:hAnsi="Arial" w:cs="Arial"/>
          <w:bCs/>
          <w:color w:val="000000" w:themeColor="text1"/>
        </w:rPr>
        <w:t xml:space="preserve">O Governo </w:t>
      </w:r>
      <w:proofErr w:type="gramStart"/>
      <w:r w:rsidRPr="009C1373">
        <w:rPr>
          <w:rFonts w:ascii="Arial" w:eastAsia="Arial" w:hAnsi="Arial" w:cs="Arial"/>
          <w:bCs/>
          <w:color w:val="000000" w:themeColor="text1"/>
        </w:rPr>
        <w:t>Espanhol</w:t>
      </w:r>
      <w:proofErr w:type="gramEnd"/>
      <w:r w:rsidRPr="009C1373">
        <w:rPr>
          <w:rFonts w:ascii="Arial" w:eastAsia="Arial" w:hAnsi="Arial" w:cs="Arial"/>
          <w:bCs/>
          <w:color w:val="000000" w:themeColor="text1"/>
        </w:rPr>
        <w:t xml:space="preserve"> disponibiliza ainda o portal da </w:t>
      </w:r>
      <w:hyperlink r:id="rId65" w:history="1">
        <w:proofErr w:type="spellStart"/>
        <w:r w:rsidRPr="009C1373">
          <w:rPr>
            <w:rStyle w:val="Hiperligao"/>
            <w:rFonts w:ascii="Arial" w:eastAsia="Arial" w:hAnsi="Arial" w:cs="Arial"/>
            <w:bCs/>
            <w:i/>
          </w:rPr>
          <w:t>Ciudadanía</w:t>
        </w:r>
        <w:proofErr w:type="spellEnd"/>
        <w:r w:rsidRPr="009C1373">
          <w:rPr>
            <w:rStyle w:val="Hiperligao"/>
            <w:rFonts w:ascii="Arial" w:eastAsia="Arial" w:hAnsi="Arial" w:cs="Arial"/>
            <w:bCs/>
            <w:i/>
          </w:rPr>
          <w:t xml:space="preserve"> </w:t>
        </w:r>
        <w:proofErr w:type="spellStart"/>
        <w:r w:rsidRPr="009C1373">
          <w:rPr>
            <w:rStyle w:val="Hiperligao"/>
            <w:rFonts w:ascii="Arial" w:eastAsia="Arial" w:hAnsi="Arial" w:cs="Arial"/>
            <w:bCs/>
            <w:i/>
          </w:rPr>
          <w:t>Espanõla</w:t>
        </w:r>
        <w:proofErr w:type="spellEnd"/>
        <w:r w:rsidRPr="009C1373">
          <w:rPr>
            <w:rStyle w:val="Hiperligao"/>
            <w:rFonts w:ascii="Arial" w:eastAsia="Arial" w:hAnsi="Arial" w:cs="Arial"/>
            <w:bCs/>
            <w:i/>
          </w:rPr>
          <w:t xml:space="preserve"> </w:t>
        </w:r>
        <w:proofErr w:type="spellStart"/>
        <w:r w:rsidRPr="009C1373">
          <w:rPr>
            <w:rStyle w:val="Hiperligao"/>
            <w:rFonts w:ascii="Arial" w:eastAsia="Arial" w:hAnsi="Arial" w:cs="Arial"/>
            <w:bCs/>
            <w:i/>
          </w:rPr>
          <w:t>en</w:t>
        </w:r>
        <w:proofErr w:type="spellEnd"/>
        <w:r w:rsidRPr="009C1373">
          <w:rPr>
            <w:rStyle w:val="Hiperligao"/>
            <w:rFonts w:ascii="Arial" w:eastAsia="Arial" w:hAnsi="Arial" w:cs="Arial"/>
            <w:bCs/>
            <w:i/>
          </w:rPr>
          <w:t xml:space="preserve"> el Exterior</w:t>
        </w:r>
      </w:hyperlink>
      <w:r w:rsidRPr="009C1373">
        <w:rPr>
          <w:rFonts w:ascii="Arial" w:eastAsia="Arial" w:hAnsi="Arial" w:cs="Arial"/>
          <w:bCs/>
          <w:i/>
          <w:color w:val="000000" w:themeColor="text1"/>
          <w:vertAlign w:val="superscript"/>
        </w:rPr>
        <w:footnoteReference w:id="19"/>
      </w:r>
      <w:r w:rsidRPr="009C1373">
        <w:rPr>
          <w:rFonts w:ascii="Arial" w:eastAsia="Arial" w:hAnsi="Arial" w:cs="Arial"/>
          <w:bCs/>
          <w:i/>
          <w:color w:val="000000" w:themeColor="text1"/>
        </w:rPr>
        <w:t xml:space="preserve">, </w:t>
      </w:r>
      <w:r w:rsidRPr="009C1373">
        <w:rPr>
          <w:rFonts w:ascii="Arial" w:eastAsia="Arial" w:hAnsi="Arial" w:cs="Arial"/>
          <w:bCs/>
          <w:iCs/>
          <w:color w:val="000000" w:themeColor="text1"/>
        </w:rPr>
        <w:t>onde pode ser consultada mais informação.</w:t>
      </w:r>
    </w:p>
    <w:p w14:paraId="1EA2382F" w14:textId="77777777" w:rsidR="006249B0" w:rsidRPr="006249B0" w:rsidRDefault="006249B0" w:rsidP="006249B0">
      <w:pPr>
        <w:spacing w:after="0" w:line="360" w:lineRule="auto"/>
        <w:jc w:val="both"/>
        <w:rPr>
          <w:rFonts w:ascii="Arial" w:eastAsia="Arial" w:hAnsi="Arial" w:cs="Arial"/>
          <w:bCs/>
          <w:color w:val="000000" w:themeColor="text1"/>
        </w:rPr>
      </w:pPr>
    </w:p>
    <w:p w14:paraId="7BC1FFFF" w14:textId="77777777" w:rsidR="005A63CA" w:rsidRPr="005A63CA" w:rsidRDefault="00610BEA" w:rsidP="005A63CA">
      <w:pPr>
        <w:spacing w:after="0" w:line="360" w:lineRule="auto"/>
        <w:jc w:val="center"/>
        <w:rPr>
          <w:rFonts w:ascii="Arial" w:eastAsia="Arial" w:hAnsi="Arial" w:cs="Arial"/>
          <w:b/>
          <w:bCs/>
          <w:color w:val="000000" w:themeColor="text1"/>
          <w:lang w:val="fr-BE"/>
        </w:rPr>
      </w:pPr>
      <w:r w:rsidRPr="00610BEA">
        <w:rPr>
          <w:rFonts w:ascii="Arial" w:eastAsia="Arial" w:hAnsi="Arial" w:cs="Arial"/>
          <w:b/>
          <w:bCs/>
          <w:color w:val="000000" w:themeColor="text1"/>
          <w:lang w:val="fr-BE"/>
        </w:rPr>
        <w:t>FRANÇA</w:t>
      </w:r>
    </w:p>
    <w:p w14:paraId="19848B98"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Em França, a </w:t>
      </w:r>
      <w:hyperlink r:id="rId66" w:history="1">
        <w:r w:rsidRPr="009C1373">
          <w:rPr>
            <w:rStyle w:val="Hiperligao"/>
            <w:rFonts w:ascii="Arial" w:eastAsia="Arial" w:hAnsi="Arial" w:cs="Arial"/>
            <w:bCs/>
          </w:rPr>
          <w:t>Assembleia dos Franceses no Estrangeiro</w:t>
        </w:r>
      </w:hyperlink>
      <w:r w:rsidRPr="009C1373">
        <w:rPr>
          <w:rFonts w:ascii="Arial" w:eastAsia="Arial" w:hAnsi="Arial" w:cs="Arial"/>
          <w:bCs/>
          <w:color w:val="000000" w:themeColor="text1"/>
          <w:u w:val="single"/>
          <w:vertAlign w:val="superscript"/>
        </w:rPr>
        <w:footnoteReference w:id="20"/>
      </w:r>
      <w:r w:rsidRPr="009C1373">
        <w:rPr>
          <w:rFonts w:ascii="Arial" w:eastAsia="Arial" w:hAnsi="Arial" w:cs="Arial"/>
          <w:bCs/>
          <w:color w:val="000000" w:themeColor="text1"/>
        </w:rPr>
        <w:t xml:space="preserve"> (AFE) substituiu, através da </w:t>
      </w:r>
      <w:hyperlink r:id="rId67" w:history="1">
        <w:r w:rsidRPr="009C1373">
          <w:rPr>
            <w:rStyle w:val="Hiperligao"/>
            <w:rFonts w:ascii="Arial" w:eastAsia="Arial" w:hAnsi="Arial" w:cs="Arial"/>
            <w:bCs/>
            <w:lang w:val="fr-FR"/>
          </w:rPr>
          <w:t>Loi n.° 2004-805, 9 août 2004</w:t>
        </w:r>
      </w:hyperlink>
      <w:r w:rsidRPr="009C1373">
        <w:rPr>
          <w:rFonts w:ascii="Arial" w:eastAsia="Arial" w:hAnsi="Arial" w:cs="Arial"/>
          <w:bCs/>
          <w:color w:val="000000" w:themeColor="text1"/>
          <w:u w:val="single"/>
          <w:vertAlign w:val="superscript"/>
          <w:lang w:val="fr-FR"/>
        </w:rPr>
        <w:footnoteReference w:id="21"/>
      </w:r>
      <w:r w:rsidRPr="009C1373">
        <w:rPr>
          <w:rFonts w:ascii="Arial" w:eastAsia="Arial" w:hAnsi="Arial" w:cs="Arial"/>
          <w:bCs/>
          <w:color w:val="000000" w:themeColor="text1"/>
        </w:rPr>
        <w:t>, o anterior Conselho Superior dos Franceses no Estrangeiro (CSFE), criado em 1948, e que era constituído por 55 conselheiros, dos quais 42 eram eleitos, sendo os restantes 13 nomeados ou membros por inerência de funções.</w:t>
      </w:r>
    </w:p>
    <w:p w14:paraId="0CEC14AC" w14:textId="77777777" w:rsidR="009C1373" w:rsidRPr="009C1373" w:rsidRDefault="009C1373" w:rsidP="009C1373">
      <w:pPr>
        <w:spacing w:after="0" w:line="360" w:lineRule="auto"/>
        <w:jc w:val="both"/>
        <w:rPr>
          <w:rFonts w:ascii="Arial" w:eastAsia="Arial" w:hAnsi="Arial" w:cs="Arial"/>
          <w:bCs/>
          <w:color w:val="000000" w:themeColor="text1"/>
        </w:rPr>
      </w:pPr>
    </w:p>
    <w:p w14:paraId="57E1C4C7"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A AFE, que representa os estimados 2 100 000 </w:t>
      </w:r>
      <w:proofErr w:type="gramStart"/>
      <w:r w:rsidRPr="009C1373">
        <w:rPr>
          <w:rFonts w:ascii="Arial" w:eastAsia="Arial" w:hAnsi="Arial" w:cs="Arial"/>
          <w:bCs/>
          <w:color w:val="000000" w:themeColor="text1"/>
        </w:rPr>
        <w:t>Franceses</w:t>
      </w:r>
      <w:proofErr w:type="gramEnd"/>
      <w:r w:rsidRPr="009C1373">
        <w:rPr>
          <w:rFonts w:ascii="Arial" w:eastAsia="Arial" w:hAnsi="Arial" w:cs="Arial"/>
          <w:bCs/>
          <w:color w:val="000000" w:themeColor="text1"/>
        </w:rPr>
        <w:t xml:space="preserve"> que não residem em França, começou por ser composta por 191 membros, com um mandato de seis anos. Destes, 155 eram eleitos por sufrágio universal direto pelos Franceses inscritos nas listas </w:t>
      </w:r>
      <w:r w:rsidRPr="009C1373">
        <w:rPr>
          <w:rFonts w:ascii="Arial" w:eastAsia="Arial" w:hAnsi="Arial" w:cs="Arial"/>
          <w:bCs/>
          <w:color w:val="000000" w:themeColor="text1"/>
        </w:rPr>
        <w:lastRenderedPageBreak/>
        <w:t xml:space="preserve">eleitorais consulares (sendo metade renovados todos os três anos e constituindo o colégio eleitoral que elegia os 12 senadores que representavam os “Franceses estabelecidos fora de França”), 23 eram membros por inerência das funções que desempenham (12 senadores e 11 deputados eleitos pelos “Franceses estabelecidos fora de França”) e os restantes 12 eram personalidades de reconhecidas qualificações nomeadas pelo Ministro dos Negócios Estrangeiros, por seis anos (renovados, metade, a cada três anos). A Assembleia era presidida pelo Ministro dos Negócios Estrangeiros e contava com três Vice-Presidentes eleitos de entre os 155 membros eleitos por sufrágio universal direto. </w:t>
      </w:r>
    </w:p>
    <w:p w14:paraId="0B46EC46" w14:textId="77777777" w:rsidR="009C1373" w:rsidRPr="009C1373" w:rsidRDefault="009C1373" w:rsidP="009C1373">
      <w:pPr>
        <w:spacing w:after="0" w:line="360" w:lineRule="auto"/>
        <w:jc w:val="both"/>
        <w:rPr>
          <w:rFonts w:ascii="Arial" w:eastAsia="Arial" w:hAnsi="Arial" w:cs="Arial"/>
          <w:bCs/>
          <w:color w:val="000000" w:themeColor="text1"/>
        </w:rPr>
      </w:pPr>
    </w:p>
    <w:p w14:paraId="2D99C0C1" w14:textId="77777777" w:rsidR="00946903" w:rsidRPr="00946903" w:rsidRDefault="00946903" w:rsidP="00946903">
      <w:pPr>
        <w:spacing w:after="0" w:line="360" w:lineRule="auto"/>
        <w:jc w:val="both"/>
        <w:rPr>
          <w:rFonts w:ascii="Arial" w:eastAsia="Arial" w:hAnsi="Arial" w:cs="Arial"/>
          <w:b/>
          <w:bCs/>
          <w:color w:val="000000" w:themeColor="text1"/>
        </w:rPr>
      </w:pPr>
      <w:r w:rsidRPr="00946903">
        <w:rPr>
          <w:rFonts w:ascii="Arial" w:eastAsia="Arial" w:hAnsi="Arial" w:cs="Arial"/>
          <w:bCs/>
          <w:color w:val="000000" w:themeColor="text1"/>
        </w:rPr>
        <w:t xml:space="preserve">Em 2013, foi debatida a reforma da AFE pelo Governo, Senado e na “Comissão das Leis Constitucionais, da Legislação e da Administração Geral da República” (ver </w:t>
      </w:r>
      <w:hyperlink r:id="rId68" w:history="1">
        <w:r w:rsidRPr="00946903">
          <w:rPr>
            <w:rStyle w:val="Hiperligao"/>
            <w:rFonts w:ascii="Arial" w:eastAsia="Arial" w:hAnsi="Arial" w:cs="Arial"/>
            <w:bCs/>
          </w:rPr>
          <w:t xml:space="preserve">Relatório do Deputado </w:t>
        </w:r>
        <w:proofErr w:type="spellStart"/>
        <w:r w:rsidRPr="00946903">
          <w:rPr>
            <w:rStyle w:val="Hiperligao"/>
            <w:rFonts w:ascii="Arial" w:eastAsia="Arial" w:hAnsi="Arial" w:cs="Arial"/>
            <w:bCs/>
          </w:rPr>
          <w:t>Hugues</w:t>
        </w:r>
        <w:proofErr w:type="spellEnd"/>
        <w:r w:rsidRPr="00946903">
          <w:rPr>
            <w:rStyle w:val="Hiperligao"/>
            <w:rFonts w:ascii="Arial" w:eastAsia="Arial" w:hAnsi="Arial" w:cs="Arial"/>
            <w:bCs/>
          </w:rPr>
          <w:t xml:space="preserve"> </w:t>
        </w:r>
        <w:proofErr w:type="spellStart"/>
        <w:r w:rsidRPr="00946903">
          <w:rPr>
            <w:rStyle w:val="Hiperligao"/>
            <w:rFonts w:ascii="Arial" w:eastAsia="Arial" w:hAnsi="Arial" w:cs="Arial"/>
            <w:bCs/>
          </w:rPr>
          <w:t>Fourages</w:t>
        </w:r>
        <w:proofErr w:type="spellEnd"/>
      </w:hyperlink>
      <w:r w:rsidRPr="00946903">
        <w:rPr>
          <w:rFonts w:ascii="Arial" w:eastAsia="Arial" w:hAnsi="Arial" w:cs="Arial"/>
          <w:bCs/>
          <w:color w:val="000000" w:themeColor="text1"/>
          <w:u w:val="single"/>
          <w:vertAlign w:val="superscript"/>
        </w:rPr>
        <w:footnoteReference w:id="22"/>
      </w:r>
      <w:r w:rsidRPr="00946903">
        <w:rPr>
          <w:rFonts w:ascii="Arial" w:eastAsia="Arial" w:hAnsi="Arial" w:cs="Arial"/>
          <w:bCs/>
          <w:color w:val="000000" w:themeColor="text1"/>
        </w:rPr>
        <w:t>) e no plenário da Assembleia Nacional, sendo, nesta sequência, aprovada a</w:t>
      </w:r>
      <w:r w:rsidRPr="00946903">
        <w:rPr>
          <w:rFonts w:ascii="Arial" w:eastAsia="Arial" w:hAnsi="Arial" w:cs="Arial"/>
          <w:b/>
          <w:bCs/>
          <w:color w:val="000000" w:themeColor="text1"/>
        </w:rPr>
        <w:t xml:space="preserve"> </w:t>
      </w:r>
      <w:hyperlink r:id="rId69" w:history="1">
        <w:proofErr w:type="spellStart"/>
        <w:r w:rsidRPr="00946903">
          <w:rPr>
            <w:rStyle w:val="Hiperligao"/>
            <w:rFonts w:ascii="Arial" w:eastAsia="Arial" w:hAnsi="Arial" w:cs="Arial"/>
            <w:bCs/>
            <w:i/>
            <w:iCs/>
          </w:rPr>
          <w:t>Loi</w:t>
        </w:r>
        <w:proofErr w:type="spellEnd"/>
        <w:r w:rsidRPr="00946903">
          <w:rPr>
            <w:rStyle w:val="Hiperligao"/>
            <w:rFonts w:ascii="Arial" w:eastAsia="Arial" w:hAnsi="Arial" w:cs="Arial"/>
            <w:bCs/>
            <w:i/>
            <w:iCs/>
          </w:rPr>
          <w:t xml:space="preserve"> n° 2013-659 </w:t>
        </w:r>
        <w:proofErr w:type="spellStart"/>
        <w:r w:rsidRPr="00946903">
          <w:rPr>
            <w:rStyle w:val="Hiperligao"/>
            <w:rFonts w:ascii="Arial" w:eastAsia="Arial" w:hAnsi="Arial" w:cs="Arial"/>
            <w:bCs/>
            <w:i/>
            <w:iCs/>
          </w:rPr>
          <w:t>du</w:t>
        </w:r>
        <w:proofErr w:type="spellEnd"/>
        <w:r w:rsidRPr="00946903">
          <w:rPr>
            <w:rStyle w:val="Hiperligao"/>
            <w:rFonts w:ascii="Arial" w:eastAsia="Arial" w:hAnsi="Arial" w:cs="Arial"/>
            <w:bCs/>
            <w:i/>
            <w:iCs/>
          </w:rPr>
          <w:t xml:space="preserve"> 22 </w:t>
        </w:r>
        <w:proofErr w:type="spellStart"/>
        <w:r w:rsidRPr="00946903">
          <w:rPr>
            <w:rStyle w:val="Hiperligao"/>
            <w:rFonts w:ascii="Arial" w:eastAsia="Arial" w:hAnsi="Arial" w:cs="Arial"/>
            <w:bCs/>
            <w:i/>
            <w:iCs/>
          </w:rPr>
          <w:t>juillet</w:t>
        </w:r>
        <w:proofErr w:type="spellEnd"/>
        <w:r w:rsidRPr="00946903">
          <w:rPr>
            <w:rStyle w:val="Hiperligao"/>
            <w:rFonts w:ascii="Arial" w:eastAsia="Arial" w:hAnsi="Arial" w:cs="Arial"/>
            <w:bCs/>
            <w:i/>
            <w:iCs/>
          </w:rPr>
          <w:t xml:space="preserve"> 2013</w:t>
        </w:r>
      </w:hyperlink>
      <w:r w:rsidRPr="00946903">
        <w:rPr>
          <w:rFonts w:ascii="Arial" w:eastAsia="Arial" w:hAnsi="Arial" w:cs="Arial"/>
          <w:b/>
          <w:bCs/>
          <w:i/>
          <w:iCs/>
          <w:color w:val="000000" w:themeColor="text1"/>
        </w:rPr>
        <w:t xml:space="preserve"> </w:t>
      </w:r>
      <w:proofErr w:type="spellStart"/>
      <w:r w:rsidRPr="00946903">
        <w:rPr>
          <w:rFonts w:ascii="Arial" w:eastAsia="Arial" w:hAnsi="Arial" w:cs="Arial"/>
          <w:bCs/>
          <w:i/>
          <w:iCs/>
          <w:color w:val="000000" w:themeColor="text1"/>
        </w:rPr>
        <w:t>relative</w:t>
      </w:r>
      <w:proofErr w:type="spellEnd"/>
      <w:r w:rsidRPr="00946903">
        <w:rPr>
          <w:rFonts w:ascii="Arial" w:eastAsia="Arial" w:hAnsi="Arial" w:cs="Arial"/>
          <w:bCs/>
          <w:i/>
          <w:iCs/>
          <w:color w:val="000000" w:themeColor="text1"/>
        </w:rPr>
        <w:t xml:space="preserve"> à la </w:t>
      </w:r>
      <w:proofErr w:type="spellStart"/>
      <w:r w:rsidRPr="00946903">
        <w:rPr>
          <w:rFonts w:ascii="Arial" w:eastAsia="Arial" w:hAnsi="Arial" w:cs="Arial"/>
          <w:bCs/>
          <w:i/>
          <w:iCs/>
          <w:color w:val="000000" w:themeColor="text1"/>
        </w:rPr>
        <w:t>représentation</w:t>
      </w:r>
      <w:proofErr w:type="spellEnd"/>
      <w:r w:rsidRPr="00946903">
        <w:rPr>
          <w:rFonts w:ascii="Arial" w:eastAsia="Arial" w:hAnsi="Arial" w:cs="Arial"/>
          <w:bCs/>
          <w:i/>
          <w:iCs/>
          <w:color w:val="000000" w:themeColor="text1"/>
        </w:rPr>
        <w:t xml:space="preserve"> des </w:t>
      </w:r>
      <w:proofErr w:type="spellStart"/>
      <w:r w:rsidRPr="00946903">
        <w:rPr>
          <w:rFonts w:ascii="Arial" w:eastAsia="Arial" w:hAnsi="Arial" w:cs="Arial"/>
          <w:bCs/>
          <w:i/>
          <w:iCs/>
          <w:color w:val="000000" w:themeColor="text1"/>
        </w:rPr>
        <w:t>Français</w:t>
      </w:r>
      <w:proofErr w:type="spellEnd"/>
      <w:r w:rsidRPr="00946903">
        <w:rPr>
          <w:rFonts w:ascii="Arial" w:eastAsia="Arial" w:hAnsi="Arial" w:cs="Arial"/>
          <w:bCs/>
          <w:i/>
          <w:iCs/>
          <w:color w:val="000000" w:themeColor="text1"/>
        </w:rPr>
        <w:t xml:space="preserve"> </w:t>
      </w:r>
      <w:proofErr w:type="spellStart"/>
      <w:r w:rsidRPr="00946903">
        <w:rPr>
          <w:rFonts w:ascii="Arial" w:eastAsia="Arial" w:hAnsi="Arial" w:cs="Arial"/>
          <w:bCs/>
          <w:i/>
          <w:iCs/>
          <w:color w:val="000000" w:themeColor="text1"/>
        </w:rPr>
        <w:t>établis</w:t>
      </w:r>
      <w:proofErr w:type="spellEnd"/>
      <w:r w:rsidRPr="00946903">
        <w:rPr>
          <w:rFonts w:ascii="Arial" w:eastAsia="Arial" w:hAnsi="Arial" w:cs="Arial"/>
          <w:bCs/>
          <w:i/>
          <w:iCs/>
          <w:color w:val="000000" w:themeColor="text1"/>
        </w:rPr>
        <w:t xml:space="preserve"> </w:t>
      </w:r>
      <w:proofErr w:type="spellStart"/>
      <w:r w:rsidRPr="00946903">
        <w:rPr>
          <w:rFonts w:ascii="Arial" w:eastAsia="Arial" w:hAnsi="Arial" w:cs="Arial"/>
          <w:bCs/>
          <w:i/>
          <w:iCs/>
          <w:color w:val="000000" w:themeColor="text1"/>
        </w:rPr>
        <w:t>hors</w:t>
      </w:r>
      <w:proofErr w:type="spellEnd"/>
      <w:r w:rsidRPr="00946903">
        <w:rPr>
          <w:rFonts w:ascii="Arial" w:eastAsia="Arial" w:hAnsi="Arial" w:cs="Arial"/>
          <w:bCs/>
          <w:i/>
          <w:iCs/>
          <w:color w:val="000000" w:themeColor="text1"/>
        </w:rPr>
        <w:t xml:space="preserve"> de France</w:t>
      </w:r>
      <w:r w:rsidRPr="00946903">
        <w:rPr>
          <w:rFonts w:ascii="Arial" w:eastAsia="Arial" w:hAnsi="Arial" w:cs="Arial"/>
          <w:bCs/>
          <w:color w:val="000000" w:themeColor="text1"/>
        </w:rPr>
        <w:t>.</w:t>
      </w:r>
    </w:p>
    <w:p w14:paraId="7E84765D"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De acordo com o </w:t>
      </w:r>
      <w:proofErr w:type="spellStart"/>
      <w:r w:rsidRPr="00946903">
        <w:rPr>
          <w:rFonts w:ascii="Arial" w:eastAsia="Arial" w:hAnsi="Arial" w:cs="Arial"/>
          <w:bCs/>
          <w:i/>
          <w:iCs/>
          <w:color w:val="000000" w:themeColor="text1"/>
        </w:rPr>
        <w:t>article</w:t>
      </w:r>
      <w:proofErr w:type="spellEnd"/>
      <w:r w:rsidRPr="00946903">
        <w:rPr>
          <w:rFonts w:ascii="Arial" w:eastAsia="Arial" w:hAnsi="Arial" w:cs="Arial"/>
          <w:bCs/>
          <w:i/>
          <w:iCs/>
          <w:color w:val="000000" w:themeColor="text1"/>
        </w:rPr>
        <w:t xml:space="preserve"> 1</w:t>
      </w:r>
      <w:r w:rsidRPr="00946903">
        <w:rPr>
          <w:rFonts w:ascii="Arial" w:eastAsia="Arial" w:hAnsi="Arial" w:cs="Arial"/>
          <w:bCs/>
          <w:color w:val="000000" w:themeColor="text1"/>
        </w:rPr>
        <w:t xml:space="preserve"> deste diploma, «</w:t>
      </w:r>
      <w:r w:rsidRPr="00946903">
        <w:rPr>
          <w:rFonts w:ascii="Arial" w:eastAsia="Arial" w:hAnsi="Arial" w:cs="Arial"/>
          <w:bCs/>
          <w:i/>
          <w:color w:val="000000" w:themeColor="text1"/>
        </w:rPr>
        <w:t>as instâncias representativas dos Franceses estabelecidos fora de França são os concelhos consulares e a Assembleia dos Franceses no estrangeiro»</w:t>
      </w:r>
      <w:r w:rsidRPr="00946903">
        <w:rPr>
          <w:rFonts w:ascii="Arial" w:eastAsia="Arial" w:hAnsi="Arial" w:cs="Arial"/>
          <w:bCs/>
          <w:color w:val="000000" w:themeColor="text1"/>
        </w:rPr>
        <w:t>.</w:t>
      </w:r>
    </w:p>
    <w:p w14:paraId="57FAED1C" w14:textId="77777777" w:rsidR="009C1373" w:rsidRPr="009C1373" w:rsidRDefault="009C1373" w:rsidP="009C1373">
      <w:pPr>
        <w:spacing w:after="0" w:line="360" w:lineRule="auto"/>
        <w:jc w:val="both"/>
        <w:rPr>
          <w:rFonts w:ascii="Arial" w:eastAsia="Arial" w:hAnsi="Arial" w:cs="Arial"/>
          <w:bCs/>
          <w:color w:val="000000" w:themeColor="text1"/>
        </w:rPr>
      </w:pPr>
    </w:p>
    <w:p w14:paraId="5067423B"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A AFE passou a ser composta por 90 membros eleitos (incluindo o Presidente e o Conselho de Administração, composto pelo presidente, dois vice-presidentes e 6 membros eleitos de acordo com o definido no artigo 7.º), por seis anos, por sufrágio indireto universal pelos «conselheiros consulares» junto dos embaixadores e </w:t>
      </w:r>
      <w:proofErr w:type="gramStart"/>
      <w:r w:rsidRPr="009C1373">
        <w:rPr>
          <w:rFonts w:ascii="Arial" w:eastAsia="Arial" w:hAnsi="Arial" w:cs="Arial"/>
          <w:bCs/>
          <w:color w:val="000000" w:themeColor="text1"/>
        </w:rPr>
        <w:t>cônsules gerais</w:t>
      </w:r>
      <w:proofErr w:type="gramEnd"/>
      <w:r w:rsidRPr="009C1373">
        <w:rPr>
          <w:rFonts w:ascii="Arial" w:eastAsia="Arial" w:hAnsi="Arial" w:cs="Arial"/>
          <w:bCs/>
          <w:color w:val="000000" w:themeColor="text1"/>
        </w:rPr>
        <w:t>.</w:t>
      </w:r>
    </w:p>
    <w:p w14:paraId="2464C354"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O número de circunscrições passou de 48 para 15, que representam todo o mundo (a mesma lei estabeleceu a realização de eleições para os conselheiros da AFE em maio de 2014. </w:t>
      </w:r>
    </w:p>
    <w:p w14:paraId="48A62496" w14:textId="77777777" w:rsidR="009C1373" w:rsidRPr="009C1373" w:rsidRDefault="009C1373" w:rsidP="009C1373">
      <w:pPr>
        <w:spacing w:after="0" w:line="360" w:lineRule="auto"/>
        <w:jc w:val="both"/>
        <w:rPr>
          <w:rFonts w:ascii="Arial" w:eastAsia="Arial" w:hAnsi="Arial" w:cs="Arial"/>
          <w:bCs/>
          <w:color w:val="000000" w:themeColor="text1"/>
        </w:rPr>
      </w:pPr>
      <w:r w:rsidRPr="009C1373">
        <w:rPr>
          <w:rFonts w:ascii="Arial" w:eastAsia="Arial" w:hAnsi="Arial" w:cs="Arial"/>
          <w:bCs/>
          <w:color w:val="000000" w:themeColor="text1"/>
        </w:rPr>
        <w:t xml:space="preserve">Os conselheiros e delegados consulares elegem, juntamente com os deputados eleitos pelos “Franceses no estrangeiro”, os 12 senadores que representam os “Franceses estabelecidos fora de França” (6, todos os três anos). </w:t>
      </w:r>
    </w:p>
    <w:p w14:paraId="28D67BBD" w14:textId="74358570" w:rsidR="009C1373" w:rsidRDefault="009C1373" w:rsidP="009C1373">
      <w:pPr>
        <w:spacing w:after="0" w:line="360" w:lineRule="auto"/>
        <w:jc w:val="both"/>
        <w:rPr>
          <w:rFonts w:ascii="Arial" w:eastAsia="Arial" w:hAnsi="Arial" w:cs="Arial"/>
          <w:bCs/>
          <w:color w:val="000000" w:themeColor="text1"/>
        </w:rPr>
      </w:pPr>
    </w:p>
    <w:p w14:paraId="5CB073F5" w14:textId="77777777" w:rsidR="00946903" w:rsidRPr="003D3170" w:rsidRDefault="00946903" w:rsidP="00946903">
      <w:pPr>
        <w:spacing w:after="0" w:line="360" w:lineRule="auto"/>
        <w:jc w:val="both"/>
        <w:rPr>
          <w:rStyle w:val="Hiperligao"/>
          <w:rFonts w:ascii="Arial" w:eastAsia="Arial" w:hAnsi="Arial" w:cs="Arial"/>
          <w:bCs/>
          <w:i/>
          <w:iCs/>
        </w:rPr>
      </w:pPr>
      <w:r w:rsidRPr="003C28D2">
        <w:rPr>
          <w:rFonts w:ascii="Arial" w:eastAsia="Arial" w:hAnsi="Arial" w:cs="Arial"/>
          <w:bCs/>
          <w:color w:val="000000" w:themeColor="text1"/>
        </w:rPr>
        <w:lastRenderedPageBreak/>
        <w:t xml:space="preserve">O gabinete da AFE é composto pelo presidente, dois vice-presidentes, eleitos nas mesmas condições, bem como por 6 vogais eleitos em aplicação do </w:t>
      </w:r>
      <w:proofErr w:type="spellStart"/>
      <w:r w:rsidRPr="003D3170">
        <w:rPr>
          <w:rFonts w:ascii="Arial" w:eastAsia="Arial" w:hAnsi="Arial" w:cs="Arial"/>
          <w:bCs/>
          <w:i/>
          <w:iCs/>
          <w:color w:val="000000" w:themeColor="text1"/>
        </w:rPr>
        <w:t>article</w:t>
      </w:r>
      <w:proofErr w:type="spellEnd"/>
      <w:r w:rsidRPr="003D3170">
        <w:rPr>
          <w:rFonts w:ascii="Arial" w:eastAsia="Arial" w:hAnsi="Arial" w:cs="Arial"/>
          <w:bCs/>
          <w:i/>
          <w:iCs/>
          <w:color w:val="000000" w:themeColor="text1"/>
        </w:rPr>
        <w:t xml:space="preserve"> 7</w:t>
      </w:r>
      <w:r w:rsidRPr="003C28D2">
        <w:rPr>
          <w:rFonts w:ascii="Arial" w:eastAsia="Arial" w:hAnsi="Arial" w:cs="Arial"/>
          <w:bCs/>
          <w:color w:val="000000" w:themeColor="text1"/>
        </w:rPr>
        <w:t xml:space="preserve"> da </w:t>
      </w:r>
      <w:hyperlink r:id="rId70" w:history="1">
        <w:proofErr w:type="spellStart"/>
        <w:r w:rsidRPr="003D3170">
          <w:rPr>
            <w:rStyle w:val="Hiperligao"/>
            <w:rFonts w:ascii="Arial" w:eastAsia="Arial" w:hAnsi="Arial" w:cs="Arial"/>
            <w:bCs/>
            <w:i/>
            <w:iCs/>
          </w:rPr>
          <w:t>Loi</w:t>
        </w:r>
        <w:proofErr w:type="spellEnd"/>
        <w:r w:rsidRPr="003D3170">
          <w:rPr>
            <w:rStyle w:val="Hiperligao"/>
            <w:rFonts w:ascii="Arial" w:eastAsia="Arial" w:hAnsi="Arial" w:cs="Arial"/>
            <w:bCs/>
            <w:i/>
            <w:iCs/>
          </w:rPr>
          <w:t xml:space="preserve"> n° 2013-659 </w:t>
        </w:r>
        <w:proofErr w:type="spellStart"/>
        <w:r w:rsidRPr="003D3170">
          <w:rPr>
            <w:rStyle w:val="Hiperligao"/>
            <w:rFonts w:ascii="Arial" w:eastAsia="Arial" w:hAnsi="Arial" w:cs="Arial"/>
            <w:bCs/>
            <w:i/>
            <w:iCs/>
          </w:rPr>
          <w:t>du</w:t>
        </w:r>
        <w:proofErr w:type="spellEnd"/>
        <w:r w:rsidRPr="003D3170">
          <w:rPr>
            <w:rStyle w:val="Hiperligao"/>
            <w:rFonts w:ascii="Arial" w:eastAsia="Arial" w:hAnsi="Arial" w:cs="Arial"/>
            <w:bCs/>
            <w:i/>
            <w:iCs/>
          </w:rPr>
          <w:t xml:space="preserve"> 22 </w:t>
        </w:r>
        <w:proofErr w:type="spellStart"/>
        <w:r w:rsidRPr="003D3170">
          <w:rPr>
            <w:rStyle w:val="Hiperligao"/>
            <w:rFonts w:ascii="Arial" w:eastAsia="Arial" w:hAnsi="Arial" w:cs="Arial"/>
            <w:bCs/>
            <w:i/>
            <w:iCs/>
          </w:rPr>
          <w:t>juillet</w:t>
        </w:r>
        <w:proofErr w:type="spellEnd"/>
        <w:r w:rsidRPr="003D3170">
          <w:rPr>
            <w:rStyle w:val="Hiperligao"/>
            <w:rFonts w:ascii="Arial" w:eastAsia="Arial" w:hAnsi="Arial" w:cs="Arial"/>
            <w:bCs/>
            <w:i/>
            <w:iCs/>
          </w:rPr>
          <w:t xml:space="preserve"> 2013</w:t>
        </w:r>
      </w:hyperlink>
      <w:r w:rsidRPr="003D3170">
        <w:rPr>
          <w:rStyle w:val="Hiperligao"/>
          <w:rFonts w:ascii="Arial" w:eastAsia="Arial" w:hAnsi="Arial" w:cs="Arial"/>
          <w:bCs/>
          <w:i/>
          <w:iCs/>
        </w:rPr>
        <w:t>.</w:t>
      </w:r>
    </w:p>
    <w:p w14:paraId="444D1877" w14:textId="77777777" w:rsidR="00946903" w:rsidRPr="009C1373" w:rsidRDefault="00946903" w:rsidP="009C1373">
      <w:pPr>
        <w:spacing w:after="0" w:line="360" w:lineRule="auto"/>
        <w:jc w:val="both"/>
        <w:rPr>
          <w:rFonts w:ascii="Arial" w:eastAsia="Arial" w:hAnsi="Arial" w:cs="Arial"/>
          <w:bCs/>
          <w:color w:val="000000" w:themeColor="text1"/>
        </w:rPr>
      </w:pPr>
    </w:p>
    <w:p w14:paraId="57A343E7"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A Assembleia dos Cidadãos Franceses no Estrangeiro reúne-se por iniciativa conjunta do Ministro da Europa e dos Negócios Estrangeiros e do seu Presidente pelo menos duas vezes por ano (sem requisitos de quórum), sendo os seus membros que trabalham em sede de comissão e os seus trabalhos apoiados pelo Secretariado-Geral, composto de funcionários do Ministério dos Negócios Estrangeiros e do Desenvolvimento Internacionais.</w:t>
      </w:r>
    </w:p>
    <w:p w14:paraId="2D70E443" w14:textId="77777777" w:rsidR="00946903" w:rsidRPr="00946903" w:rsidRDefault="00946903" w:rsidP="00946903">
      <w:pPr>
        <w:spacing w:after="0" w:line="360" w:lineRule="auto"/>
        <w:jc w:val="both"/>
        <w:rPr>
          <w:rFonts w:ascii="Arial" w:eastAsia="Arial" w:hAnsi="Arial" w:cs="Arial"/>
          <w:bCs/>
          <w:color w:val="000000" w:themeColor="text1"/>
        </w:rPr>
      </w:pPr>
    </w:p>
    <w:p w14:paraId="5EF1B508"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Entre as reuniões, a direção tem poderes para decidir sobre qualquer questão que seja da competência da assembleia (sobre a situação dos cidadãos franceses residentes fora de França e sobre qualquer questão consular ou de interesse geral, nomeadamente cultural, educativa, económica e social relativa eles).</w:t>
      </w:r>
    </w:p>
    <w:p w14:paraId="79BAD3D0" w14:textId="77777777" w:rsidR="00946903" w:rsidRPr="00946903" w:rsidRDefault="00946903" w:rsidP="00946903">
      <w:pPr>
        <w:spacing w:after="0" w:line="360" w:lineRule="auto"/>
        <w:jc w:val="both"/>
        <w:rPr>
          <w:rFonts w:ascii="Arial" w:eastAsia="Arial" w:hAnsi="Arial" w:cs="Arial"/>
          <w:bCs/>
          <w:color w:val="000000" w:themeColor="text1"/>
        </w:rPr>
      </w:pPr>
    </w:p>
    <w:p w14:paraId="0F5CBF96"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A AFE pode ser consultada pelo governo, bem como pelo Presidente da Assembleia Nacional ou pelo Presidente do Senado sobre a situação dos franceses residentes fora da França e sobre qualquer questão consular ou de interesse geral, em particular cultural, educacional, econômico ou social. Também é consultado sobre as disposições relativas aos cidadãos franceses que vivem no exterior em finanças e letras de financiamento da previdência social.</w:t>
      </w:r>
    </w:p>
    <w:p w14:paraId="742E9C0E" w14:textId="77777777" w:rsidR="00946903" w:rsidRPr="00946903" w:rsidRDefault="00946903" w:rsidP="00946903">
      <w:pPr>
        <w:spacing w:after="0" w:line="360" w:lineRule="auto"/>
        <w:jc w:val="both"/>
        <w:rPr>
          <w:rFonts w:ascii="Arial" w:eastAsia="Arial" w:hAnsi="Arial" w:cs="Arial"/>
          <w:bCs/>
          <w:color w:val="000000" w:themeColor="text1"/>
        </w:rPr>
      </w:pPr>
    </w:p>
    <w:p w14:paraId="3B25B8A0"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Uma vez por ano, o governo apresenta um relatório sobre a situação dos franceses que vivem fora da França e as políticas implementadas a seu respeito, nomeadamente a:</w:t>
      </w:r>
    </w:p>
    <w:p w14:paraId="3128AF90"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Educação francesa, incluindo educação bilíngue francófona, no exterior;</w:t>
      </w:r>
    </w:p>
    <w:p w14:paraId="00E3EE33"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w:t>
      </w:r>
      <w:proofErr w:type="gramStart"/>
      <w:r w:rsidRPr="00946903">
        <w:rPr>
          <w:rFonts w:ascii="Arial" w:eastAsia="Arial" w:hAnsi="Arial" w:cs="Arial"/>
          <w:bCs/>
          <w:color w:val="000000" w:themeColor="text1"/>
        </w:rPr>
        <w:t>proteção</w:t>
      </w:r>
      <w:proofErr w:type="gramEnd"/>
      <w:r w:rsidRPr="00946903">
        <w:rPr>
          <w:rFonts w:ascii="Arial" w:eastAsia="Arial" w:hAnsi="Arial" w:cs="Arial"/>
          <w:bCs/>
          <w:color w:val="000000" w:themeColor="text1"/>
        </w:rPr>
        <w:t xml:space="preserve"> social e ação social;</w:t>
      </w:r>
    </w:p>
    <w:p w14:paraId="4335C78F"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w:t>
      </w:r>
      <w:proofErr w:type="gramStart"/>
      <w:r w:rsidRPr="00946903">
        <w:rPr>
          <w:rFonts w:ascii="Arial" w:eastAsia="Arial" w:hAnsi="Arial" w:cs="Arial"/>
          <w:bCs/>
          <w:color w:val="000000" w:themeColor="text1"/>
        </w:rPr>
        <w:t>formação</w:t>
      </w:r>
      <w:proofErr w:type="gramEnd"/>
      <w:r w:rsidRPr="00946903">
        <w:rPr>
          <w:rFonts w:ascii="Arial" w:eastAsia="Arial" w:hAnsi="Arial" w:cs="Arial"/>
          <w:bCs/>
          <w:color w:val="000000" w:themeColor="text1"/>
        </w:rPr>
        <w:t xml:space="preserve"> profissional e aprendizagem;</w:t>
      </w:r>
    </w:p>
    <w:p w14:paraId="0135992A"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w:t>
      </w:r>
      <w:proofErr w:type="gramStart"/>
      <w:r w:rsidRPr="00946903">
        <w:rPr>
          <w:rFonts w:ascii="Arial" w:eastAsia="Arial" w:hAnsi="Arial" w:cs="Arial"/>
          <w:bCs/>
          <w:color w:val="000000" w:themeColor="text1"/>
        </w:rPr>
        <w:t>a</w:t>
      </w:r>
      <w:proofErr w:type="gramEnd"/>
      <w:r w:rsidRPr="00946903">
        <w:rPr>
          <w:rFonts w:ascii="Arial" w:eastAsia="Arial" w:hAnsi="Arial" w:cs="Arial"/>
          <w:bCs/>
          <w:color w:val="000000" w:themeColor="text1"/>
        </w:rPr>
        <w:t xml:space="preserve"> segurança dos franceses residentes fora da França;</w:t>
      </w:r>
    </w:p>
    <w:p w14:paraId="00418188"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w:t>
      </w:r>
      <w:proofErr w:type="gramStart"/>
      <w:r w:rsidRPr="00946903">
        <w:rPr>
          <w:rFonts w:ascii="Arial" w:eastAsia="Arial" w:hAnsi="Arial" w:cs="Arial"/>
          <w:bCs/>
          <w:color w:val="000000" w:themeColor="text1"/>
        </w:rPr>
        <w:t>apoio</w:t>
      </w:r>
      <w:proofErr w:type="gramEnd"/>
      <w:r w:rsidRPr="00946903">
        <w:rPr>
          <w:rFonts w:ascii="Arial" w:eastAsia="Arial" w:hAnsi="Arial" w:cs="Arial"/>
          <w:bCs/>
          <w:color w:val="000000" w:themeColor="text1"/>
        </w:rPr>
        <w:t xml:space="preserve"> ao empreendedorismo de franceses residentes fora da França e ações de promoção da distribuição comercial de produtos </w:t>
      </w:r>
      <w:proofErr w:type="spellStart"/>
      <w:r w:rsidRPr="00946903">
        <w:rPr>
          <w:rFonts w:ascii="Arial" w:eastAsia="Arial" w:hAnsi="Arial" w:cs="Arial"/>
          <w:bCs/>
          <w:i/>
          <w:iCs/>
          <w:color w:val="000000" w:themeColor="text1"/>
        </w:rPr>
        <w:t>made</w:t>
      </w:r>
      <w:proofErr w:type="spellEnd"/>
      <w:r w:rsidRPr="00946903">
        <w:rPr>
          <w:rFonts w:ascii="Arial" w:eastAsia="Arial" w:hAnsi="Arial" w:cs="Arial"/>
          <w:bCs/>
          <w:i/>
          <w:iCs/>
          <w:color w:val="000000" w:themeColor="text1"/>
        </w:rPr>
        <w:t xml:space="preserve"> in France</w:t>
      </w:r>
      <w:r w:rsidRPr="00946903">
        <w:rPr>
          <w:rFonts w:ascii="Arial" w:eastAsia="Arial" w:hAnsi="Arial" w:cs="Arial"/>
          <w:bCs/>
          <w:color w:val="000000" w:themeColor="text1"/>
        </w:rPr>
        <w:t>;</w:t>
      </w:r>
    </w:p>
    <w:p w14:paraId="6C12E465"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w:t>
      </w:r>
      <w:proofErr w:type="gramStart"/>
      <w:r w:rsidRPr="00946903">
        <w:rPr>
          <w:rFonts w:ascii="Arial" w:eastAsia="Arial" w:hAnsi="Arial" w:cs="Arial"/>
          <w:bCs/>
          <w:color w:val="000000" w:themeColor="text1"/>
        </w:rPr>
        <w:t>apoio</w:t>
      </w:r>
      <w:proofErr w:type="gramEnd"/>
      <w:r w:rsidRPr="00946903">
        <w:rPr>
          <w:rFonts w:ascii="Arial" w:eastAsia="Arial" w:hAnsi="Arial" w:cs="Arial"/>
          <w:bCs/>
          <w:color w:val="000000" w:themeColor="text1"/>
        </w:rPr>
        <w:t xml:space="preserve"> ao empreendedorismo de franceses residentes fora da França e ações de promoção da distribuição comercial de produtos </w:t>
      </w:r>
      <w:proofErr w:type="spellStart"/>
      <w:r w:rsidRPr="00946903">
        <w:rPr>
          <w:rFonts w:ascii="Arial" w:eastAsia="Arial" w:hAnsi="Arial" w:cs="Arial"/>
          <w:bCs/>
          <w:i/>
          <w:iCs/>
          <w:color w:val="000000" w:themeColor="text1"/>
        </w:rPr>
        <w:t>made</w:t>
      </w:r>
      <w:proofErr w:type="spellEnd"/>
      <w:r w:rsidRPr="00946903">
        <w:rPr>
          <w:rFonts w:ascii="Arial" w:eastAsia="Arial" w:hAnsi="Arial" w:cs="Arial"/>
          <w:bCs/>
          <w:i/>
          <w:iCs/>
          <w:color w:val="000000" w:themeColor="text1"/>
        </w:rPr>
        <w:t xml:space="preserve"> in France</w:t>
      </w:r>
      <w:r w:rsidRPr="00946903">
        <w:rPr>
          <w:rFonts w:ascii="Arial" w:eastAsia="Arial" w:hAnsi="Arial" w:cs="Arial"/>
          <w:bCs/>
          <w:color w:val="000000" w:themeColor="text1"/>
        </w:rPr>
        <w:t>;</w:t>
      </w:r>
    </w:p>
    <w:p w14:paraId="2BD0DF8E"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w:t>
      </w:r>
      <w:proofErr w:type="gramStart"/>
      <w:r w:rsidRPr="00946903">
        <w:rPr>
          <w:rFonts w:ascii="Arial" w:eastAsia="Arial" w:hAnsi="Arial" w:cs="Arial"/>
          <w:bCs/>
          <w:color w:val="000000" w:themeColor="text1"/>
        </w:rPr>
        <w:t>a</w:t>
      </w:r>
      <w:proofErr w:type="gramEnd"/>
      <w:r w:rsidRPr="00946903">
        <w:rPr>
          <w:rFonts w:ascii="Arial" w:eastAsia="Arial" w:hAnsi="Arial" w:cs="Arial"/>
          <w:bCs/>
          <w:color w:val="000000" w:themeColor="text1"/>
        </w:rPr>
        <w:t xml:space="preserve"> administração dos franceses residentes fora da França.</w:t>
      </w:r>
    </w:p>
    <w:p w14:paraId="071D051C" w14:textId="77777777" w:rsidR="00946903" w:rsidRPr="00946903" w:rsidRDefault="00946903" w:rsidP="00946903">
      <w:pPr>
        <w:spacing w:after="0" w:line="360" w:lineRule="auto"/>
        <w:jc w:val="both"/>
        <w:rPr>
          <w:rFonts w:ascii="Arial" w:eastAsia="Arial" w:hAnsi="Arial" w:cs="Arial"/>
          <w:bCs/>
          <w:color w:val="000000" w:themeColor="text1"/>
        </w:rPr>
      </w:pPr>
    </w:p>
    <w:p w14:paraId="7F59B153"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Este relatório suscita um debate na presença do governo e pode dar origem a um parecer da AFE.</w:t>
      </w:r>
    </w:p>
    <w:p w14:paraId="2EF4B929" w14:textId="77777777" w:rsidR="00946903" w:rsidRPr="00946903" w:rsidRDefault="00946903" w:rsidP="00946903">
      <w:pPr>
        <w:spacing w:after="0" w:line="360" w:lineRule="auto"/>
        <w:jc w:val="both"/>
        <w:rPr>
          <w:rFonts w:ascii="Arial" w:eastAsia="Arial" w:hAnsi="Arial" w:cs="Arial"/>
          <w:bCs/>
          <w:color w:val="000000" w:themeColor="text1"/>
        </w:rPr>
      </w:pPr>
    </w:p>
    <w:p w14:paraId="7D70250B"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A AFE pode constituir no máximo 6 comissões entre os seus membros. Cada comissão elege um presidente entre seus membros. </w:t>
      </w:r>
    </w:p>
    <w:p w14:paraId="524A1E51" w14:textId="77777777" w:rsidR="00946903" w:rsidRPr="00946903" w:rsidRDefault="00946903" w:rsidP="00946903">
      <w:pPr>
        <w:spacing w:after="0" w:line="360" w:lineRule="auto"/>
        <w:jc w:val="both"/>
        <w:rPr>
          <w:rFonts w:ascii="Arial" w:eastAsia="Arial" w:hAnsi="Arial" w:cs="Arial"/>
          <w:bCs/>
          <w:color w:val="000000" w:themeColor="text1"/>
        </w:rPr>
      </w:pPr>
    </w:p>
    <w:p w14:paraId="0079E511"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O Portal da AFE disponibiliza ainda os seguintes instrumentos legais:</w:t>
      </w:r>
    </w:p>
    <w:p w14:paraId="5F557645" w14:textId="77777777" w:rsidR="00946903" w:rsidRPr="00946903" w:rsidRDefault="00946903" w:rsidP="00946903">
      <w:pPr>
        <w:spacing w:after="0" w:line="360" w:lineRule="auto"/>
        <w:jc w:val="both"/>
        <w:rPr>
          <w:rFonts w:ascii="Arial" w:eastAsia="Arial" w:hAnsi="Arial" w:cs="Arial"/>
          <w:bCs/>
          <w:i/>
          <w:iCs/>
          <w:color w:val="000000" w:themeColor="text1"/>
          <w:lang w:val="fr-FR"/>
        </w:rPr>
      </w:pPr>
      <w:r w:rsidRPr="00946903">
        <w:rPr>
          <w:rFonts w:ascii="Arial" w:eastAsia="Arial" w:hAnsi="Arial" w:cs="Arial"/>
          <w:bCs/>
          <w:color w:val="000000" w:themeColor="text1"/>
          <w:lang w:val="fr-FR"/>
        </w:rPr>
        <w:t xml:space="preserve">- o </w:t>
      </w:r>
      <w:hyperlink r:id="rId71" w:history="1">
        <w:r w:rsidRPr="00946903">
          <w:rPr>
            <w:rStyle w:val="Hiperligao"/>
            <w:rFonts w:ascii="Arial" w:eastAsia="Arial" w:hAnsi="Arial" w:cs="Arial"/>
            <w:bCs/>
            <w:i/>
            <w:iCs/>
            <w:lang w:val="fr-FR"/>
          </w:rPr>
          <w:t>Décret no 2014-144 du 18 février 2014</w:t>
        </w:r>
      </w:hyperlink>
      <w:r w:rsidRPr="00946903">
        <w:rPr>
          <w:rFonts w:ascii="Arial" w:eastAsia="Arial" w:hAnsi="Arial" w:cs="Arial"/>
          <w:bCs/>
          <w:i/>
          <w:iCs/>
          <w:color w:val="000000" w:themeColor="text1"/>
          <w:lang w:val="fr-FR"/>
        </w:rPr>
        <w:t xml:space="preserve"> relatif aux conseils consulaires à l’Assemblée des Français de l’étranger et à leurs membres ;</w:t>
      </w:r>
    </w:p>
    <w:p w14:paraId="6CA71EA4" w14:textId="77777777" w:rsidR="00946903" w:rsidRPr="00946903" w:rsidRDefault="00946903" w:rsidP="00946903">
      <w:pPr>
        <w:spacing w:after="0" w:line="360" w:lineRule="auto"/>
        <w:jc w:val="both"/>
        <w:rPr>
          <w:rFonts w:ascii="Arial" w:eastAsia="Arial" w:hAnsi="Arial" w:cs="Arial"/>
          <w:bCs/>
          <w:color w:val="000000" w:themeColor="text1"/>
          <w:lang w:val="fr-FR"/>
        </w:rPr>
      </w:pPr>
      <w:r w:rsidRPr="00946903">
        <w:rPr>
          <w:rFonts w:ascii="Arial" w:eastAsia="Arial" w:hAnsi="Arial" w:cs="Arial"/>
          <w:bCs/>
          <w:color w:val="000000" w:themeColor="text1"/>
          <w:lang w:val="fr-FR"/>
        </w:rPr>
        <w:t xml:space="preserve">- o </w:t>
      </w:r>
      <w:hyperlink r:id="rId72" w:history="1">
        <w:r w:rsidRPr="00946903">
          <w:rPr>
            <w:rStyle w:val="Hiperligao"/>
            <w:rFonts w:ascii="Arial" w:eastAsia="Arial" w:hAnsi="Arial" w:cs="Arial"/>
            <w:bCs/>
            <w:i/>
            <w:iCs/>
            <w:lang w:val="fr-FR"/>
          </w:rPr>
          <w:t>Décret no 2014-290 du 4 mars 2014</w:t>
        </w:r>
      </w:hyperlink>
      <w:r w:rsidRPr="00946903">
        <w:rPr>
          <w:rFonts w:ascii="Arial" w:eastAsia="Arial" w:hAnsi="Arial" w:cs="Arial"/>
          <w:bCs/>
          <w:i/>
          <w:iCs/>
          <w:color w:val="000000" w:themeColor="text1"/>
          <w:lang w:val="fr-FR"/>
        </w:rPr>
        <w:t xml:space="preserve"> portant dispositions électorales relatives à la représentation des Français établis hors de </w:t>
      </w:r>
      <w:proofErr w:type="gramStart"/>
      <w:r w:rsidRPr="00946903">
        <w:rPr>
          <w:rFonts w:ascii="Arial" w:eastAsia="Arial" w:hAnsi="Arial" w:cs="Arial"/>
          <w:bCs/>
          <w:i/>
          <w:iCs/>
          <w:color w:val="000000" w:themeColor="text1"/>
          <w:lang w:val="fr-FR"/>
        </w:rPr>
        <w:t>France</w:t>
      </w:r>
      <w:r w:rsidRPr="00946903">
        <w:rPr>
          <w:rFonts w:ascii="Arial" w:eastAsia="Arial" w:hAnsi="Arial" w:cs="Arial"/>
          <w:bCs/>
          <w:color w:val="000000" w:themeColor="text1"/>
          <w:lang w:val="fr-FR"/>
        </w:rPr>
        <w:t>;</w:t>
      </w:r>
      <w:proofErr w:type="gramEnd"/>
      <w:r w:rsidRPr="00946903">
        <w:rPr>
          <w:rFonts w:ascii="Arial" w:eastAsia="Arial" w:hAnsi="Arial" w:cs="Arial"/>
          <w:bCs/>
          <w:color w:val="000000" w:themeColor="text1"/>
          <w:lang w:val="fr-FR"/>
        </w:rPr>
        <w:t xml:space="preserve"> </w:t>
      </w:r>
    </w:p>
    <w:p w14:paraId="624F5C42" w14:textId="77777777" w:rsidR="00946903" w:rsidRPr="00946903" w:rsidRDefault="00946903" w:rsidP="00946903">
      <w:pPr>
        <w:spacing w:after="0" w:line="360" w:lineRule="auto"/>
        <w:jc w:val="both"/>
        <w:rPr>
          <w:rFonts w:ascii="Arial" w:eastAsia="Arial" w:hAnsi="Arial" w:cs="Arial"/>
          <w:bCs/>
          <w:color w:val="000000" w:themeColor="text1"/>
          <w:lang w:val="fr-FR"/>
        </w:rPr>
      </w:pPr>
      <w:r w:rsidRPr="00946903">
        <w:rPr>
          <w:rFonts w:ascii="Arial" w:eastAsia="Arial" w:hAnsi="Arial" w:cs="Arial"/>
          <w:bCs/>
          <w:color w:val="000000" w:themeColor="text1"/>
          <w:lang w:val="fr-FR"/>
        </w:rPr>
        <w:t xml:space="preserve">- o </w:t>
      </w:r>
      <w:hyperlink r:id="rId73" w:history="1">
        <w:r w:rsidRPr="00946903">
          <w:rPr>
            <w:rStyle w:val="Hiperligao"/>
            <w:rFonts w:ascii="Arial" w:eastAsia="Arial" w:hAnsi="Arial" w:cs="Arial"/>
            <w:bCs/>
            <w:i/>
            <w:iCs/>
            <w:lang w:val="fr-FR"/>
          </w:rPr>
          <w:t>Arrêté du 20 mai 2014</w:t>
        </w:r>
      </w:hyperlink>
      <w:r w:rsidRPr="00946903">
        <w:rPr>
          <w:rFonts w:ascii="Arial" w:eastAsia="Arial" w:hAnsi="Arial" w:cs="Arial"/>
          <w:bCs/>
          <w:i/>
          <w:iCs/>
          <w:color w:val="000000" w:themeColor="text1"/>
          <w:lang w:val="fr-FR"/>
        </w:rPr>
        <w:t xml:space="preserve"> portant aménagement de la compétence territoriale des conseils </w:t>
      </w:r>
      <w:proofErr w:type="gramStart"/>
      <w:r w:rsidRPr="00946903">
        <w:rPr>
          <w:rFonts w:ascii="Arial" w:eastAsia="Arial" w:hAnsi="Arial" w:cs="Arial"/>
          <w:bCs/>
          <w:i/>
          <w:iCs/>
          <w:color w:val="000000" w:themeColor="text1"/>
          <w:lang w:val="fr-FR"/>
        </w:rPr>
        <w:t>consulaires</w:t>
      </w:r>
      <w:r w:rsidRPr="00946903">
        <w:rPr>
          <w:rFonts w:ascii="Arial" w:eastAsia="Arial" w:hAnsi="Arial" w:cs="Arial"/>
          <w:bCs/>
          <w:color w:val="000000" w:themeColor="text1"/>
          <w:lang w:val="fr-FR"/>
        </w:rPr>
        <w:t>;</w:t>
      </w:r>
      <w:proofErr w:type="gramEnd"/>
    </w:p>
    <w:p w14:paraId="1993325C" w14:textId="77777777" w:rsidR="00946903" w:rsidRPr="00946903" w:rsidRDefault="00946903" w:rsidP="00946903">
      <w:pPr>
        <w:spacing w:after="0" w:line="360" w:lineRule="auto"/>
        <w:jc w:val="both"/>
        <w:rPr>
          <w:rFonts w:ascii="Arial" w:eastAsia="Arial" w:hAnsi="Arial" w:cs="Arial"/>
          <w:bCs/>
          <w:color w:val="000000" w:themeColor="text1"/>
        </w:rPr>
      </w:pPr>
      <w:r w:rsidRPr="00946903">
        <w:rPr>
          <w:rFonts w:ascii="Arial" w:eastAsia="Arial" w:hAnsi="Arial" w:cs="Arial"/>
          <w:bCs/>
          <w:color w:val="000000" w:themeColor="text1"/>
        </w:rPr>
        <w:t xml:space="preserve">- o </w:t>
      </w:r>
      <w:hyperlink r:id="rId74" w:history="1">
        <w:proofErr w:type="spellStart"/>
        <w:r w:rsidRPr="00946903">
          <w:rPr>
            <w:rStyle w:val="Hiperligao"/>
            <w:rFonts w:ascii="Arial" w:eastAsia="Arial" w:hAnsi="Arial" w:cs="Arial"/>
            <w:bCs/>
            <w:i/>
          </w:rPr>
          <w:t>Décret</w:t>
        </w:r>
        <w:proofErr w:type="spellEnd"/>
        <w:r w:rsidRPr="00946903">
          <w:rPr>
            <w:rStyle w:val="Hiperligao"/>
            <w:rFonts w:ascii="Arial" w:eastAsia="Arial" w:hAnsi="Arial" w:cs="Arial"/>
            <w:bCs/>
          </w:rPr>
          <w:t xml:space="preserve"> n.º 2014-671</w:t>
        </w:r>
      </w:hyperlink>
      <w:r w:rsidRPr="00946903">
        <w:rPr>
          <w:rFonts w:ascii="Arial" w:eastAsia="Arial" w:hAnsi="Arial" w:cs="Arial"/>
          <w:bCs/>
          <w:color w:val="000000" w:themeColor="text1"/>
        </w:rPr>
        <w:t>, de 24 de junho de 2014, sobre as diversas medidas relativas à representação dos Franceses estabelecidos fora de França;</w:t>
      </w:r>
    </w:p>
    <w:p w14:paraId="3EFFB9DB" w14:textId="77777777" w:rsidR="00946903" w:rsidRPr="00946903" w:rsidRDefault="00946903" w:rsidP="00946903">
      <w:pPr>
        <w:spacing w:after="0" w:line="360" w:lineRule="auto"/>
        <w:jc w:val="both"/>
        <w:rPr>
          <w:rFonts w:ascii="Arial" w:eastAsia="Arial" w:hAnsi="Arial" w:cs="Arial"/>
          <w:bCs/>
          <w:color w:val="000000" w:themeColor="text1"/>
          <w:lang w:val="fr-FR"/>
        </w:rPr>
      </w:pPr>
      <w:r w:rsidRPr="00946903">
        <w:rPr>
          <w:rFonts w:ascii="Arial" w:eastAsia="Arial" w:hAnsi="Arial" w:cs="Arial"/>
          <w:bCs/>
          <w:color w:val="000000" w:themeColor="text1"/>
          <w:lang w:val="fr-FR"/>
        </w:rPr>
        <w:t xml:space="preserve">- o </w:t>
      </w:r>
      <w:hyperlink r:id="rId75" w:history="1">
        <w:r w:rsidRPr="00946903">
          <w:rPr>
            <w:rStyle w:val="Hiperligao"/>
            <w:rFonts w:ascii="Arial" w:eastAsia="Arial" w:hAnsi="Arial" w:cs="Arial"/>
            <w:bCs/>
            <w:i/>
            <w:iCs/>
            <w:lang w:val="fr-FR"/>
          </w:rPr>
          <w:t>Arrêté du 20 septembre 2019</w:t>
        </w:r>
      </w:hyperlink>
      <w:r w:rsidRPr="00946903">
        <w:rPr>
          <w:rFonts w:ascii="Arial" w:eastAsia="Arial" w:hAnsi="Arial" w:cs="Arial"/>
          <w:bCs/>
          <w:i/>
          <w:iCs/>
          <w:color w:val="000000" w:themeColor="text1"/>
          <w:lang w:val="fr-FR"/>
        </w:rPr>
        <w:t xml:space="preserve"> révisant les montants prévus au 1o de l’article 34 du décret no 2014-144 du 18 février 2014 relatif aux conseils consulaires à l’Assemblée des Français de l’étranger et à leurs membres ;</w:t>
      </w:r>
    </w:p>
    <w:p w14:paraId="7389D681" w14:textId="77777777" w:rsidR="00946903" w:rsidRPr="00946903" w:rsidRDefault="00946903" w:rsidP="00946903">
      <w:pPr>
        <w:spacing w:after="0" w:line="360" w:lineRule="auto"/>
        <w:jc w:val="both"/>
        <w:rPr>
          <w:rFonts w:ascii="Arial" w:eastAsia="Arial" w:hAnsi="Arial" w:cs="Arial"/>
          <w:bCs/>
          <w:color w:val="000000" w:themeColor="text1"/>
          <w:lang w:val="fr-FR"/>
        </w:rPr>
      </w:pPr>
      <w:r w:rsidRPr="00946903">
        <w:rPr>
          <w:rFonts w:ascii="Arial" w:eastAsia="Arial" w:hAnsi="Arial" w:cs="Arial"/>
          <w:bCs/>
          <w:color w:val="000000" w:themeColor="text1"/>
          <w:lang w:val="fr-FR"/>
        </w:rPr>
        <w:t xml:space="preserve">- o </w:t>
      </w:r>
      <w:hyperlink r:id="rId76" w:history="1">
        <w:r w:rsidRPr="00946903">
          <w:rPr>
            <w:rStyle w:val="Hiperligao"/>
            <w:rFonts w:ascii="Arial" w:eastAsia="Arial" w:hAnsi="Arial" w:cs="Arial"/>
            <w:bCs/>
            <w:i/>
            <w:iCs/>
            <w:lang w:val="fr-FR"/>
          </w:rPr>
          <w:t>Décret no 2021-1072 du 12 août 2021</w:t>
        </w:r>
      </w:hyperlink>
      <w:r w:rsidRPr="00946903">
        <w:rPr>
          <w:rFonts w:ascii="Arial" w:eastAsia="Arial" w:hAnsi="Arial" w:cs="Arial"/>
          <w:bCs/>
          <w:i/>
          <w:iCs/>
          <w:color w:val="000000" w:themeColor="text1"/>
          <w:lang w:val="fr-FR"/>
        </w:rPr>
        <w:t xml:space="preserve"> portant convocation du collège électoral pour l’élection des sénateurs représentant les Français établis hors de France.</w:t>
      </w:r>
    </w:p>
    <w:p w14:paraId="02B1F798" w14:textId="77777777" w:rsidR="00523473" w:rsidRPr="00946903" w:rsidRDefault="00523473" w:rsidP="006249B0">
      <w:pPr>
        <w:spacing w:after="0" w:line="360" w:lineRule="auto"/>
        <w:jc w:val="both"/>
        <w:rPr>
          <w:rFonts w:ascii="Arial" w:eastAsia="Arial" w:hAnsi="Arial" w:cs="Arial"/>
          <w:b/>
          <w:bCs/>
          <w:color w:val="000000" w:themeColor="text1"/>
          <w:lang w:val="fr-FR"/>
        </w:rPr>
      </w:pPr>
    </w:p>
    <w:p w14:paraId="23A4044D" w14:textId="099B864B" w:rsidR="004665A6" w:rsidRPr="00865589" w:rsidRDefault="004665A6" w:rsidP="00697050">
      <w:pPr>
        <w:pStyle w:val="PargrafodaLista"/>
        <w:numPr>
          <w:ilvl w:val="0"/>
          <w:numId w:val="1"/>
        </w:numPr>
        <w:pBdr>
          <w:bottom w:val="single" w:sz="4" w:space="1" w:color="006238"/>
        </w:pBdr>
        <w:tabs>
          <w:tab w:val="left" w:pos="284"/>
        </w:tabs>
        <w:spacing w:line="240" w:lineRule="auto"/>
        <w:ind w:left="0" w:firstLine="0"/>
        <w:jc w:val="both"/>
        <w:outlineLvl w:val="0"/>
        <w:rPr>
          <w:rFonts w:ascii="Arial" w:hAnsi="Arial" w:cs="Arial"/>
          <w:color w:val="006238"/>
        </w:rPr>
      </w:pPr>
      <w:bookmarkStart w:id="5" w:name="_Toc517100680"/>
      <w:r w:rsidRPr="00865589">
        <w:rPr>
          <w:rFonts w:ascii="Arial" w:hAnsi="Arial" w:cs="Arial"/>
          <w:b/>
          <w:color w:val="006238"/>
        </w:rPr>
        <w:t>ENQUADRAMENTO PARLAMENTAR</w:t>
      </w:r>
      <w:bookmarkEnd w:id="5"/>
    </w:p>
    <w:p w14:paraId="6645D09E" w14:textId="77777777" w:rsidR="004665A6" w:rsidRPr="00865589" w:rsidRDefault="004665A6" w:rsidP="002907D7">
      <w:pPr>
        <w:pStyle w:val="PargrafodaLista"/>
        <w:spacing w:after="0" w:line="360" w:lineRule="auto"/>
        <w:jc w:val="both"/>
        <w:rPr>
          <w:rFonts w:ascii="Arial" w:eastAsia="Arial" w:hAnsi="Arial" w:cs="Arial"/>
        </w:rPr>
      </w:pPr>
    </w:p>
    <w:p w14:paraId="1F6124A7" w14:textId="60A2C16A" w:rsidR="004665A6" w:rsidRPr="00865589" w:rsidRDefault="004665A6" w:rsidP="00697050">
      <w:pPr>
        <w:numPr>
          <w:ilvl w:val="0"/>
          <w:numId w:val="4"/>
        </w:numPr>
        <w:spacing w:after="0" w:line="240" w:lineRule="auto"/>
        <w:ind w:left="284" w:firstLine="0"/>
        <w:jc w:val="both"/>
        <w:outlineLvl w:val="1"/>
        <w:rPr>
          <w:rFonts w:ascii="Arial" w:eastAsia="Arial" w:hAnsi="Arial" w:cs="Arial"/>
          <w:b/>
        </w:rPr>
      </w:pPr>
      <w:r w:rsidRPr="00865589">
        <w:rPr>
          <w:rFonts w:ascii="Arial" w:eastAsia="Arial" w:hAnsi="Arial" w:cs="Arial"/>
          <w:b/>
        </w:rPr>
        <w:t>Iniciativas pendentes (iniciativas legislativas e petições)</w:t>
      </w:r>
    </w:p>
    <w:p w14:paraId="5EE2DAF5" w14:textId="78CFF3A4" w:rsidR="005F6C09" w:rsidRPr="00865589" w:rsidRDefault="005F6C09" w:rsidP="008442A4">
      <w:pPr>
        <w:spacing w:after="0" w:line="360" w:lineRule="auto"/>
        <w:jc w:val="both"/>
        <w:rPr>
          <w:rFonts w:ascii="Arial" w:eastAsia="Arial" w:hAnsi="Arial" w:cs="Arial"/>
        </w:rPr>
      </w:pPr>
    </w:p>
    <w:p w14:paraId="5FAE3959" w14:textId="77777777" w:rsidR="00CF1EF7" w:rsidRDefault="00CF1EF7" w:rsidP="00CF1EF7">
      <w:pPr>
        <w:spacing w:after="0" w:line="360" w:lineRule="auto"/>
        <w:jc w:val="both"/>
        <w:rPr>
          <w:rFonts w:ascii="Arial" w:eastAsia="Arial" w:hAnsi="Arial" w:cs="Arial"/>
        </w:rPr>
      </w:pPr>
      <w:r w:rsidRPr="008442A4">
        <w:rPr>
          <w:rFonts w:ascii="Arial" w:eastAsia="Arial" w:hAnsi="Arial" w:cs="Arial"/>
        </w:rPr>
        <w:t>Consultada a base de dados da Atividade Parlamentar (AP), verificou-se que só se encontra pendente, neste momento, uma iniciativa com objeto conexo com o do projeto de lei em análise:</w:t>
      </w:r>
    </w:p>
    <w:p w14:paraId="39DAFFD9" w14:textId="77777777" w:rsidR="00CF1EF7" w:rsidRDefault="00CF1EF7" w:rsidP="00CF1EF7">
      <w:pPr>
        <w:spacing w:after="0" w:line="360" w:lineRule="auto"/>
        <w:jc w:val="both"/>
        <w:rPr>
          <w:rFonts w:ascii="Arial" w:eastAsia="Arial" w:hAnsi="Arial" w:cs="Arial"/>
        </w:rPr>
      </w:pPr>
    </w:p>
    <w:tbl>
      <w:tblPr>
        <w:tblW w:w="9064" w:type="dxa"/>
        <w:jc w:val="center"/>
        <w:tblCellSpacing w:w="0" w:type="dxa"/>
        <w:tblCellMar>
          <w:left w:w="0" w:type="dxa"/>
          <w:right w:w="0" w:type="dxa"/>
        </w:tblCellMar>
        <w:tblLook w:val="04A0" w:firstRow="1" w:lastRow="0" w:firstColumn="1" w:lastColumn="0" w:noHBand="0" w:noVBand="1"/>
      </w:tblPr>
      <w:tblGrid>
        <w:gridCol w:w="521"/>
        <w:gridCol w:w="432"/>
        <w:gridCol w:w="4426"/>
        <w:gridCol w:w="1276"/>
        <w:gridCol w:w="708"/>
        <w:gridCol w:w="1701"/>
      </w:tblGrid>
      <w:tr w:rsidR="00CF1EF7" w:rsidRPr="009F2DAF" w14:paraId="751E6087" w14:textId="77777777" w:rsidTr="00D7015B">
        <w:trPr>
          <w:trHeight w:val="406"/>
          <w:tblHeader/>
          <w:tblCellSpacing w:w="0" w:type="dxa"/>
          <w:jc w:val="center"/>
        </w:trPr>
        <w:tc>
          <w:tcPr>
            <w:tcW w:w="953" w:type="dxa"/>
            <w:gridSpan w:val="2"/>
            <w:tcBorders>
              <w:top w:val="single" w:sz="6" w:space="0" w:color="88A7B9"/>
              <w:left w:val="single" w:sz="6" w:space="0" w:color="88A7B9"/>
              <w:bottom w:val="single" w:sz="6" w:space="0" w:color="88A7B9"/>
              <w:right w:val="single" w:sz="6" w:space="0" w:color="88A7B9"/>
            </w:tcBorders>
            <w:shd w:val="clear" w:color="auto" w:fill="135075"/>
            <w:vAlign w:val="center"/>
            <w:hideMark/>
          </w:tcPr>
          <w:p w14:paraId="2195EC9E" w14:textId="77777777" w:rsidR="00CF1EF7" w:rsidRPr="009F2DAF" w:rsidRDefault="00CF1EF7" w:rsidP="00D7015B">
            <w:pPr>
              <w:spacing w:after="0" w:line="240" w:lineRule="auto"/>
              <w:jc w:val="center"/>
              <w:rPr>
                <w:rFonts w:ascii="Arial" w:hAnsi="Arial" w:cs="Arial"/>
                <w:b/>
                <w:bCs/>
                <w:color w:val="FFFFFF"/>
                <w:sz w:val="20"/>
                <w:szCs w:val="20"/>
              </w:rPr>
            </w:pPr>
            <w:r w:rsidRPr="009F2DAF">
              <w:rPr>
                <w:rFonts w:ascii="Arial" w:hAnsi="Arial" w:cs="Arial"/>
                <w:b/>
                <w:bCs/>
                <w:color w:val="FFFFFF"/>
                <w:sz w:val="20"/>
                <w:szCs w:val="20"/>
              </w:rPr>
              <w:t>Nº</w:t>
            </w:r>
          </w:p>
        </w:tc>
        <w:tc>
          <w:tcPr>
            <w:tcW w:w="4426" w:type="dxa"/>
            <w:tcBorders>
              <w:top w:val="single" w:sz="6" w:space="0" w:color="88A7B9"/>
              <w:bottom w:val="single" w:sz="6" w:space="0" w:color="88A7B9"/>
              <w:right w:val="single" w:sz="6" w:space="0" w:color="88A7B9"/>
            </w:tcBorders>
            <w:shd w:val="clear" w:color="auto" w:fill="135075"/>
            <w:vAlign w:val="center"/>
            <w:hideMark/>
          </w:tcPr>
          <w:p w14:paraId="0FA33980" w14:textId="77777777" w:rsidR="00CF1EF7" w:rsidRPr="009F2DAF" w:rsidRDefault="00CF1EF7" w:rsidP="00D7015B">
            <w:pPr>
              <w:spacing w:after="0" w:line="240" w:lineRule="auto"/>
              <w:jc w:val="center"/>
              <w:rPr>
                <w:rFonts w:ascii="Arial" w:hAnsi="Arial" w:cs="Arial"/>
                <w:b/>
                <w:bCs/>
                <w:color w:val="FFFFFF"/>
                <w:sz w:val="20"/>
                <w:szCs w:val="20"/>
              </w:rPr>
            </w:pPr>
            <w:r w:rsidRPr="009F2DAF">
              <w:rPr>
                <w:rFonts w:ascii="Arial" w:hAnsi="Arial" w:cs="Arial"/>
                <w:b/>
                <w:bCs/>
                <w:color w:val="FFFFFF"/>
                <w:sz w:val="20"/>
                <w:szCs w:val="20"/>
              </w:rPr>
              <w:t>Título</w:t>
            </w:r>
          </w:p>
        </w:tc>
        <w:tc>
          <w:tcPr>
            <w:tcW w:w="1276" w:type="dxa"/>
            <w:tcBorders>
              <w:top w:val="single" w:sz="6" w:space="0" w:color="88A7B9"/>
              <w:bottom w:val="single" w:sz="6" w:space="0" w:color="88A7B9"/>
              <w:right w:val="single" w:sz="6" w:space="0" w:color="88A7B9"/>
            </w:tcBorders>
            <w:shd w:val="clear" w:color="auto" w:fill="135075"/>
            <w:vAlign w:val="center"/>
            <w:hideMark/>
          </w:tcPr>
          <w:p w14:paraId="03E19DA6" w14:textId="77777777" w:rsidR="00CF1EF7" w:rsidRPr="009F2DAF" w:rsidRDefault="00CF1EF7" w:rsidP="00D7015B">
            <w:pPr>
              <w:spacing w:after="0" w:line="240" w:lineRule="auto"/>
              <w:jc w:val="center"/>
              <w:rPr>
                <w:rFonts w:ascii="Arial" w:hAnsi="Arial" w:cs="Arial"/>
                <w:b/>
                <w:bCs/>
                <w:color w:val="FFFFFF"/>
                <w:sz w:val="20"/>
                <w:szCs w:val="20"/>
              </w:rPr>
            </w:pPr>
            <w:r w:rsidRPr="009F2DAF">
              <w:rPr>
                <w:rFonts w:ascii="Arial" w:hAnsi="Arial" w:cs="Arial"/>
                <w:b/>
                <w:bCs/>
                <w:color w:val="FFFFFF"/>
                <w:sz w:val="20"/>
                <w:szCs w:val="20"/>
              </w:rPr>
              <w:t>Data</w:t>
            </w:r>
          </w:p>
        </w:tc>
        <w:tc>
          <w:tcPr>
            <w:tcW w:w="708" w:type="dxa"/>
            <w:tcBorders>
              <w:top w:val="single" w:sz="6" w:space="0" w:color="88A7B9"/>
              <w:bottom w:val="single" w:sz="6" w:space="0" w:color="88A7B9"/>
              <w:right w:val="single" w:sz="6" w:space="0" w:color="88A7B9"/>
            </w:tcBorders>
            <w:shd w:val="clear" w:color="auto" w:fill="135075"/>
            <w:vAlign w:val="center"/>
            <w:hideMark/>
          </w:tcPr>
          <w:p w14:paraId="01699AFC" w14:textId="77777777" w:rsidR="00CF1EF7" w:rsidRPr="009F2DAF" w:rsidRDefault="00CF1EF7" w:rsidP="00D7015B">
            <w:pPr>
              <w:spacing w:after="0" w:line="240" w:lineRule="auto"/>
              <w:jc w:val="center"/>
              <w:rPr>
                <w:rFonts w:ascii="Arial" w:hAnsi="Arial" w:cs="Arial"/>
                <w:b/>
                <w:bCs/>
                <w:color w:val="FFFFFF"/>
                <w:sz w:val="20"/>
                <w:szCs w:val="20"/>
              </w:rPr>
            </w:pPr>
            <w:r w:rsidRPr="009F2DAF">
              <w:rPr>
                <w:rFonts w:ascii="Arial" w:hAnsi="Arial" w:cs="Arial"/>
                <w:b/>
                <w:bCs/>
                <w:color w:val="FFFFFF"/>
                <w:sz w:val="20"/>
                <w:szCs w:val="20"/>
              </w:rPr>
              <w:t>Autor</w:t>
            </w:r>
          </w:p>
        </w:tc>
        <w:tc>
          <w:tcPr>
            <w:tcW w:w="1701" w:type="dxa"/>
            <w:tcBorders>
              <w:top w:val="single" w:sz="6" w:space="0" w:color="88A7B9"/>
              <w:bottom w:val="single" w:sz="6" w:space="0" w:color="88A7B9"/>
              <w:right w:val="single" w:sz="6" w:space="0" w:color="88A7B9"/>
            </w:tcBorders>
            <w:shd w:val="clear" w:color="auto" w:fill="135075"/>
            <w:vAlign w:val="center"/>
          </w:tcPr>
          <w:p w14:paraId="4B6B796E" w14:textId="77777777" w:rsidR="00CF1EF7" w:rsidRPr="009F2DAF" w:rsidRDefault="00CF1EF7" w:rsidP="00D7015B">
            <w:pPr>
              <w:spacing w:after="0" w:line="240" w:lineRule="auto"/>
              <w:jc w:val="center"/>
              <w:rPr>
                <w:rFonts w:ascii="Arial" w:hAnsi="Arial" w:cs="Arial"/>
                <w:b/>
                <w:bCs/>
                <w:color w:val="FFFFFF"/>
                <w:sz w:val="20"/>
                <w:szCs w:val="20"/>
              </w:rPr>
            </w:pPr>
            <w:r w:rsidRPr="009F2DAF">
              <w:rPr>
                <w:rFonts w:ascii="Arial" w:hAnsi="Arial" w:cs="Arial"/>
                <w:b/>
                <w:bCs/>
                <w:color w:val="FFFFFF"/>
                <w:sz w:val="20"/>
                <w:szCs w:val="20"/>
              </w:rPr>
              <w:t>Publicação</w:t>
            </w:r>
          </w:p>
        </w:tc>
      </w:tr>
      <w:tr w:rsidR="00CF1EF7" w:rsidRPr="009F2DAF" w14:paraId="31B6DD8D" w14:textId="77777777" w:rsidTr="00D7015B">
        <w:trPr>
          <w:trHeight w:val="300"/>
          <w:tblHeader/>
          <w:tblCellSpacing w:w="0" w:type="dxa"/>
          <w:jc w:val="center"/>
        </w:trPr>
        <w:tc>
          <w:tcPr>
            <w:tcW w:w="521" w:type="dxa"/>
            <w:tcBorders>
              <w:top w:val="nil"/>
              <w:left w:val="single" w:sz="6" w:space="0" w:color="88A7B9"/>
              <w:bottom w:val="single" w:sz="6" w:space="0" w:color="88A7B9"/>
              <w:right w:val="single" w:sz="6" w:space="0" w:color="88A7B9"/>
            </w:tcBorders>
            <w:shd w:val="clear" w:color="auto" w:fill="88A7B9"/>
          </w:tcPr>
          <w:p w14:paraId="296A121B" w14:textId="77777777" w:rsidR="00CF1EF7" w:rsidRPr="009F2DAF" w:rsidRDefault="00CF1EF7" w:rsidP="00D7015B">
            <w:pPr>
              <w:spacing w:after="0" w:line="240" w:lineRule="auto"/>
              <w:rPr>
                <w:rFonts w:ascii="Verdana" w:eastAsia="Times New Roman" w:hAnsi="Verdana" w:cs="Times New Roman"/>
                <w:b/>
                <w:bCs/>
                <w:color w:val="000000"/>
                <w:sz w:val="15"/>
                <w:szCs w:val="15"/>
              </w:rPr>
            </w:pPr>
          </w:p>
        </w:tc>
        <w:tc>
          <w:tcPr>
            <w:tcW w:w="8543" w:type="dxa"/>
            <w:gridSpan w:val="5"/>
            <w:tcBorders>
              <w:top w:val="nil"/>
              <w:left w:val="single" w:sz="6" w:space="0" w:color="88A7B9"/>
              <w:bottom w:val="single" w:sz="6" w:space="0" w:color="88A7B9"/>
              <w:right w:val="single" w:sz="6" w:space="0" w:color="88A7B9"/>
            </w:tcBorders>
            <w:shd w:val="clear" w:color="auto" w:fill="88A7B9"/>
            <w:vAlign w:val="center"/>
            <w:hideMark/>
          </w:tcPr>
          <w:p w14:paraId="65456169" w14:textId="77777777" w:rsidR="00CF1EF7" w:rsidRPr="009F2DAF" w:rsidRDefault="00CF1EF7" w:rsidP="00D7015B">
            <w:pPr>
              <w:spacing w:after="0" w:line="240" w:lineRule="auto"/>
              <w:rPr>
                <w:rFonts w:ascii="Verdana" w:eastAsia="Times New Roman" w:hAnsi="Verdana" w:cs="Times New Roman"/>
                <w:b/>
                <w:bCs/>
                <w:color w:val="000000"/>
                <w:sz w:val="15"/>
                <w:szCs w:val="15"/>
              </w:rPr>
            </w:pPr>
            <w:r w:rsidRPr="009F2DAF">
              <w:rPr>
                <w:rFonts w:ascii="Verdana" w:eastAsia="Times New Roman" w:hAnsi="Verdana" w:cs="Times New Roman"/>
                <w:b/>
                <w:bCs/>
                <w:color w:val="000000"/>
                <w:sz w:val="15"/>
                <w:szCs w:val="15"/>
              </w:rPr>
              <w:t>XV/1.ª – Projeto de Lei</w:t>
            </w:r>
          </w:p>
        </w:tc>
      </w:tr>
      <w:tr w:rsidR="00CF1EF7" w:rsidRPr="005F49DD" w14:paraId="37BAA286" w14:textId="77777777" w:rsidTr="00D7015B">
        <w:trPr>
          <w:trHeight w:val="289"/>
          <w:tblCellSpacing w:w="0" w:type="dxa"/>
          <w:jc w:val="center"/>
        </w:trPr>
        <w:tc>
          <w:tcPr>
            <w:tcW w:w="953" w:type="dxa"/>
            <w:gridSpan w:val="2"/>
            <w:tcBorders>
              <w:top w:val="nil"/>
              <w:left w:val="single" w:sz="6" w:space="0" w:color="88A7B9"/>
              <w:bottom w:val="single" w:sz="6" w:space="0" w:color="88A7B9"/>
              <w:right w:val="single" w:sz="6" w:space="0" w:color="88A7B9"/>
            </w:tcBorders>
            <w:shd w:val="clear" w:color="auto" w:fill="EAEFF5"/>
            <w:vAlign w:val="center"/>
          </w:tcPr>
          <w:p w14:paraId="4F5E2CFC" w14:textId="50F15871" w:rsidR="00CF1EF7" w:rsidRPr="009F2DAF" w:rsidRDefault="00CF1EF7" w:rsidP="00D7015B">
            <w:pPr>
              <w:spacing w:after="0" w:line="240" w:lineRule="auto"/>
              <w:jc w:val="center"/>
              <w:rPr>
                <w:rFonts w:ascii="Verdana" w:eastAsia="Times New Roman" w:hAnsi="Verdana" w:cs="Times New Roman"/>
                <w:color w:val="444444"/>
                <w:sz w:val="15"/>
                <w:szCs w:val="15"/>
              </w:rPr>
            </w:pPr>
            <w:r>
              <w:rPr>
                <w:rFonts w:ascii="Verdana" w:eastAsia="Times New Roman" w:hAnsi="Verdana" w:cs="Times New Roman"/>
                <w:color w:val="444444"/>
                <w:sz w:val="15"/>
                <w:szCs w:val="15"/>
              </w:rPr>
              <w:t>377</w:t>
            </w:r>
          </w:p>
        </w:tc>
        <w:tc>
          <w:tcPr>
            <w:tcW w:w="4426" w:type="dxa"/>
            <w:tcBorders>
              <w:top w:val="nil"/>
              <w:left w:val="nil"/>
              <w:bottom w:val="single" w:sz="6" w:space="0" w:color="88A7B9"/>
              <w:right w:val="single" w:sz="6" w:space="0" w:color="88A7B9"/>
            </w:tcBorders>
            <w:shd w:val="clear" w:color="auto" w:fill="EAEFF5"/>
            <w:vAlign w:val="center"/>
          </w:tcPr>
          <w:p w14:paraId="6AF09350" w14:textId="4D551193" w:rsidR="00CF1EF7" w:rsidRPr="009F2DAF" w:rsidRDefault="00F15B6F" w:rsidP="00CF1EF7">
            <w:pPr>
              <w:spacing w:after="0" w:line="240" w:lineRule="auto"/>
              <w:jc w:val="both"/>
              <w:rPr>
                <w:rStyle w:val="Hiperligao"/>
                <w:rFonts w:ascii="Verdana" w:eastAsia="Times New Roman" w:hAnsi="Verdana" w:cs="Times New Roman"/>
                <w:sz w:val="15"/>
                <w:szCs w:val="15"/>
              </w:rPr>
            </w:pPr>
            <w:hyperlink r:id="rId77" w:tooltip="Detalhe da iniciativa" w:history="1">
              <w:r w:rsidR="00CF1EF7" w:rsidRPr="00CF1EF7">
                <w:rPr>
                  <w:rStyle w:val="Hiperligao"/>
                  <w:rFonts w:ascii="Verdana" w:eastAsia="Times New Roman" w:hAnsi="Verdana" w:cs="Times New Roman"/>
                  <w:sz w:val="15"/>
                  <w:szCs w:val="15"/>
                </w:rPr>
                <w:t>Procede à segunda alteração da Lei n.º 66-A/2007, de 11 de dezembro, que define as competências, modo de organização e funcionamento do Conselho das Comunidades Portuguesas</w:t>
              </w:r>
            </w:hyperlink>
          </w:p>
        </w:tc>
        <w:tc>
          <w:tcPr>
            <w:tcW w:w="1276" w:type="dxa"/>
            <w:tcBorders>
              <w:top w:val="nil"/>
              <w:left w:val="nil"/>
              <w:bottom w:val="single" w:sz="6" w:space="0" w:color="88A7B9"/>
              <w:right w:val="single" w:sz="6" w:space="0" w:color="88A7B9"/>
            </w:tcBorders>
            <w:shd w:val="clear" w:color="auto" w:fill="EAEFF5"/>
            <w:vAlign w:val="center"/>
          </w:tcPr>
          <w:p w14:paraId="2A50671D" w14:textId="698C7FE6" w:rsidR="00CF1EF7" w:rsidRPr="009F2DAF" w:rsidRDefault="00CF1EF7" w:rsidP="00D7015B">
            <w:pPr>
              <w:spacing w:after="0" w:line="240" w:lineRule="auto"/>
              <w:jc w:val="center"/>
              <w:rPr>
                <w:rFonts w:ascii="Verdana" w:eastAsia="Times New Roman" w:hAnsi="Verdana" w:cs="Times New Roman"/>
                <w:color w:val="444444"/>
                <w:sz w:val="15"/>
                <w:szCs w:val="15"/>
              </w:rPr>
            </w:pPr>
            <w:r w:rsidRPr="009F2DAF">
              <w:rPr>
                <w:rFonts w:ascii="Verdana" w:eastAsia="Times New Roman" w:hAnsi="Verdana" w:cs="Times New Roman"/>
                <w:color w:val="444444"/>
                <w:sz w:val="15"/>
                <w:szCs w:val="15"/>
              </w:rPr>
              <w:t>2022-</w:t>
            </w:r>
            <w:r>
              <w:rPr>
                <w:rFonts w:ascii="Verdana" w:eastAsia="Times New Roman" w:hAnsi="Verdana" w:cs="Times New Roman"/>
                <w:color w:val="444444"/>
                <w:sz w:val="15"/>
                <w:szCs w:val="15"/>
              </w:rPr>
              <w:t>11</w:t>
            </w:r>
            <w:r w:rsidRPr="009F2DAF">
              <w:rPr>
                <w:rFonts w:ascii="Verdana" w:eastAsia="Times New Roman" w:hAnsi="Verdana" w:cs="Times New Roman"/>
                <w:color w:val="444444"/>
                <w:sz w:val="15"/>
                <w:szCs w:val="15"/>
              </w:rPr>
              <w:t>-</w:t>
            </w:r>
            <w:r>
              <w:rPr>
                <w:rFonts w:ascii="Verdana" w:eastAsia="Times New Roman" w:hAnsi="Verdana" w:cs="Times New Roman"/>
                <w:color w:val="444444"/>
                <w:sz w:val="15"/>
                <w:szCs w:val="15"/>
              </w:rPr>
              <w:t>30</w:t>
            </w:r>
          </w:p>
        </w:tc>
        <w:tc>
          <w:tcPr>
            <w:tcW w:w="708" w:type="dxa"/>
            <w:tcBorders>
              <w:top w:val="nil"/>
              <w:left w:val="nil"/>
              <w:bottom w:val="single" w:sz="6" w:space="0" w:color="88A7B9"/>
              <w:right w:val="single" w:sz="6" w:space="0" w:color="88A7B9"/>
            </w:tcBorders>
            <w:shd w:val="clear" w:color="auto" w:fill="EAEFF5"/>
            <w:vAlign w:val="center"/>
          </w:tcPr>
          <w:p w14:paraId="69909189" w14:textId="3FE96180" w:rsidR="00CF1EF7" w:rsidRPr="009F2DAF" w:rsidRDefault="00CF1EF7" w:rsidP="00D7015B">
            <w:pPr>
              <w:spacing w:after="0" w:line="240" w:lineRule="auto"/>
              <w:jc w:val="center"/>
              <w:rPr>
                <w:rFonts w:ascii="Verdana" w:eastAsia="Times New Roman" w:hAnsi="Verdana" w:cs="Times New Roman"/>
                <w:color w:val="444444"/>
                <w:sz w:val="15"/>
                <w:szCs w:val="15"/>
              </w:rPr>
            </w:pPr>
            <w:r w:rsidRPr="009F2DAF">
              <w:rPr>
                <w:rFonts w:ascii="Verdana" w:eastAsia="Times New Roman" w:hAnsi="Verdana" w:cs="Times New Roman"/>
                <w:color w:val="444444"/>
                <w:sz w:val="15"/>
                <w:szCs w:val="15"/>
              </w:rPr>
              <w:t>P</w:t>
            </w:r>
            <w:r>
              <w:rPr>
                <w:rFonts w:ascii="Verdana" w:eastAsia="Times New Roman" w:hAnsi="Verdana" w:cs="Times New Roman"/>
                <w:color w:val="444444"/>
                <w:sz w:val="15"/>
                <w:szCs w:val="15"/>
              </w:rPr>
              <w:t>SD</w:t>
            </w:r>
          </w:p>
        </w:tc>
        <w:tc>
          <w:tcPr>
            <w:tcW w:w="1701" w:type="dxa"/>
            <w:tcBorders>
              <w:top w:val="nil"/>
              <w:left w:val="nil"/>
              <w:bottom w:val="single" w:sz="6" w:space="0" w:color="88A7B9"/>
              <w:right w:val="single" w:sz="6" w:space="0" w:color="88A7B9"/>
            </w:tcBorders>
            <w:shd w:val="clear" w:color="auto" w:fill="EAEFF5"/>
          </w:tcPr>
          <w:p w14:paraId="6A2C11FA" w14:textId="774E3DB1" w:rsidR="00CF1EF7" w:rsidRPr="009F2DAF" w:rsidRDefault="00CF1EF7" w:rsidP="00D7015B">
            <w:pPr>
              <w:spacing w:after="0" w:line="240" w:lineRule="auto"/>
              <w:jc w:val="center"/>
              <w:rPr>
                <w:rFonts w:ascii="Verdana" w:eastAsia="Times New Roman" w:hAnsi="Verdana" w:cs="Times New Roman"/>
                <w:i/>
                <w:iCs/>
                <w:color w:val="0563C1" w:themeColor="hyperlink"/>
                <w:sz w:val="15"/>
                <w:szCs w:val="15"/>
                <w:u w:val="single"/>
              </w:rPr>
            </w:pPr>
          </w:p>
        </w:tc>
      </w:tr>
    </w:tbl>
    <w:p w14:paraId="0DF9CE71" w14:textId="77777777" w:rsidR="00CF1EF7" w:rsidRPr="006F04D7" w:rsidRDefault="00CF1EF7" w:rsidP="00CF1EF7">
      <w:pPr>
        <w:pStyle w:val="PargrafodaLista"/>
        <w:spacing w:after="0" w:line="360" w:lineRule="auto"/>
        <w:jc w:val="both"/>
        <w:rPr>
          <w:rFonts w:ascii="Arial" w:eastAsia="Arial" w:hAnsi="Arial" w:cs="Arial"/>
          <w:bCs/>
        </w:rPr>
      </w:pPr>
    </w:p>
    <w:p w14:paraId="5CC2CDE4" w14:textId="386192A6" w:rsidR="005F6C09" w:rsidRPr="00CA4E20" w:rsidRDefault="005F6C09" w:rsidP="00B0429D">
      <w:pPr>
        <w:pStyle w:val="PargrafodaLista"/>
        <w:spacing w:after="0" w:line="360" w:lineRule="auto"/>
        <w:jc w:val="both"/>
        <w:rPr>
          <w:rFonts w:ascii="Arial" w:eastAsia="Arial" w:hAnsi="Arial" w:cs="Arial"/>
          <w:bCs/>
        </w:rPr>
      </w:pPr>
    </w:p>
    <w:p w14:paraId="6CC7D9AE" w14:textId="0AB64E6B" w:rsidR="004665A6" w:rsidRPr="00CA4E20" w:rsidRDefault="004665A6" w:rsidP="00697050">
      <w:pPr>
        <w:numPr>
          <w:ilvl w:val="0"/>
          <w:numId w:val="4"/>
        </w:numPr>
        <w:spacing w:after="0" w:line="240" w:lineRule="auto"/>
        <w:ind w:left="284" w:firstLine="0"/>
        <w:jc w:val="both"/>
        <w:outlineLvl w:val="1"/>
        <w:rPr>
          <w:rFonts w:ascii="Arial" w:eastAsia="Arial" w:hAnsi="Arial" w:cs="Arial"/>
          <w:b/>
        </w:rPr>
      </w:pPr>
      <w:r w:rsidRPr="00CA4E20">
        <w:rPr>
          <w:rFonts w:ascii="Arial" w:eastAsia="Arial" w:hAnsi="Arial" w:cs="Arial"/>
          <w:b/>
        </w:rPr>
        <w:t>Antecedentes parlamentares (iniciativas legislativas e petições)</w:t>
      </w:r>
    </w:p>
    <w:p w14:paraId="0EEB17F8" w14:textId="6C03484D" w:rsidR="005F6C09" w:rsidRPr="00CA4E20" w:rsidRDefault="005F6C09" w:rsidP="002907D7">
      <w:pPr>
        <w:pStyle w:val="PargrafodaLista"/>
        <w:spacing w:after="0" w:line="360" w:lineRule="auto"/>
        <w:jc w:val="both"/>
        <w:rPr>
          <w:rFonts w:ascii="Arial" w:eastAsia="Arial" w:hAnsi="Arial" w:cs="Arial"/>
          <w:bCs/>
        </w:rPr>
      </w:pPr>
    </w:p>
    <w:p w14:paraId="6C879AD6" w14:textId="13ADCDA2" w:rsidR="002907D7" w:rsidRDefault="002907D7" w:rsidP="00462138">
      <w:pPr>
        <w:spacing w:after="0" w:line="360" w:lineRule="auto"/>
        <w:jc w:val="both"/>
        <w:rPr>
          <w:rFonts w:ascii="Arial" w:eastAsia="Arial" w:hAnsi="Arial" w:cs="Arial"/>
          <w:bCs/>
        </w:rPr>
      </w:pPr>
      <w:r w:rsidRPr="00CA4E20">
        <w:rPr>
          <w:rFonts w:ascii="Arial" w:eastAsia="Arial" w:hAnsi="Arial" w:cs="Arial"/>
          <w:bCs/>
        </w:rPr>
        <w:t xml:space="preserve">A </w:t>
      </w:r>
      <w:r w:rsidR="008D1847">
        <w:rPr>
          <w:rFonts w:ascii="Arial" w:eastAsia="Arial" w:hAnsi="Arial" w:cs="Arial"/>
          <w:bCs/>
        </w:rPr>
        <w:t>mesma base de dados</w:t>
      </w:r>
      <w:r w:rsidRPr="00CA4E20">
        <w:rPr>
          <w:rFonts w:ascii="Arial" w:eastAsia="Arial" w:hAnsi="Arial" w:cs="Arial"/>
          <w:bCs/>
        </w:rPr>
        <w:t xml:space="preserve"> devolve os seguintes antecedentes sobre matéria conexa com a da presente iniciativa:</w:t>
      </w:r>
    </w:p>
    <w:p w14:paraId="54F9AF8D" w14:textId="64C63EE6" w:rsidR="005F6C09" w:rsidRDefault="005F6C09" w:rsidP="002907D7">
      <w:pPr>
        <w:pStyle w:val="PargrafodaLista"/>
        <w:spacing w:after="0" w:line="360" w:lineRule="auto"/>
        <w:jc w:val="both"/>
        <w:rPr>
          <w:rFonts w:ascii="Arial" w:eastAsia="Arial" w:hAnsi="Arial" w:cs="Arial"/>
          <w:bCs/>
          <w:highlight w:val="yellow"/>
        </w:rPr>
      </w:pPr>
    </w:p>
    <w:tbl>
      <w:tblPr>
        <w:tblW w:w="9064" w:type="dxa"/>
        <w:jc w:val="center"/>
        <w:tblCellSpacing w:w="0" w:type="dxa"/>
        <w:tblCellMar>
          <w:left w:w="0" w:type="dxa"/>
          <w:right w:w="0" w:type="dxa"/>
        </w:tblCellMar>
        <w:tblLook w:val="04A0" w:firstRow="1" w:lastRow="0" w:firstColumn="1" w:lastColumn="0" w:noHBand="0" w:noVBand="1"/>
      </w:tblPr>
      <w:tblGrid>
        <w:gridCol w:w="521"/>
        <w:gridCol w:w="432"/>
        <w:gridCol w:w="3704"/>
        <w:gridCol w:w="990"/>
        <w:gridCol w:w="582"/>
        <w:gridCol w:w="1724"/>
        <w:gridCol w:w="1111"/>
      </w:tblGrid>
      <w:tr w:rsidR="002907D7" w:rsidRPr="00895819" w14:paraId="32B53851" w14:textId="77777777" w:rsidTr="00AF68C8">
        <w:trPr>
          <w:trHeight w:val="406"/>
          <w:tblHeader/>
          <w:tblCellSpacing w:w="0" w:type="dxa"/>
          <w:jc w:val="center"/>
        </w:trPr>
        <w:tc>
          <w:tcPr>
            <w:tcW w:w="953" w:type="dxa"/>
            <w:gridSpan w:val="2"/>
            <w:tcBorders>
              <w:top w:val="single" w:sz="6" w:space="0" w:color="88A7B9"/>
              <w:left w:val="single" w:sz="6" w:space="0" w:color="88A7B9"/>
              <w:bottom w:val="single" w:sz="6" w:space="0" w:color="88A7B9"/>
              <w:right w:val="single" w:sz="6" w:space="0" w:color="88A7B9"/>
            </w:tcBorders>
            <w:shd w:val="clear" w:color="auto" w:fill="135075"/>
            <w:vAlign w:val="center"/>
            <w:hideMark/>
          </w:tcPr>
          <w:p w14:paraId="300C6954" w14:textId="77777777" w:rsidR="002907D7" w:rsidRPr="00895819" w:rsidRDefault="002907D7" w:rsidP="00AF68C8">
            <w:pPr>
              <w:spacing w:after="0" w:line="240" w:lineRule="auto"/>
              <w:jc w:val="center"/>
              <w:rPr>
                <w:rFonts w:ascii="Arial" w:hAnsi="Arial" w:cs="Arial"/>
                <w:b/>
                <w:bCs/>
                <w:color w:val="FFFFFF"/>
                <w:sz w:val="20"/>
                <w:szCs w:val="20"/>
              </w:rPr>
            </w:pPr>
            <w:r w:rsidRPr="00895819">
              <w:rPr>
                <w:rFonts w:ascii="Arial" w:hAnsi="Arial" w:cs="Arial"/>
                <w:b/>
                <w:bCs/>
                <w:color w:val="FFFFFF"/>
                <w:sz w:val="20"/>
                <w:szCs w:val="20"/>
              </w:rPr>
              <w:t>Nº</w:t>
            </w:r>
          </w:p>
        </w:tc>
        <w:tc>
          <w:tcPr>
            <w:tcW w:w="3704" w:type="dxa"/>
            <w:tcBorders>
              <w:top w:val="single" w:sz="6" w:space="0" w:color="88A7B9"/>
              <w:bottom w:val="single" w:sz="6" w:space="0" w:color="88A7B9"/>
              <w:right w:val="single" w:sz="6" w:space="0" w:color="88A7B9"/>
            </w:tcBorders>
            <w:shd w:val="clear" w:color="auto" w:fill="135075"/>
            <w:vAlign w:val="center"/>
            <w:hideMark/>
          </w:tcPr>
          <w:p w14:paraId="67319068" w14:textId="77777777" w:rsidR="002907D7" w:rsidRPr="00E33FCD" w:rsidRDefault="002907D7" w:rsidP="00AF68C8">
            <w:pPr>
              <w:spacing w:after="0" w:line="240" w:lineRule="auto"/>
              <w:jc w:val="center"/>
              <w:rPr>
                <w:rFonts w:ascii="Arial" w:hAnsi="Arial" w:cs="Arial"/>
                <w:b/>
                <w:bCs/>
                <w:color w:val="FFFFFF"/>
                <w:sz w:val="20"/>
                <w:szCs w:val="20"/>
              </w:rPr>
            </w:pPr>
            <w:r w:rsidRPr="00E33FCD">
              <w:rPr>
                <w:rFonts w:ascii="Arial" w:hAnsi="Arial" w:cs="Arial"/>
                <w:b/>
                <w:bCs/>
                <w:color w:val="FFFFFF"/>
                <w:sz w:val="20"/>
                <w:szCs w:val="20"/>
              </w:rPr>
              <w:t>Título</w:t>
            </w:r>
          </w:p>
        </w:tc>
        <w:tc>
          <w:tcPr>
            <w:tcW w:w="990" w:type="dxa"/>
            <w:tcBorders>
              <w:top w:val="single" w:sz="6" w:space="0" w:color="88A7B9"/>
              <w:bottom w:val="single" w:sz="6" w:space="0" w:color="88A7B9"/>
              <w:right w:val="single" w:sz="6" w:space="0" w:color="88A7B9"/>
            </w:tcBorders>
            <w:shd w:val="clear" w:color="auto" w:fill="135075"/>
            <w:vAlign w:val="center"/>
            <w:hideMark/>
          </w:tcPr>
          <w:p w14:paraId="737DDE43" w14:textId="77777777" w:rsidR="002907D7" w:rsidRPr="00895819" w:rsidRDefault="002907D7" w:rsidP="00AF68C8">
            <w:pPr>
              <w:spacing w:after="0" w:line="240" w:lineRule="auto"/>
              <w:jc w:val="center"/>
              <w:rPr>
                <w:rFonts w:ascii="Arial" w:hAnsi="Arial" w:cs="Arial"/>
                <w:b/>
                <w:bCs/>
                <w:color w:val="FFFFFF"/>
                <w:sz w:val="20"/>
                <w:szCs w:val="20"/>
              </w:rPr>
            </w:pPr>
            <w:r w:rsidRPr="00895819">
              <w:rPr>
                <w:rFonts w:ascii="Arial" w:hAnsi="Arial" w:cs="Arial"/>
                <w:b/>
                <w:bCs/>
                <w:color w:val="FFFFFF"/>
                <w:sz w:val="20"/>
                <w:szCs w:val="20"/>
              </w:rPr>
              <w:t>Data</w:t>
            </w:r>
          </w:p>
        </w:tc>
        <w:tc>
          <w:tcPr>
            <w:tcW w:w="582" w:type="dxa"/>
            <w:tcBorders>
              <w:top w:val="single" w:sz="6" w:space="0" w:color="88A7B9"/>
              <w:bottom w:val="single" w:sz="6" w:space="0" w:color="88A7B9"/>
              <w:right w:val="single" w:sz="6" w:space="0" w:color="88A7B9"/>
            </w:tcBorders>
            <w:shd w:val="clear" w:color="auto" w:fill="135075"/>
            <w:vAlign w:val="center"/>
            <w:hideMark/>
          </w:tcPr>
          <w:p w14:paraId="3EC4B38A" w14:textId="77777777" w:rsidR="002907D7" w:rsidRPr="00895819" w:rsidRDefault="002907D7" w:rsidP="00AF68C8">
            <w:pPr>
              <w:spacing w:after="0" w:line="240" w:lineRule="auto"/>
              <w:jc w:val="center"/>
              <w:rPr>
                <w:rFonts w:ascii="Arial" w:hAnsi="Arial" w:cs="Arial"/>
                <w:b/>
                <w:bCs/>
                <w:color w:val="FFFFFF"/>
                <w:sz w:val="20"/>
                <w:szCs w:val="20"/>
              </w:rPr>
            </w:pPr>
            <w:r w:rsidRPr="00895819">
              <w:rPr>
                <w:rFonts w:ascii="Arial" w:hAnsi="Arial" w:cs="Arial"/>
                <w:b/>
                <w:bCs/>
                <w:color w:val="FFFFFF"/>
                <w:sz w:val="20"/>
                <w:szCs w:val="20"/>
              </w:rPr>
              <w:t>Autor</w:t>
            </w:r>
          </w:p>
        </w:tc>
        <w:tc>
          <w:tcPr>
            <w:tcW w:w="1724" w:type="dxa"/>
            <w:tcBorders>
              <w:top w:val="single" w:sz="6" w:space="0" w:color="88A7B9"/>
              <w:bottom w:val="single" w:sz="6" w:space="0" w:color="88A7B9"/>
              <w:right w:val="single" w:sz="6" w:space="0" w:color="88A7B9"/>
            </w:tcBorders>
            <w:shd w:val="clear" w:color="auto" w:fill="135075"/>
            <w:vAlign w:val="center"/>
            <w:hideMark/>
          </w:tcPr>
          <w:p w14:paraId="1B289113" w14:textId="77777777" w:rsidR="002907D7" w:rsidRPr="00895819" w:rsidRDefault="002907D7" w:rsidP="00AF68C8">
            <w:pPr>
              <w:spacing w:after="0" w:line="240" w:lineRule="auto"/>
              <w:jc w:val="center"/>
              <w:rPr>
                <w:rFonts w:ascii="Arial" w:hAnsi="Arial" w:cs="Arial"/>
                <w:b/>
                <w:bCs/>
                <w:color w:val="FFFFFF"/>
                <w:sz w:val="20"/>
                <w:szCs w:val="20"/>
              </w:rPr>
            </w:pPr>
            <w:r>
              <w:rPr>
                <w:rFonts w:ascii="Arial" w:hAnsi="Arial" w:cs="Arial"/>
                <w:b/>
                <w:bCs/>
                <w:color w:val="FFFFFF"/>
                <w:sz w:val="20"/>
                <w:szCs w:val="20"/>
              </w:rPr>
              <w:t>Votação</w:t>
            </w:r>
          </w:p>
        </w:tc>
        <w:tc>
          <w:tcPr>
            <w:tcW w:w="1111" w:type="dxa"/>
            <w:tcBorders>
              <w:top w:val="single" w:sz="6" w:space="0" w:color="88A7B9"/>
              <w:bottom w:val="single" w:sz="6" w:space="0" w:color="88A7B9"/>
              <w:right w:val="single" w:sz="6" w:space="0" w:color="88A7B9"/>
            </w:tcBorders>
            <w:shd w:val="clear" w:color="auto" w:fill="135075"/>
            <w:vAlign w:val="center"/>
          </w:tcPr>
          <w:p w14:paraId="7E523481" w14:textId="77777777" w:rsidR="002907D7" w:rsidRPr="00895819" w:rsidRDefault="002907D7" w:rsidP="00AF68C8">
            <w:pPr>
              <w:spacing w:after="0" w:line="240" w:lineRule="auto"/>
              <w:jc w:val="center"/>
              <w:rPr>
                <w:rFonts w:ascii="Arial" w:hAnsi="Arial" w:cs="Arial"/>
                <w:b/>
                <w:bCs/>
                <w:color w:val="FFFFFF"/>
                <w:sz w:val="20"/>
                <w:szCs w:val="20"/>
              </w:rPr>
            </w:pPr>
            <w:r>
              <w:rPr>
                <w:rFonts w:ascii="Arial" w:hAnsi="Arial" w:cs="Arial"/>
                <w:b/>
                <w:bCs/>
                <w:color w:val="FFFFFF"/>
                <w:sz w:val="20"/>
                <w:szCs w:val="20"/>
              </w:rPr>
              <w:t>Publicação</w:t>
            </w:r>
          </w:p>
        </w:tc>
      </w:tr>
      <w:tr w:rsidR="002907D7" w:rsidRPr="005527BD" w14:paraId="0A9AE8CC" w14:textId="77777777" w:rsidTr="00AF68C8">
        <w:trPr>
          <w:trHeight w:val="300"/>
          <w:tblCellSpacing w:w="0" w:type="dxa"/>
          <w:jc w:val="center"/>
        </w:trPr>
        <w:tc>
          <w:tcPr>
            <w:tcW w:w="521" w:type="dxa"/>
            <w:tcBorders>
              <w:top w:val="nil"/>
              <w:left w:val="single" w:sz="6" w:space="0" w:color="88A7B9"/>
              <w:bottom w:val="single" w:sz="6" w:space="0" w:color="88A7B9"/>
              <w:right w:val="single" w:sz="6" w:space="0" w:color="88A7B9"/>
            </w:tcBorders>
            <w:shd w:val="clear" w:color="auto" w:fill="88A7B9"/>
          </w:tcPr>
          <w:p w14:paraId="6D3E5437" w14:textId="77777777" w:rsidR="002907D7" w:rsidRPr="00DA7B8A" w:rsidRDefault="002907D7" w:rsidP="00AF68C8">
            <w:pPr>
              <w:spacing w:after="0" w:line="240" w:lineRule="auto"/>
              <w:rPr>
                <w:rFonts w:ascii="Verdana" w:eastAsia="Times New Roman" w:hAnsi="Verdana" w:cs="Times New Roman"/>
                <w:b/>
                <w:bCs/>
                <w:color w:val="000000"/>
                <w:sz w:val="15"/>
                <w:szCs w:val="15"/>
              </w:rPr>
            </w:pPr>
          </w:p>
        </w:tc>
        <w:tc>
          <w:tcPr>
            <w:tcW w:w="8543" w:type="dxa"/>
            <w:gridSpan w:val="6"/>
            <w:tcBorders>
              <w:top w:val="nil"/>
              <w:left w:val="single" w:sz="6" w:space="0" w:color="88A7B9"/>
              <w:bottom w:val="single" w:sz="6" w:space="0" w:color="88A7B9"/>
              <w:right w:val="single" w:sz="6" w:space="0" w:color="88A7B9"/>
            </w:tcBorders>
            <w:shd w:val="clear" w:color="auto" w:fill="88A7B9"/>
            <w:vAlign w:val="center"/>
            <w:hideMark/>
          </w:tcPr>
          <w:p w14:paraId="0B31A530" w14:textId="772C0E58" w:rsidR="002907D7" w:rsidRPr="00131201" w:rsidRDefault="002907D7" w:rsidP="00AF68C8">
            <w:pPr>
              <w:spacing w:after="0" w:line="240" w:lineRule="auto"/>
              <w:rPr>
                <w:rFonts w:ascii="Verdana" w:eastAsia="Times New Roman" w:hAnsi="Verdana" w:cs="Times New Roman"/>
                <w:b/>
                <w:bCs/>
                <w:color w:val="000000"/>
                <w:sz w:val="15"/>
                <w:szCs w:val="15"/>
              </w:rPr>
            </w:pPr>
            <w:r w:rsidRPr="009B1ED8">
              <w:rPr>
                <w:rFonts w:ascii="Verdana" w:eastAsia="Times New Roman" w:hAnsi="Verdana" w:cs="Times New Roman"/>
                <w:b/>
                <w:bCs/>
                <w:color w:val="000000"/>
                <w:sz w:val="15"/>
                <w:szCs w:val="15"/>
              </w:rPr>
              <w:t>X</w:t>
            </w:r>
            <w:r w:rsidR="00104AFA">
              <w:rPr>
                <w:rFonts w:ascii="Verdana" w:eastAsia="Times New Roman" w:hAnsi="Verdana" w:cs="Times New Roman"/>
                <w:b/>
                <w:bCs/>
                <w:color w:val="000000"/>
                <w:sz w:val="15"/>
                <w:szCs w:val="15"/>
              </w:rPr>
              <w:t>II</w:t>
            </w:r>
            <w:r w:rsidRPr="009B1ED8">
              <w:rPr>
                <w:rFonts w:ascii="Verdana" w:eastAsia="Times New Roman" w:hAnsi="Verdana" w:cs="Times New Roman"/>
                <w:b/>
                <w:bCs/>
                <w:color w:val="000000"/>
                <w:sz w:val="15"/>
                <w:szCs w:val="15"/>
              </w:rPr>
              <w:t>/</w:t>
            </w:r>
            <w:r w:rsidR="00104AFA">
              <w:rPr>
                <w:rFonts w:ascii="Verdana" w:eastAsia="Times New Roman" w:hAnsi="Verdana" w:cs="Times New Roman"/>
                <w:b/>
                <w:bCs/>
                <w:color w:val="000000"/>
                <w:sz w:val="15"/>
                <w:szCs w:val="15"/>
              </w:rPr>
              <w:t>4</w:t>
            </w:r>
            <w:r w:rsidRPr="009B1ED8">
              <w:rPr>
                <w:rFonts w:ascii="Verdana" w:eastAsia="Times New Roman" w:hAnsi="Verdana" w:cs="Times New Roman"/>
                <w:b/>
                <w:bCs/>
                <w:color w:val="000000"/>
                <w:sz w:val="15"/>
                <w:szCs w:val="15"/>
              </w:rPr>
              <w:t xml:space="preserve">.ª – </w:t>
            </w:r>
            <w:r>
              <w:rPr>
                <w:rFonts w:ascii="Verdana" w:eastAsia="Times New Roman" w:hAnsi="Verdana" w:cs="Times New Roman"/>
                <w:b/>
                <w:bCs/>
                <w:color w:val="000000"/>
                <w:sz w:val="15"/>
                <w:szCs w:val="15"/>
              </w:rPr>
              <w:t>Projeto de Lei</w:t>
            </w:r>
          </w:p>
        </w:tc>
      </w:tr>
      <w:tr w:rsidR="00857F45" w:rsidRPr="005F49DD" w14:paraId="12665ECB" w14:textId="77777777" w:rsidTr="00AF68C8">
        <w:trPr>
          <w:trHeight w:val="289"/>
          <w:tblCellSpacing w:w="0" w:type="dxa"/>
          <w:jc w:val="center"/>
        </w:trPr>
        <w:tc>
          <w:tcPr>
            <w:tcW w:w="953" w:type="dxa"/>
            <w:gridSpan w:val="2"/>
            <w:tcBorders>
              <w:top w:val="nil"/>
              <w:left w:val="single" w:sz="6" w:space="0" w:color="88A7B9"/>
              <w:bottom w:val="single" w:sz="6" w:space="0" w:color="88A7B9"/>
              <w:right w:val="single" w:sz="6" w:space="0" w:color="88A7B9"/>
            </w:tcBorders>
            <w:shd w:val="clear" w:color="auto" w:fill="EAEFF5"/>
            <w:vAlign w:val="center"/>
          </w:tcPr>
          <w:p w14:paraId="6F6CF1C7" w14:textId="4CFB359B" w:rsidR="00857F45" w:rsidRDefault="00104AFA" w:rsidP="00857F45">
            <w:pPr>
              <w:spacing w:after="0" w:line="240" w:lineRule="auto"/>
              <w:ind w:left="708" w:hanging="708"/>
              <w:jc w:val="center"/>
              <w:rPr>
                <w:rFonts w:ascii="Verdana" w:eastAsia="Times New Roman" w:hAnsi="Verdana" w:cs="Times New Roman"/>
                <w:color w:val="444444"/>
                <w:sz w:val="15"/>
                <w:szCs w:val="15"/>
              </w:rPr>
            </w:pPr>
            <w:r>
              <w:rPr>
                <w:rFonts w:ascii="Verdana" w:eastAsia="Times New Roman" w:hAnsi="Verdana" w:cs="Times New Roman"/>
                <w:color w:val="444444"/>
                <w:sz w:val="15"/>
                <w:szCs w:val="15"/>
              </w:rPr>
              <w:t>657</w:t>
            </w:r>
          </w:p>
        </w:tc>
        <w:tc>
          <w:tcPr>
            <w:tcW w:w="3704" w:type="dxa"/>
            <w:tcBorders>
              <w:top w:val="nil"/>
              <w:left w:val="nil"/>
              <w:bottom w:val="single" w:sz="6" w:space="0" w:color="88A7B9"/>
              <w:right w:val="single" w:sz="6" w:space="0" w:color="88A7B9"/>
            </w:tcBorders>
            <w:shd w:val="clear" w:color="auto" w:fill="EAEFF5"/>
            <w:vAlign w:val="center"/>
          </w:tcPr>
          <w:p w14:paraId="41846185" w14:textId="40EE6AC3" w:rsidR="00857F45" w:rsidRPr="00AF4223" w:rsidRDefault="00F15B6F" w:rsidP="00857F45">
            <w:pPr>
              <w:spacing w:after="0" w:line="240" w:lineRule="auto"/>
              <w:jc w:val="center"/>
              <w:rPr>
                <w:rStyle w:val="Hiperligao"/>
              </w:rPr>
            </w:pPr>
            <w:hyperlink r:id="rId78" w:tooltip="Detalhe da iniciativa" w:history="1">
              <w:r w:rsidR="00104AFA" w:rsidRPr="00104AFA">
                <w:rPr>
                  <w:rStyle w:val="Hiperligao"/>
                  <w:rFonts w:ascii="Verdana" w:eastAsia="Times New Roman" w:hAnsi="Verdana" w:cs="Times New Roman"/>
                  <w:sz w:val="15"/>
                  <w:szCs w:val="15"/>
                </w:rPr>
                <w:t>Conselho das Comunidades Portuguesas - primeira alteração à Lei n.º 66-A/2007, de 11 de dezembro, que define as competências, modo de organização e funcionamento do Conselho das Comunidades Portuguesas.</w:t>
              </w:r>
            </w:hyperlink>
          </w:p>
        </w:tc>
        <w:tc>
          <w:tcPr>
            <w:tcW w:w="990" w:type="dxa"/>
            <w:tcBorders>
              <w:top w:val="nil"/>
              <w:left w:val="nil"/>
              <w:bottom w:val="single" w:sz="6" w:space="0" w:color="88A7B9"/>
              <w:right w:val="single" w:sz="6" w:space="0" w:color="88A7B9"/>
            </w:tcBorders>
            <w:shd w:val="clear" w:color="auto" w:fill="EAEFF5"/>
            <w:vAlign w:val="center"/>
          </w:tcPr>
          <w:p w14:paraId="0E9DF978" w14:textId="683F6881" w:rsidR="00857F45" w:rsidRPr="005F49DD" w:rsidRDefault="00104AFA" w:rsidP="00857F45">
            <w:pPr>
              <w:spacing w:after="0" w:line="240" w:lineRule="auto"/>
              <w:ind w:left="708" w:hanging="708"/>
              <w:jc w:val="center"/>
              <w:rPr>
                <w:rFonts w:ascii="Verdana" w:eastAsia="Times New Roman" w:hAnsi="Verdana" w:cs="Times New Roman"/>
                <w:color w:val="444444"/>
                <w:sz w:val="15"/>
                <w:szCs w:val="15"/>
              </w:rPr>
            </w:pPr>
            <w:r w:rsidRPr="00104AFA">
              <w:rPr>
                <w:rFonts w:ascii="Verdana" w:eastAsia="Times New Roman" w:hAnsi="Verdana" w:cs="Times New Roman"/>
                <w:color w:val="444444"/>
                <w:sz w:val="15"/>
                <w:szCs w:val="15"/>
              </w:rPr>
              <w:t>2014-09-24</w:t>
            </w:r>
          </w:p>
        </w:tc>
        <w:tc>
          <w:tcPr>
            <w:tcW w:w="582" w:type="dxa"/>
            <w:tcBorders>
              <w:top w:val="nil"/>
              <w:left w:val="nil"/>
              <w:bottom w:val="single" w:sz="6" w:space="0" w:color="88A7B9"/>
              <w:right w:val="single" w:sz="6" w:space="0" w:color="88A7B9"/>
            </w:tcBorders>
            <w:shd w:val="clear" w:color="auto" w:fill="EAEFF5"/>
            <w:vAlign w:val="center"/>
          </w:tcPr>
          <w:p w14:paraId="5D783560" w14:textId="3059DD2A" w:rsidR="00857F45" w:rsidRPr="005F49DD" w:rsidRDefault="00104AFA" w:rsidP="00857F45">
            <w:pPr>
              <w:spacing w:after="0" w:line="240" w:lineRule="auto"/>
              <w:jc w:val="center"/>
              <w:rPr>
                <w:rFonts w:ascii="Verdana" w:eastAsia="Times New Roman" w:hAnsi="Verdana" w:cs="Times New Roman"/>
                <w:color w:val="444444"/>
                <w:sz w:val="15"/>
                <w:szCs w:val="15"/>
              </w:rPr>
            </w:pPr>
            <w:r>
              <w:rPr>
                <w:rFonts w:ascii="Verdana" w:eastAsia="Times New Roman" w:hAnsi="Verdana" w:cs="Times New Roman"/>
                <w:color w:val="444444"/>
                <w:sz w:val="15"/>
                <w:szCs w:val="15"/>
              </w:rPr>
              <w:t>PCP</w:t>
            </w:r>
          </w:p>
        </w:tc>
        <w:tc>
          <w:tcPr>
            <w:tcW w:w="1724" w:type="dxa"/>
            <w:tcBorders>
              <w:top w:val="nil"/>
              <w:left w:val="nil"/>
              <w:bottom w:val="single" w:sz="6" w:space="0" w:color="88A7B9"/>
              <w:right w:val="single" w:sz="6" w:space="0" w:color="88A7B9"/>
            </w:tcBorders>
            <w:shd w:val="clear" w:color="auto" w:fill="EAEFF5"/>
          </w:tcPr>
          <w:p w14:paraId="67A49A56" w14:textId="69760D83" w:rsidR="00857F45" w:rsidRPr="005F49DD" w:rsidRDefault="00104AFA" w:rsidP="00857F45">
            <w:pPr>
              <w:spacing w:after="0" w:line="240" w:lineRule="auto"/>
              <w:jc w:val="center"/>
              <w:rPr>
                <w:rFonts w:ascii="Verdana" w:hAnsi="Verdana"/>
                <w:bCs/>
                <w:color w:val="444444"/>
                <w:sz w:val="15"/>
                <w:szCs w:val="15"/>
              </w:rPr>
            </w:pPr>
            <w:r w:rsidRPr="00104AFA">
              <w:rPr>
                <w:rFonts w:ascii="Verdana" w:hAnsi="Verdana"/>
                <w:b/>
                <w:bCs/>
                <w:color w:val="444444"/>
                <w:sz w:val="15"/>
                <w:szCs w:val="15"/>
              </w:rPr>
              <w:t>Rejeitado</w:t>
            </w:r>
            <w:r w:rsidRPr="00104AFA">
              <w:rPr>
                <w:rFonts w:ascii="Verdana" w:hAnsi="Verdana"/>
                <w:bCs/>
                <w:color w:val="444444"/>
                <w:sz w:val="15"/>
                <w:szCs w:val="15"/>
              </w:rPr>
              <w:br/>
            </w:r>
            <w:proofErr w:type="spellStart"/>
            <w:r w:rsidRPr="00104AFA">
              <w:rPr>
                <w:rFonts w:ascii="Verdana" w:hAnsi="Verdana"/>
                <w:bCs/>
                <w:color w:val="444444"/>
                <w:sz w:val="15"/>
                <w:szCs w:val="15"/>
              </w:rPr>
              <w:t>Contra:</w:t>
            </w:r>
            <w:r w:rsidRPr="00104AFA">
              <w:rPr>
                <w:rFonts w:ascii="Verdana" w:hAnsi="Verdana"/>
                <w:bCs/>
                <w:i/>
                <w:iCs/>
                <w:color w:val="444444"/>
                <w:sz w:val="15"/>
                <w:szCs w:val="15"/>
              </w:rPr>
              <w:t>PSD</w:t>
            </w:r>
            <w:proofErr w:type="spellEnd"/>
            <w:r w:rsidRPr="00104AFA">
              <w:rPr>
                <w:rFonts w:ascii="Verdana" w:hAnsi="Verdana"/>
                <w:bCs/>
                <w:color w:val="444444"/>
                <w:sz w:val="15"/>
                <w:szCs w:val="15"/>
              </w:rPr>
              <w:t>, </w:t>
            </w:r>
            <w:r w:rsidRPr="00104AFA">
              <w:rPr>
                <w:rFonts w:ascii="Verdana" w:hAnsi="Verdana"/>
                <w:bCs/>
                <w:i/>
                <w:iCs/>
                <w:color w:val="444444"/>
                <w:sz w:val="15"/>
                <w:szCs w:val="15"/>
              </w:rPr>
              <w:t>PS</w:t>
            </w:r>
            <w:r w:rsidRPr="00104AFA">
              <w:rPr>
                <w:rFonts w:ascii="Verdana" w:hAnsi="Verdana"/>
                <w:bCs/>
                <w:color w:val="444444"/>
                <w:sz w:val="15"/>
                <w:szCs w:val="15"/>
              </w:rPr>
              <w:t>, </w:t>
            </w:r>
            <w:r w:rsidRPr="00104AFA">
              <w:rPr>
                <w:rFonts w:ascii="Verdana" w:hAnsi="Verdana"/>
                <w:bCs/>
                <w:i/>
                <w:iCs/>
                <w:color w:val="444444"/>
                <w:sz w:val="15"/>
                <w:szCs w:val="15"/>
              </w:rPr>
              <w:t>CDS-PP</w:t>
            </w:r>
            <w:r w:rsidRPr="00104AFA">
              <w:rPr>
                <w:rFonts w:ascii="Verdana" w:hAnsi="Verdana"/>
                <w:bCs/>
                <w:color w:val="444444"/>
                <w:sz w:val="15"/>
                <w:szCs w:val="15"/>
              </w:rPr>
              <w:br/>
            </w:r>
            <w:proofErr w:type="spellStart"/>
            <w:r w:rsidRPr="00104AFA">
              <w:rPr>
                <w:rFonts w:ascii="Verdana" w:hAnsi="Verdana"/>
                <w:bCs/>
                <w:color w:val="444444"/>
                <w:sz w:val="15"/>
                <w:szCs w:val="15"/>
              </w:rPr>
              <w:t>Abstenção:</w:t>
            </w:r>
            <w:r w:rsidRPr="00104AFA">
              <w:rPr>
                <w:rFonts w:ascii="Verdana" w:hAnsi="Verdana"/>
                <w:bCs/>
                <w:i/>
                <w:iCs/>
                <w:color w:val="444444"/>
                <w:sz w:val="15"/>
                <w:szCs w:val="15"/>
              </w:rPr>
              <w:t>BE</w:t>
            </w:r>
            <w:proofErr w:type="spellEnd"/>
            <w:r w:rsidRPr="00104AFA">
              <w:rPr>
                <w:rFonts w:ascii="Verdana" w:hAnsi="Verdana"/>
                <w:bCs/>
                <w:color w:val="444444"/>
                <w:sz w:val="15"/>
                <w:szCs w:val="15"/>
              </w:rPr>
              <w:br/>
              <w:t>A Favor: </w:t>
            </w:r>
            <w:r w:rsidRPr="00104AFA">
              <w:rPr>
                <w:rFonts w:ascii="Verdana" w:hAnsi="Verdana"/>
                <w:bCs/>
                <w:i/>
                <w:iCs/>
                <w:color w:val="444444"/>
                <w:sz w:val="15"/>
                <w:szCs w:val="15"/>
              </w:rPr>
              <w:t>PCP</w:t>
            </w:r>
            <w:r w:rsidRPr="00104AFA">
              <w:rPr>
                <w:rFonts w:ascii="Verdana" w:hAnsi="Verdana"/>
                <w:bCs/>
                <w:color w:val="444444"/>
                <w:sz w:val="15"/>
                <w:szCs w:val="15"/>
              </w:rPr>
              <w:t>, </w:t>
            </w:r>
            <w:r w:rsidRPr="00104AFA">
              <w:rPr>
                <w:rFonts w:ascii="Verdana" w:hAnsi="Verdana"/>
                <w:bCs/>
                <w:i/>
                <w:iCs/>
                <w:color w:val="444444"/>
                <w:sz w:val="15"/>
                <w:szCs w:val="15"/>
              </w:rPr>
              <w:t>PEV</w:t>
            </w:r>
          </w:p>
        </w:tc>
        <w:tc>
          <w:tcPr>
            <w:tcW w:w="1111" w:type="dxa"/>
            <w:tcBorders>
              <w:top w:val="nil"/>
              <w:left w:val="nil"/>
              <w:bottom w:val="single" w:sz="6" w:space="0" w:color="88A7B9"/>
              <w:right w:val="single" w:sz="6" w:space="0" w:color="88A7B9"/>
            </w:tcBorders>
            <w:shd w:val="clear" w:color="auto" w:fill="EAEFF5"/>
          </w:tcPr>
          <w:p w14:paraId="30C1B5C0" w14:textId="57B9200A" w:rsidR="00857F45" w:rsidRPr="005F49DD" w:rsidRDefault="00F15B6F" w:rsidP="00857F45">
            <w:pPr>
              <w:spacing w:after="0" w:line="240" w:lineRule="auto"/>
              <w:jc w:val="center"/>
              <w:rPr>
                <w:rStyle w:val="Hiperligao"/>
                <w:rFonts w:ascii="Verdana" w:eastAsia="Times New Roman" w:hAnsi="Verdana" w:cs="Times New Roman"/>
                <w:i/>
                <w:iCs/>
                <w:sz w:val="15"/>
                <w:szCs w:val="15"/>
              </w:rPr>
            </w:pPr>
            <w:hyperlink r:id="rId79" w:tgtFrame="_new638070440836431897" w:tooltip="Link" w:history="1">
              <w:r w:rsidR="00104AFA" w:rsidRPr="00104AFA">
                <w:rPr>
                  <w:rStyle w:val="Hiperligao"/>
                  <w:rFonts w:ascii="Verdana" w:eastAsia="Times New Roman" w:hAnsi="Verdana" w:cs="Times New Roman"/>
                  <w:i/>
                  <w:iCs/>
                  <w:sz w:val="15"/>
                  <w:szCs w:val="15"/>
                </w:rPr>
                <w:t xml:space="preserve">[DAR II série A n.º 5, 2014.09.19, da 4.ª SL da XII </w:t>
              </w:r>
              <w:proofErr w:type="spellStart"/>
              <w:r w:rsidR="00104AFA" w:rsidRPr="00104AFA">
                <w:rPr>
                  <w:rStyle w:val="Hiperligao"/>
                  <w:rFonts w:ascii="Verdana" w:eastAsia="Times New Roman" w:hAnsi="Verdana" w:cs="Times New Roman"/>
                  <w:i/>
                  <w:iCs/>
                  <w:sz w:val="15"/>
                  <w:szCs w:val="15"/>
                </w:rPr>
                <w:t>Leg</w:t>
              </w:r>
              <w:proofErr w:type="spellEnd"/>
              <w:r w:rsidR="00104AFA" w:rsidRPr="00104AFA">
                <w:rPr>
                  <w:rStyle w:val="Hiperligao"/>
                  <w:rFonts w:ascii="Verdana" w:eastAsia="Times New Roman" w:hAnsi="Verdana" w:cs="Times New Roman"/>
                  <w:i/>
                  <w:iCs/>
                  <w:sz w:val="15"/>
                  <w:szCs w:val="15"/>
                </w:rPr>
                <w:t xml:space="preserve"> (pág. 29-34)]</w:t>
              </w:r>
            </w:hyperlink>
          </w:p>
        </w:tc>
      </w:tr>
      <w:tr w:rsidR="00104AFA" w:rsidRPr="005527BD" w14:paraId="1864B51B" w14:textId="77777777" w:rsidTr="00F71E58">
        <w:trPr>
          <w:trHeight w:val="300"/>
          <w:tblCellSpacing w:w="0" w:type="dxa"/>
          <w:jc w:val="center"/>
        </w:trPr>
        <w:tc>
          <w:tcPr>
            <w:tcW w:w="521" w:type="dxa"/>
            <w:tcBorders>
              <w:top w:val="nil"/>
              <w:left w:val="single" w:sz="6" w:space="0" w:color="88A7B9"/>
              <w:bottom w:val="single" w:sz="6" w:space="0" w:color="88A7B9"/>
              <w:right w:val="single" w:sz="6" w:space="0" w:color="88A7B9"/>
            </w:tcBorders>
            <w:shd w:val="clear" w:color="auto" w:fill="88A7B9"/>
          </w:tcPr>
          <w:p w14:paraId="000E9E88" w14:textId="77777777" w:rsidR="00104AFA" w:rsidRPr="00DA7B8A" w:rsidRDefault="00104AFA" w:rsidP="00F71E58">
            <w:pPr>
              <w:spacing w:after="0" w:line="240" w:lineRule="auto"/>
              <w:rPr>
                <w:rFonts w:ascii="Verdana" w:eastAsia="Times New Roman" w:hAnsi="Verdana" w:cs="Times New Roman"/>
                <w:b/>
                <w:bCs/>
                <w:color w:val="000000"/>
                <w:sz w:val="15"/>
                <w:szCs w:val="15"/>
              </w:rPr>
            </w:pPr>
          </w:p>
        </w:tc>
        <w:tc>
          <w:tcPr>
            <w:tcW w:w="8543" w:type="dxa"/>
            <w:gridSpan w:val="6"/>
            <w:tcBorders>
              <w:top w:val="nil"/>
              <w:left w:val="single" w:sz="6" w:space="0" w:color="88A7B9"/>
              <w:bottom w:val="single" w:sz="6" w:space="0" w:color="88A7B9"/>
              <w:right w:val="single" w:sz="6" w:space="0" w:color="88A7B9"/>
            </w:tcBorders>
            <w:shd w:val="clear" w:color="auto" w:fill="88A7B9"/>
            <w:vAlign w:val="center"/>
            <w:hideMark/>
          </w:tcPr>
          <w:p w14:paraId="4BE48239" w14:textId="7A04FEC0" w:rsidR="00104AFA" w:rsidRPr="00131201" w:rsidRDefault="00104AFA" w:rsidP="00F71E58">
            <w:pPr>
              <w:spacing w:after="0" w:line="240" w:lineRule="auto"/>
              <w:rPr>
                <w:rFonts w:ascii="Verdana" w:eastAsia="Times New Roman" w:hAnsi="Verdana" w:cs="Times New Roman"/>
                <w:b/>
                <w:bCs/>
                <w:color w:val="000000"/>
                <w:sz w:val="15"/>
                <w:szCs w:val="15"/>
              </w:rPr>
            </w:pPr>
            <w:r w:rsidRPr="009B1ED8">
              <w:rPr>
                <w:rFonts w:ascii="Verdana" w:eastAsia="Times New Roman" w:hAnsi="Verdana" w:cs="Times New Roman"/>
                <w:b/>
                <w:bCs/>
                <w:color w:val="000000"/>
                <w:sz w:val="15"/>
                <w:szCs w:val="15"/>
              </w:rPr>
              <w:t>X</w:t>
            </w:r>
            <w:r>
              <w:rPr>
                <w:rFonts w:ascii="Verdana" w:eastAsia="Times New Roman" w:hAnsi="Verdana" w:cs="Times New Roman"/>
                <w:b/>
                <w:bCs/>
                <w:color w:val="000000"/>
                <w:sz w:val="15"/>
                <w:szCs w:val="15"/>
              </w:rPr>
              <w:t>II</w:t>
            </w:r>
            <w:r w:rsidRPr="009B1ED8">
              <w:rPr>
                <w:rFonts w:ascii="Verdana" w:eastAsia="Times New Roman" w:hAnsi="Verdana" w:cs="Times New Roman"/>
                <w:b/>
                <w:bCs/>
                <w:color w:val="000000"/>
                <w:sz w:val="15"/>
                <w:szCs w:val="15"/>
              </w:rPr>
              <w:t>/</w:t>
            </w:r>
            <w:r>
              <w:rPr>
                <w:rFonts w:ascii="Verdana" w:eastAsia="Times New Roman" w:hAnsi="Verdana" w:cs="Times New Roman"/>
                <w:b/>
                <w:bCs/>
                <w:color w:val="000000"/>
                <w:sz w:val="15"/>
                <w:szCs w:val="15"/>
              </w:rPr>
              <w:t>3</w:t>
            </w:r>
            <w:r w:rsidRPr="009B1ED8">
              <w:rPr>
                <w:rFonts w:ascii="Verdana" w:eastAsia="Times New Roman" w:hAnsi="Verdana" w:cs="Times New Roman"/>
                <w:b/>
                <w:bCs/>
                <w:color w:val="000000"/>
                <w:sz w:val="15"/>
                <w:szCs w:val="15"/>
              </w:rPr>
              <w:t xml:space="preserve">.ª – </w:t>
            </w:r>
            <w:r>
              <w:rPr>
                <w:rFonts w:ascii="Verdana" w:eastAsia="Times New Roman" w:hAnsi="Verdana" w:cs="Times New Roman"/>
                <w:b/>
                <w:bCs/>
                <w:color w:val="000000"/>
                <w:sz w:val="15"/>
                <w:szCs w:val="15"/>
              </w:rPr>
              <w:t>Proposta de Lei</w:t>
            </w:r>
          </w:p>
        </w:tc>
      </w:tr>
      <w:tr w:rsidR="00447BE0" w:rsidRPr="005F49DD" w14:paraId="38B7EDF7" w14:textId="77777777" w:rsidTr="00447BE0">
        <w:trPr>
          <w:trHeight w:val="289"/>
          <w:tblCellSpacing w:w="0" w:type="dxa"/>
          <w:jc w:val="center"/>
        </w:trPr>
        <w:tc>
          <w:tcPr>
            <w:tcW w:w="953" w:type="dxa"/>
            <w:gridSpan w:val="2"/>
            <w:tcBorders>
              <w:top w:val="nil"/>
              <w:left w:val="single" w:sz="6" w:space="0" w:color="88A7B9"/>
              <w:bottom w:val="single" w:sz="6" w:space="0" w:color="88A7B9"/>
              <w:right w:val="single" w:sz="6" w:space="0" w:color="88A7B9"/>
            </w:tcBorders>
            <w:shd w:val="clear" w:color="auto" w:fill="EAEFF5"/>
            <w:vAlign w:val="center"/>
          </w:tcPr>
          <w:p w14:paraId="0F90F9EA" w14:textId="0F27C902" w:rsidR="00447BE0" w:rsidRDefault="00104AFA" w:rsidP="00EC62DA">
            <w:pPr>
              <w:spacing w:after="0" w:line="240" w:lineRule="auto"/>
              <w:ind w:left="708" w:hanging="708"/>
              <w:jc w:val="center"/>
              <w:rPr>
                <w:rFonts w:ascii="Verdana" w:eastAsia="Times New Roman" w:hAnsi="Verdana" w:cs="Times New Roman"/>
                <w:color w:val="444444"/>
                <w:sz w:val="15"/>
                <w:szCs w:val="15"/>
              </w:rPr>
            </w:pPr>
            <w:r>
              <w:rPr>
                <w:rFonts w:ascii="Verdana" w:eastAsia="Times New Roman" w:hAnsi="Verdana" w:cs="Times New Roman"/>
                <w:color w:val="444444"/>
                <w:sz w:val="15"/>
                <w:szCs w:val="15"/>
              </w:rPr>
              <w:t>243</w:t>
            </w:r>
          </w:p>
        </w:tc>
        <w:tc>
          <w:tcPr>
            <w:tcW w:w="3704" w:type="dxa"/>
            <w:tcBorders>
              <w:top w:val="nil"/>
              <w:left w:val="nil"/>
              <w:bottom w:val="single" w:sz="6" w:space="0" w:color="88A7B9"/>
              <w:right w:val="single" w:sz="6" w:space="0" w:color="88A7B9"/>
            </w:tcBorders>
            <w:shd w:val="clear" w:color="auto" w:fill="EAEFF5"/>
            <w:vAlign w:val="center"/>
          </w:tcPr>
          <w:p w14:paraId="47D02F98" w14:textId="3A8A025D" w:rsidR="00447BE0" w:rsidRPr="00447BE0" w:rsidRDefault="00F15B6F" w:rsidP="00EC62DA">
            <w:pPr>
              <w:spacing w:after="0" w:line="240" w:lineRule="auto"/>
              <w:jc w:val="center"/>
              <w:rPr>
                <w:rStyle w:val="Hiperligao"/>
                <w:color w:val="auto"/>
                <w:u w:val="none"/>
              </w:rPr>
            </w:pPr>
            <w:hyperlink r:id="rId80" w:tooltip="Detalhe da iniciativa" w:history="1">
              <w:r w:rsidR="00104AFA" w:rsidRPr="00104AFA">
                <w:rPr>
                  <w:rStyle w:val="Hiperligao"/>
                  <w:rFonts w:ascii="Verdana" w:eastAsia="Times New Roman" w:hAnsi="Verdana" w:cs="Times New Roman"/>
                  <w:sz w:val="15"/>
                  <w:szCs w:val="15"/>
                </w:rPr>
                <w:t>Procede à primeira alteração à Lei n.º 66-A/2007, de 11 de dezembro, que define as competências, modo de organização e funcionamento do Conselho das Comunidades Portuguesas.</w:t>
              </w:r>
            </w:hyperlink>
          </w:p>
        </w:tc>
        <w:tc>
          <w:tcPr>
            <w:tcW w:w="990" w:type="dxa"/>
            <w:tcBorders>
              <w:top w:val="nil"/>
              <w:left w:val="nil"/>
              <w:bottom w:val="single" w:sz="6" w:space="0" w:color="88A7B9"/>
              <w:right w:val="single" w:sz="6" w:space="0" w:color="88A7B9"/>
            </w:tcBorders>
            <w:shd w:val="clear" w:color="auto" w:fill="EAEFF5"/>
            <w:vAlign w:val="center"/>
          </w:tcPr>
          <w:p w14:paraId="18BEACCB" w14:textId="331319AC" w:rsidR="00447BE0" w:rsidRPr="005F49DD" w:rsidRDefault="00104AFA" w:rsidP="00EC62DA">
            <w:pPr>
              <w:spacing w:after="0" w:line="240" w:lineRule="auto"/>
              <w:ind w:left="708" w:hanging="708"/>
              <w:jc w:val="center"/>
              <w:rPr>
                <w:rFonts w:ascii="Verdana" w:eastAsia="Times New Roman" w:hAnsi="Verdana" w:cs="Times New Roman"/>
                <w:color w:val="444444"/>
                <w:sz w:val="15"/>
                <w:szCs w:val="15"/>
              </w:rPr>
            </w:pPr>
            <w:r w:rsidRPr="00104AFA">
              <w:rPr>
                <w:rFonts w:ascii="Verdana" w:eastAsia="Times New Roman" w:hAnsi="Verdana" w:cs="Times New Roman"/>
                <w:color w:val="444444"/>
                <w:sz w:val="15"/>
                <w:szCs w:val="15"/>
              </w:rPr>
              <w:t>2014-09-02</w:t>
            </w:r>
          </w:p>
        </w:tc>
        <w:tc>
          <w:tcPr>
            <w:tcW w:w="582" w:type="dxa"/>
            <w:tcBorders>
              <w:top w:val="nil"/>
              <w:left w:val="nil"/>
              <w:bottom w:val="single" w:sz="6" w:space="0" w:color="88A7B9"/>
              <w:right w:val="single" w:sz="6" w:space="0" w:color="88A7B9"/>
            </w:tcBorders>
            <w:shd w:val="clear" w:color="auto" w:fill="EAEFF5"/>
            <w:vAlign w:val="center"/>
          </w:tcPr>
          <w:p w14:paraId="65F7A1AA" w14:textId="78188B7C" w:rsidR="00447BE0" w:rsidRPr="005F49DD" w:rsidRDefault="00104AFA" w:rsidP="00EC62DA">
            <w:pPr>
              <w:spacing w:after="0" w:line="240" w:lineRule="auto"/>
              <w:jc w:val="center"/>
              <w:rPr>
                <w:rFonts w:ascii="Verdana" w:eastAsia="Times New Roman" w:hAnsi="Verdana" w:cs="Times New Roman"/>
                <w:color w:val="444444"/>
                <w:sz w:val="15"/>
                <w:szCs w:val="15"/>
              </w:rPr>
            </w:pPr>
            <w:r>
              <w:rPr>
                <w:rFonts w:ascii="Verdana" w:eastAsia="Times New Roman" w:hAnsi="Verdana" w:cs="Times New Roman"/>
                <w:color w:val="444444"/>
                <w:sz w:val="15"/>
                <w:szCs w:val="15"/>
              </w:rPr>
              <w:t>GOV</w:t>
            </w:r>
          </w:p>
        </w:tc>
        <w:tc>
          <w:tcPr>
            <w:tcW w:w="1724" w:type="dxa"/>
            <w:tcBorders>
              <w:top w:val="nil"/>
              <w:left w:val="nil"/>
              <w:bottom w:val="single" w:sz="6" w:space="0" w:color="88A7B9"/>
              <w:right w:val="single" w:sz="6" w:space="0" w:color="88A7B9"/>
            </w:tcBorders>
            <w:shd w:val="clear" w:color="auto" w:fill="EAEFF5"/>
          </w:tcPr>
          <w:p w14:paraId="149650F8" w14:textId="38B3B288" w:rsidR="00447BE0" w:rsidRPr="00104AFA" w:rsidRDefault="00104AFA" w:rsidP="00EC62DA">
            <w:pPr>
              <w:spacing w:after="0" w:line="240" w:lineRule="auto"/>
              <w:jc w:val="center"/>
              <w:rPr>
                <w:rFonts w:ascii="Verdana" w:hAnsi="Verdana"/>
                <w:color w:val="444444"/>
                <w:sz w:val="15"/>
                <w:szCs w:val="15"/>
              </w:rPr>
            </w:pPr>
            <w:r w:rsidRPr="00104AFA">
              <w:rPr>
                <w:rFonts w:ascii="Verdana" w:hAnsi="Verdana"/>
                <w:b/>
                <w:bCs/>
                <w:color w:val="444444"/>
                <w:sz w:val="15"/>
                <w:szCs w:val="15"/>
              </w:rPr>
              <w:t>Aprovado por unanimidade</w:t>
            </w:r>
            <w:r w:rsidRPr="00104AFA">
              <w:rPr>
                <w:rFonts w:ascii="Verdana" w:hAnsi="Verdana"/>
                <w:color w:val="444444"/>
                <w:sz w:val="15"/>
                <w:szCs w:val="15"/>
              </w:rPr>
              <w:br/>
              <w:t>A Favor: </w:t>
            </w:r>
            <w:r w:rsidRPr="00104AFA">
              <w:rPr>
                <w:rFonts w:ascii="Verdana" w:hAnsi="Verdana"/>
                <w:i/>
                <w:iCs/>
                <w:color w:val="444444"/>
                <w:sz w:val="15"/>
                <w:szCs w:val="15"/>
              </w:rPr>
              <w:t>PSD</w:t>
            </w:r>
            <w:r w:rsidRPr="00104AFA">
              <w:rPr>
                <w:rFonts w:ascii="Verdana" w:hAnsi="Verdana"/>
                <w:color w:val="444444"/>
                <w:sz w:val="15"/>
                <w:szCs w:val="15"/>
              </w:rPr>
              <w:t>, </w:t>
            </w:r>
            <w:r w:rsidRPr="00104AFA">
              <w:rPr>
                <w:rFonts w:ascii="Verdana" w:hAnsi="Verdana"/>
                <w:i/>
                <w:iCs/>
                <w:color w:val="444444"/>
                <w:sz w:val="15"/>
                <w:szCs w:val="15"/>
              </w:rPr>
              <w:t>PS</w:t>
            </w:r>
            <w:r w:rsidRPr="00104AFA">
              <w:rPr>
                <w:rFonts w:ascii="Verdana" w:hAnsi="Verdana"/>
                <w:color w:val="444444"/>
                <w:sz w:val="15"/>
                <w:szCs w:val="15"/>
              </w:rPr>
              <w:t>, </w:t>
            </w:r>
            <w:r w:rsidRPr="00104AFA">
              <w:rPr>
                <w:rFonts w:ascii="Verdana" w:hAnsi="Verdana"/>
                <w:i/>
                <w:iCs/>
                <w:color w:val="444444"/>
                <w:sz w:val="15"/>
                <w:szCs w:val="15"/>
              </w:rPr>
              <w:t>CDS-PP</w:t>
            </w:r>
            <w:r w:rsidRPr="00104AFA">
              <w:rPr>
                <w:rFonts w:ascii="Verdana" w:hAnsi="Verdana"/>
                <w:color w:val="444444"/>
                <w:sz w:val="15"/>
                <w:szCs w:val="15"/>
              </w:rPr>
              <w:t>, </w:t>
            </w:r>
            <w:r w:rsidRPr="00104AFA">
              <w:rPr>
                <w:rFonts w:ascii="Verdana" w:hAnsi="Verdana"/>
                <w:i/>
                <w:iCs/>
                <w:color w:val="444444"/>
                <w:sz w:val="15"/>
                <w:szCs w:val="15"/>
              </w:rPr>
              <w:t>BE</w:t>
            </w:r>
            <w:r w:rsidRPr="00104AFA">
              <w:rPr>
                <w:rFonts w:ascii="Verdana" w:hAnsi="Verdana"/>
                <w:color w:val="444444"/>
                <w:sz w:val="15"/>
                <w:szCs w:val="15"/>
              </w:rPr>
              <w:br/>
              <w:t>Ausência: </w:t>
            </w:r>
            <w:r w:rsidRPr="00104AFA">
              <w:rPr>
                <w:rFonts w:ascii="Verdana" w:hAnsi="Verdana"/>
                <w:i/>
                <w:iCs/>
                <w:color w:val="444444"/>
                <w:sz w:val="15"/>
                <w:szCs w:val="15"/>
              </w:rPr>
              <w:t>PCP</w:t>
            </w:r>
          </w:p>
        </w:tc>
        <w:tc>
          <w:tcPr>
            <w:tcW w:w="1111" w:type="dxa"/>
            <w:tcBorders>
              <w:top w:val="nil"/>
              <w:left w:val="nil"/>
              <w:bottom w:val="single" w:sz="6" w:space="0" w:color="88A7B9"/>
              <w:right w:val="single" w:sz="6" w:space="0" w:color="88A7B9"/>
            </w:tcBorders>
            <w:shd w:val="clear" w:color="auto" w:fill="EAEFF5"/>
          </w:tcPr>
          <w:p w14:paraId="65ACFECD" w14:textId="54E0D79E" w:rsidR="00447BE0" w:rsidRPr="00104AFA" w:rsidRDefault="00F15B6F" w:rsidP="00EC62DA">
            <w:pPr>
              <w:spacing w:after="0" w:line="240" w:lineRule="auto"/>
              <w:jc w:val="center"/>
              <w:rPr>
                <w:rStyle w:val="Hiperligao"/>
                <w:rFonts w:ascii="Verdana" w:eastAsia="Times New Roman" w:hAnsi="Verdana" w:cs="Times New Roman"/>
                <w:i/>
                <w:iCs/>
                <w:sz w:val="15"/>
                <w:szCs w:val="15"/>
              </w:rPr>
            </w:pPr>
            <w:hyperlink r:id="rId81" w:tgtFrame="_new638070441799078535" w:tooltip="Link" w:history="1">
              <w:r w:rsidR="00104AFA" w:rsidRPr="00104AFA">
                <w:rPr>
                  <w:rStyle w:val="Hiperligao"/>
                  <w:rFonts w:ascii="Verdana" w:eastAsia="Times New Roman" w:hAnsi="Verdana" w:cs="Times New Roman"/>
                  <w:i/>
                  <w:iCs/>
                  <w:sz w:val="15"/>
                  <w:szCs w:val="15"/>
                </w:rPr>
                <w:t xml:space="preserve">[DAR II série A n.º 6, 2014.09.23, da 4.ª SL da XII </w:t>
              </w:r>
              <w:proofErr w:type="spellStart"/>
              <w:r w:rsidR="00104AFA" w:rsidRPr="00104AFA">
                <w:rPr>
                  <w:rStyle w:val="Hiperligao"/>
                  <w:rFonts w:ascii="Verdana" w:eastAsia="Times New Roman" w:hAnsi="Verdana" w:cs="Times New Roman"/>
                  <w:i/>
                  <w:iCs/>
                  <w:sz w:val="15"/>
                  <w:szCs w:val="15"/>
                </w:rPr>
                <w:t>Leg</w:t>
              </w:r>
              <w:proofErr w:type="spellEnd"/>
              <w:r w:rsidR="00104AFA" w:rsidRPr="00104AFA">
                <w:rPr>
                  <w:rStyle w:val="Hiperligao"/>
                  <w:rFonts w:ascii="Verdana" w:eastAsia="Times New Roman" w:hAnsi="Verdana" w:cs="Times New Roman"/>
                  <w:i/>
                  <w:iCs/>
                  <w:sz w:val="15"/>
                  <w:szCs w:val="15"/>
                </w:rPr>
                <w:t xml:space="preserve"> (pág. 4-16)]</w:t>
              </w:r>
            </w:hyperlink>
          </w:p>
        </w:tc>
      </w:tr>
    </w:tbl>
    <w:p w14:paraId="416B22F6" w14:textId="77777777" w:rsidR="002907D7" w:rsidRPr="00E86269" w:rsidRDefault="002907D7" w:rsidP="002907D7">
      <w:pPr>
        <w:pStyle w:val="PargrafodaLista"/>
        <w:spacing w:after="0" w:line="360" w:lineRule="auto"/>
        <w:jc w:val="both"/>
        <w:rPr>
          <w:rFonts w:ascii="Arial" w:eastAsia="Arial" w:hAnsi="Arial" w:cs="Arial"/>
          <w:bCs/>
        </w:rPr>
      </w:pPr>
    </w:p>
    <w:p w14:paraId="1EDD6C17" w14:textId="77499D8C" w:rsidR="004665A6" w:rsidRPr="00AF24CC" w:rsidRDefault="004665A6" w:rsidP="00697050">
      <w:pPr>
        <w:pStyle w:val="PargrafodaLista"/>
        <w:numPr>
          <w:ilvl w:val="0"/>
          <w:numId w:val="1"/>
        </w:numPr>
        <w:pBdr>
          <w:bottom w:val="single" w:sz="4" w:space="1" w:color="006238"/>
        </w:pBdr>
        <w:tabs>
          <w:tab w:val="left" w:pos="284"/>
        </w:tabs>
        <w:spacing w:after="0" w:line="240" w:lineRule="auto"/>
        <w:ind w:left="0" w:firstLine="0"/>
        <w:jc w:val="both"/>
        <w:outlineLvl w:val="0"/>
        <w:rPr>
          <w:rFonts w:ascii="Arial" w:hAnsi="Arial" w:cs="Arial"/>
          <w:b/>
          <w:color w:val="006238"/>
        </w:rPr>
      </w:pPr>
      <w:bookmarkStart w:id="6" w:name="_Toc517100683"/>
      <w:r w:rsidRPr="00AF24CC">
        <w:rPr>
          <w:rFonts w:ascii="Arial" w:hAnsi="Arial" w:cs="Arial"/>
          <w:b/>
          <w:color w:val="006238"/>
        </w:rPr>
        <w:t>CONSULTAS E CONTRIBUTOS</w:t>
      </w:r>
      <w:bookmarkEnd w:id="6"/>
    </w:p>
    <w:p w14:paraId="6D7A46E8" w14:textId="77777777" w:rsidR="00E253D3" w:rsidRPr="004549EB" w:rsidRDefault="00E253D3" w:rsidP="00E253D3">
      <w:pPr>
        <w:spacing w:after="0" w:line="360" w:lineRule="auto"/>
        <w:ind w:right="-1"/>
        <w:jc w:val="both"/>
        <w:rPr>
          <w:rFonts w:ascii="Arial" w:eastAsia="Arial" w:hAnsi="Arial" w:cs="Arial"/>
          <w:bCs/>
          <w:color w:val="000000" w:themeColor="text1"/>
        </w:rPr>
      </w:pPr>
    </w:p>
    <w:p w14:paraId="3B61DE8F" w14:textId="56491516" w:rsidR="004665A6" w:rsidRPr="00FA75EF" w:rsidRDefault="004665A6" w:rsidP="00697050">
      <w:pPr>
        <w:numPr>
          <w:ilvl w:val="0"/>
          <w:numId w:val="2"/>
        </w:numPr>
        <w:spacing w:after="0" w:line="240" w:lineRule="auto"/>
        <w:ind w:left="284" w:firstLine="0"/>
        <w:jc w:val="both"/>
        <w:outlineLvl w:val="1"/>
        <w:rPr>
          <w:rFonts w:ascii="Arial" w:eastAsia="Arial" w:hAnsi="Arial" w:cs="Arial"/>
          <w:b/>
          <w:color w:val="000000" w:themeColor="text1"/>
        </w:rPr>
      </w:pPr>
      <w:r w:rsidRPr="00FA75EF">
        <w:rPr>
          <w:rFonts w:ascii="Arial" w:eastAsia="Arial" w:hAnsi="Arial" w:cs="Arial"/>
          <w:b/>
          <w:color w:val="000000" w:themeColor="text1"/>
        </w:rPr>
        <w:t>Consultas facultativas</w:t>
      </w:r>
    </w:p>
    <w:p w14:paraId="214161B4" w14:textId="77777777" w:rsidR="004A1A4F" w:rsidRPr="00FA75EF" w:rsidRDefault="004A1A4F" w:rsidP="004A1A4F">
      <w:pPr>
        <w:spacing w:after="0" w:line="360" w:lineRule="auto"/>
        <w:jc w:val="both"/>
        <w:rPr>
          <w:rFonts w:ascii="Arial" w:eastAsia="Arial" w:hAnsi="Arial" w:cs="Arial"/>
        </w:rPr>
      </w:pPr>
    </w:p>
    <w:p w14:paraId="644DEA77" w14:textId="0330B623" w:rsidR="004A1A4F" w:rsidRPr="00FA75EF" w:rsidRDefault="004A1A4F" w:rsidP="004A1A4F">
      <w:pPr>
        <w:spacing w:after="0" w:line="360" w:lineRule="auto"/>
        <w:jc w:val="both"/>
        <w:rPr>
          <w:rFonts w:ascii="Arial" w:eastAsia="Arial" w:hAnsi="Arial" w:cs="Arial"/>
        </w:rPr>
      </w:pPr>
      <w:r w:rsidRPr="00FA75EF">
        <w:rPr>
          <w:rFonts w:ascii="Arial" w:eastAsia="Arial" w:hAnsi="Arial" w:cs="Arial"/>
        </w:rPr>
        <w:t>Sugere-se que</w:t>
      </w:r>
      <w:r w:rsidR="006B188E">
        <w:rPr>
          <w:rFonts w:ascii="Arial" w:eastAsia="Arial" w:hAnsi="Arial" w:cs="Arial"/>
        </w:rPr>
        <w:t xml:space="preserve"> </w:t>
      </w:r>
      <w:r w:rsidRPr="00FA75EF">
        <w:rPr>
          <w:rFonts w:ascii="Arial" w:eastAsia="Arial" w:hAnsi="Arial" w:cs="Arial"/>
        </w:rPr>
        <w:t>seja promovida a consulta das seguintes entidades:</w:t>
      </w:r>
    </w:p>
    <w:p w14:paraId="6EEF23B8" w14:textId="0ED7FC9C" w:rsidR="00DD3EFD" w:rsidRPr="00FA75EF" w:rsidRDefault="00DD3EFD" w:rsidP="00697050">
      <w:pPr>
        <w:numPr>
          <w:ilvl w:val="0"/>
          <w:numId w:val="7"/>
        </w:numPr>
        <w:spacing w:after="0" w:line="360" w:lineRule="auto"/>
        <w:jc w:val="both"/>
        <w:rPr>
          <w:rFonts w:ascii="Arial" w:eastAsia="Arial" w:hAnsi="Arial" w:cs="Arial"/>
        </w:rPr>
      </w:pPr>
      <w:r w:rsidRPr="00FA75EF">
        <w:rPr>
          <w:rFonts w:ascii="Arial" w:eastAsia="Arial" w:hAnsi="Arial" w:cs="Arial"/>
        </w:rPr>
        <w:t>Ministro dos Negócios Estrangeiros;</w:t>
      </w:r>
    </w:p>
    <w:p w14:paraId="22ED58DB" w14:textId="39288E65" w:rsidR="00227E95" w:rsidRPr="00FA75EF" w:rsidRDefault="00DD3EFD" w:rsidP="00697050">
      <w:pPr>
        <w:numPr>
          <w:ilvl w:val="0"/>
          <w:numId w:val="7"/>
        </w:numPr>
        <w:spacing w:after="0" w:line="360" w:lineRule="auto"/>
        <w:jc w:val="both"/>
        <w:rPr>
          <w:rFonts w:ascii="Arial" w:eastAsia="Arial" w:hAnsi="Arial" w:cs="Arial"/>
        </w:rPr>
      </w:pPr>
      <w:r w:rsidRPr="00FA75EF">
        <w:rPr>
          <w:rFonts w:ascii="Arial" w:eastAsia="Arial" w:hAnsi="Arial" w:cs="Arial"/>
        </w:rPr>
        <w:t>Conselho Permanente das Comunidades Portuguesas.</w:t>
      </w:r>
    </w:p>
    <w:sectPr w:rsidR="00227E95" w:rsidRPr="00FA75EF" w:rsidSect="00917411">
      <w:footerReference w:type="default" r:id="rId82"/>
      <w:pgSz w:w="11906" w:h="16838"/>
      <w:pgMar w:top="2289" w:right="1701" w:bottom="1417" w:left="1701" w:header="708" w:footer="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667E4" w14:textId="77777777" w:rsidR="00F15B6F" w:rsidRDefault="00F15B6F" w:rsidP="00527973">
      <w:pPr>
        <w:spacing w:after="0" w:line="240" w:lineRule="auto"/>
      </w:pPr>
      <w:r>
        <w:separator/>
      </w:r>
    </w:p>
  </w:endnote>
  <w:endnote w:type="continuationSeparator" w:id="0">
    <w:p w14:paraId="164CC2AC" w14:textId="77777777" w:rsidR="00F15B6F" w:rsidRDefault="00F15B6F" w:rsidP="00527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Corpo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79536815"/>
      <w:docPartObj>
        <w:docPartGallery w:val="Page Numbers (Bottom of Page)"/>
        <w:docPartUnique/>
      </w:docPartObj>
    </w:sdtPr>
    <w:sdtEndPr>
      <w:rPr>
        <w:rStyle w:val="Nmerodepgina"/>
      </w:rPr>
    </w:sdtEndPr>
    <w:sdtContent>
      <w:p w14:paraId="5E540C80" w14:textId="4C103DE0" w:rsidR="00980CC0" w:rsidRDefault="00980CC0" w:rsidP="00FE2FE0">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5EAA282" w14:textId="77777777" w:rsidR="00980CC0" w:rsidRDefault="00980CC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A6EF" w14:textId="1ADCF005" w:rsidR="004665A6" w:rsidRDefault="00917411" w:rsidP="00315EAF">
    <w:pPr>
      <w:pStyle w:val="Rodap"/>
      <w:spacing w:line="360" w:lineRule="auto"/>
      <w:ind w:left="-1276"/>
      <w:rPr>
        <w:rFonts w:ascii="Arial" w:hAnsi="Arial" w:cs="Times New Roman (Corpo CS)"/>
        <w:b/>
        <w:color w:val="005E3C"/>
        <w:sz w:val="18"/>
      </w:rPr>
    </w:pPr>
    <w:r>
      <w:rPr>
        <w:rFonts w:ascii="Arial" w:hAnsi="Arial" w:cs="Times New Roman (Corpo CS)"/>
        <w:b/>
        <w:noProof/>
        <w:color w:val="005E3C"/>
        <w:sz w:val="18"/>
      </w:rPr>
      <mc:AlternateContent>
        <mc:Choice Requires="wps">
          <w:drawing>
            <wp:anchor distT="0" distB="0" distL="114300" distR="114300" simplePos="0" relativeHeight="251665408" behindDoc="0" locked="0" layoutInCell="1" allowOverlap="1" wp14:anchorId="28F0AFE2" wp14:editId="53D7462C">
              <wp:simplePos x="0" y="0"/>
              <wp:positionH relativeFrom="column">
                <wp:posOffset>-1080136</wp:posOffset>
              </wp:positionH>
              <wp:positionV relativeFrom="paragraph">
                <wp:posOffset>71286</wp:posOffset>
              </wp:positionV>
              <wp:extent cx="7553739" cy="0"/>
              <wp:effectExtent l="0" t="0" r="15875" b="12700"/>
              <wp:wrapNone/>
              <wp:docPr id="5" name="Conexão Reta 5"/>
              <wp:cNvGraphicFramePr/>
              <a:graphic xmlns:a="http://schemas.openxmlformats.org/drawingml/2006/main">
                <a:graphicData uri="http://schemas.microsoft.com/office/word/2010/wordprocessingShape">
                  <wps:wsp>
                    <wps:cNvCnPr/>
                    <wps:spPr>
                      <a:xfrm>
                        <a:off x="0" y="0"/>
                        <a:ext cx="7553739" cy="0"/>
                      </a:xfrm>
                      <a:prstGeom prst="line">
                        <a:avLst/>
                      </a:prstGeom>
                      <a:ln w="9525">
                        <a:solidFill>
                          <a:srgbClr val="0062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44A6A" id="Conexão Reta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5.05pt,5.6pt" to="509.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" strokecolor="#006238">
              <v:stroke joinstyle="miter"/>
            </v:line>
          </w:pict>
        </mc:Fallback>
      </mc:AlternateContent>
    </w:r>
  </w:p>
  <w:p w14:paraId="68A9027D" w14:textId="7594E979" w:rsidR="00120A1A" w:rsidRPr="00DB2317" w:rsidRDefault="00DB2317" w:rsidP="00315EAF">
    <w:pPr>
      <w:pStyle w:val="Rodap"/>
      <w:spacing w:line="360" w:lineRule="auto"/>
      <w:ind w:left="-1276"/>
      <w:rPr>
        <w:rFonts w:ascii="Arial" w:hAnsi="Arial" w:cs="Times New Roman (Corpo CS)"/>
        <w:b/>
        <w:color w:val="005E3C"/>
        <w:sz w:val="18"/>
      </w:rPr>
    </w:pPr>
    <w:r>
      <w:rPr>
        <w:rFonts w:ascii="Arial" w:hAnsi="Arial" w:cs="Times New Roman (Corpo CS)"/>
        <w:b/>
        <w:color w:val="005E3C"/>
        <w:sz w:val="18"/>
      </w:rPr>
      <w:t>Iniciativa</w:t>
    </w:r>
    <w:r w:rsidR="000906D9">
      <w:rPr>
        <w:rFonts w:ascii="Arial" w:hAnsi="Arial" w:cs="Times New Roman (Corpo CS)"/>
        <w:b/>
        <w:color w:val="005E3C"/>
        <w:sz w:val="18"/>
      </w:rPr>
      <w:t>:</w:t>
    </w:r>
  </w:p>
  <w:sdt>
    <w:sdtPr>
      <w:rPr>
        <w:rFonts w:ascii="Arial" w:hAnsi="Arial" w:cs="Arial"/>
        <w:color w:val="000000" w:themeColor="text1"/>
        <w:sz w:val="18"/>
      </w:rPr>
      <w:alias w:val="Comissão a que baixou"/>
      <w:tag w:val="Comissão a que baixou"/>
      <w:id w:val="-1771762733"/>
      <w:placeholder>
        <w:docPart w:val="486D6B3FCC5F4FD891F501795C83A368"/>
      </w:placeholder>
      <w:comboBox>
        <w:listItem w:value="Escolha um item."/>
        <w:listItem w:displayText="Comissão de Assuntos Constitucionais, Direitos, Liberdades e Garantias (1.ª)" w:value="Comissão de Assuntos Constitucionais, Direitos, Liberdades e Garantias (1.ª)"/>
        <w:listItem w:displayText="Comissão de Negócios Estrangeiros e Comunidades Portuguesas (2.ª)" w:value="Comissão de Negócios Estrangeiros e Comunidades Portuguesas (2.ª)"/>
        <w:listItem w:displayText="Comissão de Defesa Nacional (3.ª)" w:value="Comissão de Defesa Nacional (3.ª)"/>
        <w:listItem w:displayText="Comissão de Assuntos Europeus (4.ª)" w:value="Comissão de Assuntos Europeus (4.ª)"/>
        <w:listItem w:displayText="Comissão de Orçamento, Finanças e Modernização Administrativa (5.ª)" w:value="Comissão de Orçamento, Finanças e Modernização Administrativa (5.ª)"/>
        <w:listItem w:displayText="Comissão de Economia, Inovação e Obras Públicas (6.ª)" w:value="Comissão de Economia, Inovação e Obras Públicas (6.ª)"/>
        <w:listItem w:displayText="Comissão de Agricultura e Mar (7.ª)" w:value="Comissão de Agricultura e Mar (7.ª)"/>
        <w:listItem w:displayText="Comissão de Educação e Ciência (8.ª)" w:value="Comissão de Educação e Ciência (8.ª)"/>
        <w:listItem w:displayText="Comissão de Saúde (9.ª)" w:value="Comissão de Saúde (9.ª)"/>
        <w:listItem w:displayText="Comissão de Trabalho e Segurança Social (10.ª)" w:value="Comissão de Trabalho e Segurança Social (10.ª)"/>
        <w:listItem w:displayText="Comissão de Ambiente, Ordenamento do Território, Descentralização, Poder Local e Habitação (11.ª)" w:value="Comissão de Ambiente, Ordenamento do Território, Descentralização, Poder Local e Habitação (11.ª)"/>
        <w:listItem w:displayText="Comissão da Cultura, Comunicação, Juventude e Desporto (12.ª)" w:value="Comissão da Cultura, Comunicação, Juventude e Desporto (12.ª)"/>
      </w:comboBox>
    </w:sdtPr>
    <w:sdtEndPr/>
    <w:sdtContent>
      <w:p w14:paraId="68A9027E" w14:textId="02326957" w:rsidR="00120A1A" w:rsidRPr="00DB2317" w:rsidRDefault="00DB2317" w:rsidP="00474B23">
        <w:pPr>
          <w:spacing w:line="288" w:lineRule="auto"/>
          <w:ind w:left="-1276"/>
          <w:jc w:val="both"/>
          <w:rPr>
            <w:rFonts w:ascii="Arial" w:hAnsi="Arial" w:cs="Arial"/>
            <w:color w:val="000000" w:themeColor="text1"/>
            <w:sz w:val="18"/>
          </w:rPr>
        </w:pPr>
        <w:r>
          <w:rPr>
            <w:rFonts w:ascii="Arial" w:hAnsi="Arial" w:cs="Arial"/>
            <w:color w:val="000000" w:themeColor="text1"/>
            <w:sz w:val="18"/>
          </w:rPr>
          <w:t>Comissão</w:t>
        </w:r>
      </w:p>
    </w:sdtContent>
  </w:sdt>
  <w:p w14:paraId="11F75FD6" w14:textId="47061E3A" w:rsidR="00980CC0" w:rsidRDefault="00F15B6F" w:rsidP="00980CC0">
    <w:pPr>
      <w:pStyle w:val="Rodap"/>
      <w:framePr w:wrap="none" w:vAnchor="text" w:hAnchor="margin" w:xAlign="center" w:y="1"/>
      <w:rPr>
        <w:rStyle w:val="Nmerodepgina"/>
      </w:rPr>
    </w:pPr>
    <w:sdt>
      <w:sdtPr>
        <w:rPr>
          <w:rStyle w:val="Nmerodepgina"/>
        </w:rPr>
        <w:id w:val="-1943442520"/>
        <w:docPartObj>
          <w:docPartGallery w:val="Page Numbers (Bottom of Page)"/>
          <w:docPartUnique/>
        </w:docPartObj>
      </w:sdtPr>
      <w:sdtEndPr>
        <w:rPr>
          <w:rStyle w:val="Nmerodepgina"/>
        </w:rPr>
      </w:sdtEndPr>
      <w:sdtContent>
        <w:r w:rsidR="00980CC0">
          <w:rPr>
            <w:rStyle w:val="Nmerodepgina"/>
          </w:rPr>
          <w:fldChar w:fldCharType="begin"/>
        </w:r>
        <w:r w:rsidR="00980CC0">
          <w:rPr>
            <w:rStyle w:val="Nmerodepgina"/>
          </w:rPr>
          <w:instrText xml:space="preserve"> PAGE </w:instrText>
        </w:r>
        <w:r w:rsidR="00980CC0">
          <w:rPr>
            <w:rStyle w:val="Nmerodepgina"/>
          </w:rPr>
          <w:fldChar w:fldCharType="separate"/>
        </w:r>
        <w:r w:rsidR="00980CC0">
          <w:rPr>
            <w:rStyle w:val="Nmerodepgina"/>
          </w:rPr>
          <w:t>2</w:t>
        </w:r>
        <w:r w:rsidR="00980CC0">
          <w:rPr>
            <w:rStyle w:val="Nmerodepgina"/>
          </w:rPr>
          <w:fldChar w:fldCharType="end"/>
        </w:r>
      </w:sdtContent>
    </w:sdt>
  </w:p>
  <w:p w14:paraId="5A243D80" w14:textId="77777777" w:rsidR="00980CC0" w:rsidRDefault="00980CC0" w:rsidP="00980CC0">
    <w:pPr>
      <w:pStyle w:val="Rodap"/>
      <w:spacing w:line="360" w:lineRule="auto"/>
      <w:ind w:left="-1276"/>
      <w:rPr>
        <w:rFonts w:ascii="Arial" w:hAnsi="Arial" w:cs="Times New Roman (Corpo CS)"/>
        <w:b/>
        <w:color w:val="005E3C"/>
        <w:sz w:val="18"/>
      </w:rPr>
    </w:pPr>
  </w:p>
  <w:p w14:paraId="68A9027F" w14:textId="3B585083" w:rsidR="00120A1A" w:rsidRDefault="00120A1A" w:rsidP="00474B23">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A5E7" w14:textId="77777777" w:rsidR="00E72189" w:rsidRDefault="00E72189" w:rsidP="00315EAF">
    <w:pPr>
      <w:pStyle w:val="Rodap"/>
      <w:spacing w:line="360" w:lineRule="auto"/>
      <w:ind w:left="-1276"/>
      <w:rPr>
        <w:rFonts w:ascii="Arial" w:hAnsi="Arial" w:cs="Times New Roman (Corpo CS)"/>
        <w:b/>
        <w:color w:val="005E3C"/>
        <w:sz w:val="18"/>
      </w:rPr>
    </w:pPr>
    <w:r>
      <w:rPr>
        <w:rFonts w:ascii="Arial" w:hAnsi="Arial" w:cs="Times New Roman (Corpo CS)"/>
        <w:b/>
        <w:noProof/>
        <w:color w:val="005E3C"/>
        <w:sz w:val="18"/>
      </w:rPr>
      <mc:AlternateContent>
        <mc:Choice Requires="wps">
          <w:drawing>
            <wp:anchor distT="0" distB="0" distL="114300" distR="114300" simplePos="0" relativeHeight="251667456" behindDoc="0" locked="0" layoutInCell="1" allowOverlap="1" wp14:anchorId="54AF642B" wp14:editId="67A2A6BA">
              <wp:simplePos x="0" y="0"/>
              <wp:positionH relativeFrom="column">
                <wp:posOffset>-1080136</wp:posOffset>
              </wp:positionH>
              <wp:positionV relativeFrom="paragraph">
                <wp:posOffset>71286</wp:posOffset>
              </wp:positionV>
              <wp:extent cx="7553739" cy="0"/>
              <wp:effectExtent l="0" t="0" r="15875" b="12700"/>
              <wp:wrapNone/>
              <wp:docPr id="9" name="Conexão Reta 5"/>
              <wp:cNvGraphicFramePr/>
              <a:graphic xmlns:a="http://schemas.openxmlformats.org/drawingml/2006/main">
                <a:graphicData uri="http://schemas.microsoft.com/office/word/2010/wordprocessingShape">
                  <wps:wsp>
                    <wps:cNvCnPr/>
                    <wps:spPr>
                      <a:xfrm>
                        <a:off x="0" y="0"/>
                        <a:ext cx="7553739" cy="0"/>
                      </a:xfrm>
                      <a:prstGeom prst="line">
                        <a:avLst/>
                      </a:prstGeom>
                      <a:ln w="9525">
                        <a:solidFill>
                          <a:srgbClr val="0062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67713" id="Conexão Reta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5.05pt,5.6pt" to="509.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" strokecolor="#006238">
              <v:stroke joinstyle="miter"/>
            </v:line>
          </w:pict>
        </mc:Fallback>
      </mc:AlternateContent>
    </w:r>
  </w:p>
  <w:p w14:paraId="32DF6257" w14:textId="6994E094" w:rsidR="00F11A8C" w:rsidRDefault="00F11A8C" w:rsidP="007F4A71">
    <w:pPr>
      <w:spacing w:line="288" w:lineRule="auto"/>
      <w:ind w:left="-1276" w:firstLine="1276"/>
      <w:rPr>
        <w:rFonts w:ascii="Arial" w:hAnsi="Arial" w:cs="Times New Roman (Corpo CS)"/>
        <w:b/>
        <w:color w:val="005E3C"/>
        <w:sz w:val="18"/>
      </w:rPr>
    </w:pPr>
    <w:r w:rsidRPr="00F11A8C">
      <w:rPr>
        <w:rFonts w:ascii="Arial" w:hAnsi="Arial" w:cs="Times New Roman (Corpo CS)"/>
        <w:b/>
        <w:color w:val="005E3C"/>
        <w:sz w:val="18"/>
      </w:rPr>
      <w:t>Projeto de Lei n.º</w:t>
    </w:r>
    <w:r w:rsidR="00457DEA">
      <w:rPr>
        <w:rFonts w:ascii="Arial" w:hAnsi="Arial" w:cs="Times New Roman (Corpo CS)"/>
        <w:b/>
        <w:color w:val="005E3C"/>
        <w:sz w:val="18"/>
      </w:rPr>
      <w:t xml:space="preserve"> </w:t>
    </w:r>
    <w:r w:rsidR="00946903">
      <w:rPr>
        <w:rFonts w:ascii="Arial" w:hAnsi="Arial" w:cs="Times New Roman (Corpo CS)"/>
        <w:b/>
        <w:color w:val="005E3C"/>
        <w:sz w:val="18"/>
      </w:rPr>
      <w:t>516</w:t>
    </w:r>
    <w:r w:rsidRPr="00F11A8C">
      <w:rPr>
        <w:rFonts w:ascii="Arial" w:hAnsi="Arial" w:cs="Times New Roman (Corpo CS)"/>
        <w:b/>
        <w:color w:val="005E3C"/>
        <w:sz w:val="18"/>
      </w:rPr>
      <w:t>/XV</w:t>
    </w:r>
    <w:r w:rsidR="00457DEA">
      <w:rPr>
        <w:rFonts w:ascii="Arial" w:hAnsi="Arial" w:cs="Times New Roman (Corpo CS)"/>
        <w:b/>
        <w:color w:val="005E3C"/>
        <w:sz w:val="18"/>
      </w:rPr>
      <w:t>/1.ª</w:t>
    </w:r>
    <w:r w:rsidRPr="00F11A8C">
      <w:rPr>
        <w:rFonts w:ascii="Arial" w:hAnsi="Arial" w:cs="Times New Roman (Corpo CS)"/>
        <w:b/>
        <w:color w:val="005E3C"/>
        <w:sz w:val="18"/>
      </w:rPr>
      <w:t xml:space="preserve"> (</w:t>
    </w:r>
    <w:r w:rsidR="00457DEA">
      <w:rPr>
        <w:rFonts w:ascii="Arial" w:hAnsi="Arial" w:cs="Times New Roman (Corpo CS)"/>
        <w:b/>
        <w:color w:val="005E3C"/>
        <w:sz w:val="18"/>
      </w:rPr>
      <w:t>P</w:t>
    </w:r>
    <w:r w:rsidR="00273DDA">
      <w:rPr>
        <w:rFonts w:ascii="Arial" w:hAnsi="Arial" w:cs="Times New Roman (Corpo CS)"/>
        <w:b/>
        <w:color w:val="005E3C"/>
        <w:sz w:val="18"/>
      </w:rPr>
      <w:t>S</w:t>
    </w:r>
    <w:r w:rsidRPr="00F11A8C">
      <w:rPr>
        <w:rFonts w:ascii="Arial" w:hAnsi="Arial" w:cs="Times New Roman (Corpo CS)"/>
        <w:b/>
        <w:color w:val="005E3C"/>
        <w:sz w:val="18"/>
      </w:rPr>
      <w:t xml:space="preserve">) </w:t>
    </w:r>
  </w:p>
  <w:p w14:paraId="7206F6C0" w14:textId="61BD354B" w:rsidR="00E72189" w:rsidRPr="00DB2317" w:rsidRDefault="00F15B6F" w:rsidP="007F4A71">
    <w:pPr>
      <w:spacing w:line="288" w:lineRule="auto"/>
      <w:ind w:left="-1276" w:firstLine="1276"/>
      <w:rPr>
        <w:rFonts w:ascii="Arial" w:hAnsi="Arial" w:cs="Arial"/>
        <w:color w:val="000000" w:themeColor="text1"/>
        <w:sz w:val="18"/>
      </w:rPr>
    </w:pPr>
    <w:sdt>
      <w:sdtPr>
        <w:rPr>
          <w:rFonts w:ascii="Arial" w:hAnsi="Arial" w:cs="Arial"/>
          <w:color w:val="000000" w:themeColor="text1"/>
          <w:sz w:val="18"/>
        </w:rPr>
        <w:alias w:val="Comissão a que baixou"/>
        <w:tag w:val="Comissão a que baixou"/>
        <w:id w:val="1249765218"/>
        <w:placeholder>
          <w:docPart w:val="A145112EE8C5422BA23366278E7D73D6"/>
        </w:placeholder>
        <w:comboBox>
          <w:listItem w:value="Escolha um item."/>
          <w:listItem w:displayText="Comissão de Assuntos Constitucionais, Direitos, Liberdades e Garantias (1.ª)" w:value="Comissão de Assuntos Constitucionais, Direitos, Liberdades e Garantias (1.ª)"/>
          <w:listItem w:displayText="Comissão de Negócios Estrangeiros e Comunidades Portuguesas (2.ª)" w:value="Comissão de Negócios Estrangeiros e Comunidades Portuguesas (2.ª)"/>
          <w:listItem w:displayText="Comissão de Defesa Nacional (3.ª)" w:value="Comissão de Defesa Nacional (3.ª)"/>
          <w:listItem w:displayText="Comissão de Assuntos Europeus (4.ª)" w:value="Comissão de Assuntos Europeus (4.ª)"/>
          <w:listItem w:displayText="Comissão de Orçamento e Finanças (5.ª)" w:value="Comissão de Orçamento e Finanças (5.ª)"/>
          <w:listItem w:displayText="Comissão de Economia, Obras Públicas, Planeamento e Habitação (6.ª)" w:value="Comissão de Economia, Obras Públicas, Planeamento e Habitação (6.ª)"/>
          <w:listItem w:displayText="Comissão de Agricultura e Pescas (7.ª)" w:value="Comissão de Agricultura e Pescas (7.ª)"/>
          <w:listItem w:displayText="Comissão de Educação e Ciência (8.ª)" w:value="Comissão de Educação e Ciência (8.ª)"/>
          <w:listItem w:displayText="Comissão de Saúde (9.ª)" w:value="Comissão de Saúde (9.ª)"/>
          <w:listItem w:displayText="Comissão de Trabalho, Segurança Social e Inclusão (10.ª)" w:value="Comissão de Trabalho, Segurança Social e Inclusão (10.ª)"/>
          <w:listItem w:displayText="Comissão de Ambiente e Energia (11.ª)" w:value="Comissão de Ambiente e Energia (11.ª)"/>
          <w:listItem w:displayText="Comissão de Cultura, Comunicação, Juventude e Desporto (12.ª)" w:value="Comissão de Cultura, Comunicação, Juventude e Desporto (12.ª)"/>
          <w:listItem w:displayText="Comissão de Administração Pública, Ordenamento do Território e Poder Local (13.ª)" w:value="Comissão de Administração Pública, Ordenamento do Território e Poder Local (13.ª)"/>
          <w:listItem w:displayText="Comissão de Transparência e Estatuto dos Deputados (14.ª)" w:value="Comissão de Transparência e Estatuto dos Deputados (14.ª)"/>
        </w:comboBox>
      </w:sdtPr>
      <w:sdtEndPr/>
      <w:sdtContent>
        <w:r w:rsidR="00273DDA">
          <w:rPr>
            <w:rFonts w:ascii="Arial" w:hAnsi="Arial" w:cs="Arial"/>
            <w:color w:val="000000" w:themeColor="text1"/>
            <w:sz w:val="18"/>
          </w:rPr>
          <w:t>Comissão de Negócios Estrangeiros e Comunidades Portuguesas (2.ª)</w:t>
        </w:r>
      </w:sdtContent>
    </w:sdt>
  </w:p>
  <w:p w14:paraId="10351C2A" w14:textId="77777777" w:rsidR="00E72189" w:rsidRPr="00F27A00" w:rsidRDefault="00F15B6F" w:rsidP="00980CC0">
    <w:pPr>
      <w:pStyle w:val="Rodap"/>
      <w:framePr w:wrap="none" w:vAnchor="text" w:hAnchor="margin" w:xAlign="center" w:y="1"/>
      <w:rPr>
        <w:rStyle w:val="Nmerodepgina"/>
        <w:rFonts w:ascii="Arial" w:hAnsi="Arial" w:cs="Arial"/>
        <w:sz w:val="20"/>
        <w:szCs w:val="20"/>
      </w:rPr>
    </w:pPr>
    <w:sdt>
      <w:sdtPr>
        <w:rPr>
          <w:rStyle w:val="Nmerodepgina"/>
          <w:rFonts w:ascii="Arial" w:hAnsi="Arial" w:cs="Arial"/>
          <w:sz w:val="20"/>
          <w:szCs w:val="20"/>
        </w:rPr>
        <w:id w:val="174307164"/>
        <w:docPartObj>
          <w:docPartGallery w:val="Page Numbers (Bottom of Page)"/>
          <w:docPartUnique/>
        </w:docPartObj>
      </w:sdtPr>
      <w:sdtEndPr>
        <w:rPr>
          <w:rStyle w:val="Nmerodepgina"/>
        </w:rPr>
      </w:sdtEndPr>
      <w:sdtContent>
        <w:r w:rsidR="00E72189" w:rsidRPr="00F27A00">
          <w:rPr>
            <w:rStyle w:val="Nmerodepgina"/>
            <w:rFonts w:ascii="Arial" w:hAnsi="Arial" w:cs="Arial"/>
            <w:sz w:val="20"/>
            <w:szCs w:val="20"/>
          </w:rPr>
          <w:fldChar w:fldCharType="begin"/>
        </w:r>
        <w:r w:rsidR="00E72189" w:rsidRPr="00F27A00">
          <w:rPr>
            <w:rStyle w:val="Nmerodepgina"/>
            <w:rFonts w:ascii="Arial" w:hAnsi="Arial" w:cs="Arial"/>
            <w:sz w:val="20"/>
            <w:szCs w:val="20"/>
          </w:rPr>
          <w:instrText xml:space="preserve"> PAGE </w:instrText>
        </w:r>
        <w:r w:rsidR="00E72189" w:rsidRPr="00F27A00">
          <w:rPr>
            <w:rStyle w:val="Nmerodepgina"/>
            <w:rFonts w:ascii="Arial" w:hAnsi="Arial" w:cs="Arial"/>
            <w:sz w:val="20"/>
            <w:szCs w:val="20"/>
          </w:rPr>
          <w:fldChar w:fldCharType="separate"/>
        </w:r>
        <w:r w:rsidR="00E72189" w:rsidRPr="00F27A00">
          <w:rPr>
            <w:rStyle w:val="Nmerodepgina"/>
            <w:rFonts w:ascii="Arial" w:hAnsi="Arial" w:cs="Arial"/>
            <w:sz w:val="20"/>
            <w:szCs w:val="20"/>
          </w:rPr>
          <w:t>2</w:t>
        </w:r>
        <w:r w:rsidR="00E72189" w:rsidRPr="00F27A00">
          <w:rPr>
            <w:rStyle w:val="Nmerodepgina"/>
            <w:rFonts w:ascii="Arial" w:hAnsi="Arial" w:cs="Arial"/>
            <w:sz w:val="20"/>
            <w:szCs w:val="20"/>
          </w:rPr>
          <w:fldChar w:fldCharType="end"/>
        </w:r>
      </w:sdtContent>
    </w:sdt>
  </w:p>
  <w:p w14:paraId="608626D6" w14:textId="77777777" w:rsidR="00E72189" w:rsidRDefault="00E72189" w:rsidP="00980CC0">
    <w:pPr>
      <w:pStyle w:val="Rodap"/>
      <w:spacing w:line="360" w:lineRule="auto"/>
      <w:ind w:left="-1276"/>
      <w:rPr>
        <w:rFonts w:ascii="Arial" w:hAnsi="Arial" w:cs="Times New Roman (Corpo CS)"/>
        <w:b/>
        <w:color w:val="005E3C"/>
        <w:sz w:val="18"/>
      </w:rPr>
    </w:pPr>
  </w:p>
  <w:p w14:paraId="158CC6B2" w14:textId="77777777" w:rsidR="00E72189" w:rsidRDefault="00E72189" w:rsidP="00474B23">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B0715" w14:textId="77777777" w:rsidR="00F15B6F" w:rsidRDefault="00F15B6F" w:rsidP="00527973">
      <w:pPr>
        <w:spacing w:after="0" w:line="240" w:lineRule="auto"/>
      </w:pPr>
      <w:r>
        <w:separator/>
      </w:r>
    </w:p>
  </w:footnote>
  <w:footnote w:type="continuationSeparator" w:id="0">
    <w:p w14:paraId="1F5235CA" w14:textId="77777777" w:rsidR="00F15B6F" w:rsidRDefault="00F15B6F" w:rsidP="00527973">
      <w:pPr>
        <w:spacing w:after="0" w:line="240" w:lineRule="auto"/>
      </w:pPr>
      <w:r>
        <w:continuationSeparator/>
      </w:r>
    </w:p>
  </w:footnote>
  <w:footnote w:id="1">
    <w:p w14:paraId="3AF2F31C" w14:textId="77777777" w:rsidR="00946903" w:rsidRPr="006A0E0F" w:rsidRDefault="00946903" w:rsidP="002513FB">
      <w:pPr>
        <w:pStyle w:val="Textodenotaderodap"/>
        <w:jc w:val="both"/>
        <w:rPr>
          <w:sz w:val="18"/>
          <w:szCs w:val="18"/>
        </w:rPr>
      </w:pPr>
      <w:r w:rsidRPr="006A0E0F">
        <w:rPr>
          <w:rStyle w:val="Refdenotaderodap"/>
          <w:sz w:val="18"/>
          <w:szCs w:val="18"/>
        </w:rPr>
        <w:footnoteRef/>
      </w:r>
      <w:r w:rsidRPr="006A0E0F">
        <w:rPr>
          <w:sz w:val="18"/>
          <w:szCs w:val="18"/>
        </w:rPr>
        <w:t xml:space="preserve"> </w:t>
      </w:r>
      <w:r w:rsidRPr="006A0E0F">
        <w:rPr>
          <w:rFonts w:ascii="Arial" w:hAnsi="Arial" w:cs="Arial"/>
          <w:sz w:val="18"/>
          <w:szCs w:val="18"/>
          <w:vertAlign w:val="superscript"/>
        </w:rPr>
        <w:t>1-</w:t>
      </w:r>
      <w:r w:rsidRPr="006A0E0F">
        <w:rPr>
          <w:rFonts w:ascii="Arial" w:hAnsi="Arial" w:cs="Arial"/>
          <w:sz w:val="18"/>
          <w:szCs w:val="18"/>
        </w:rPr>
        <w:t>As ligações para a Constituição e para o Regimento são feitas para o portal oficial da Assembleia da República</w:t>
      </w:r>
    </w:p>
  </w:footnote>
  <w:footnote w:id="2">
    <w:p w14:paraId="719DF3AB"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Hiperligação para o sítio da </w:t>
      </w:r>
      <w:r w:rsidRPr="006A0E0F">
        <w:rPr>
          <w:rFonts w:ascii="Arial" w:hAnsi="Arial" w:cs="Arial"/>
          <w:i/>
          <w:iCs/>
          <w:sz w:val="18"/>
          <w:szCs w:val="18"/>
        </w:rPr>
        <w:t xml:space="preserve">Internet </w:t>
      </w:r>
      <w:r w:rsidRPr="006A0E0F">
        <w:rPr>
          <w:rFonts w:ascii="Arial" w:hAnsi="Arial" w:cs="Arial"/>
          <w:sz w:val="18"/>
          <w:szCs w:val="18"/>
        </w:rPr>
        <w:t>da Assembleia da República</w:t>
      </w:r>
    </w:p>
  </w:footnote>
  <w:footnote w:id="3">
    <w:p w14:paraId="71F28CCE"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Texto consolidado retirado do sítio da internet da </w:t>
      </w:r>
      <w:hyperlink r:id="rId1" w:history="1">
        <w:r w:rsidRPr="006A0E0F">
          <w:rPr>
            <w:rStyle w:val="Hiperligao"/>
            <w:rFonts w:ascii="Arial" w:hAnsi="Arial" w:cs="Arial"/>
            <w:sz w:val="18"/>
            <w:szCs w:val="18"/>
          </w:rPr>
          <w:t>Assembleia da República</w:t>
        </w:r>
      </w:hyperlink>
      <w:r w:rsidRPr="006A0E0F">
        <w:rPr>
          <w:rFonts w:ascii="Arial" w:hAnsi="Arial" w:cs="Arial"/>
          <w:sz w:val="18"/>
          <w:szCs w:val="18"/>
        </w:rPr>
        <w:t>. Todas as referências legislativas relativas à Constituição da República Portuguesa são feitas para este portal oficial, salvo indicação em contrário. Consultas efetuadas a 13/02/2023.</w:t>
      </w:r>
    </w:p>
  </w:footnote>
  <w:footnote w:id="4">
    <w:p w14:paraId="0110A696"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Alterado pelo </w:t>
      </w:r>
      <w:hyperlink r:id="rId2" w:history="1">
        <w:r w:rsidRPr="006A0E0F">
          <w:rPr>
            <w:rStyle w:val="Hiperligao"/>
            <w:rFonts w:ascii="Arial" w:hAnsi="Arial" w:cs="Arial"/>
            <w:sz w:val="18"/>
            <w:szCs w:val="18"/>
          </w:rPr>
          <w:t>Decreto-Lei n.º 367/84</w:t>
        </w:r>
      </w:hyperlink>
      <w:r w:rsidRPr="006A0E0F">
        <w:rPr>
          <w:rFonts w:ascii="Arial" w:hAnsi="Arial" w:cs="Arial"/>
          <w:sz w:val="18"/>
          <w:szCs w:val="18"/>
        </w:rPr>
        <w:t xml:space="preserve">, de 26 de novembro. Todas as referências legislativas são feitas para sítio da </w:t>
      </w:r>
      <w:r w:rsidRPr="006A0E0F">
        <w:rPr>
          <w:rFonts w:ascii="Arial" w:hAnsi="Arial" w:cs="Arial"/>
          <w:i/>
          <w:iCs/>
          <w:sz w:val="18"/>
          <w:szCs w:val="18"/>
        </w:rPr>
        <w:t>Internet</w:t>
      </w:r>
      <w:r w:rsidRPr="006A0E0F">
        <w:rPr>
          <w:rFonts w:ascii="Arial" w:hAnsi="Arial" w:cs="Arial"/>
          <w:sz w:val="18"/>
          <w:szCs w:val="18"/>
        </w:rPr>
        <w:t xml:space="preserve"> do </w:t>
      </w:r>
      <w:hyperlink r:id="rId3" w:history="1">
        <w:r w:rsidRPr="006A0E0F">
          <w:rPr>
            <w:rStyle w:val="Hiperligao"/>
            <w:rFonts w:ascii="Arial" w:hAnsi="Arial" w:cs="Arial"/>
            <w:sz w:val="18"/>
            <w:szCs w:val="18"/>
          </w:rPr>
          <w:t>Diário da República Eletrónico</w:t>
        </w:r>
      </w:hyperlink>
      <w:r w:rsidRPr="006A0E0F">
        <w:rPr>
          <w:rFonts w:ascii="Arial" w:hAnsi="Arial" w:cs="Arial"/>
          <w:sz w:val="18"/>
          <w:szCs w:val="18"/>
        </w:rPr>
        <w:t xml:space="preserve">, salvo indicação em contrário. Consultas efetuadas a 13/02/2023. </w:t>
      </w:r>
    </w:p>
  </w:footnote>
  <w:footnote w:id="5">
    <w:p w14:paraId="76D383C2" w14:textId="77777777" w:rsidR="00946903" w:rsidRPr="006A0E0F" w:rsidRDefault="00946903" w:rsidP="002513FB">
      <w:pPr>
        <w:spacing w:after="0" w:line="240" w:lineRule="auto"/>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r w:rsidRPr="006A0E0F">
        <w:rPr>
          <w:rFonts w:ascii="Arial" w:hAnsi="Arial" w:cs="Arial"/>
          <w:color w:val="222222"/>
          <w:sz w:val="18"/>
          <w:szCs w:val="18"/>
        </w:rPr>
        <w:t>Procede à reformação das estruturas representativas das comunidades portuguesas, criando conselhos de país, o Conselho Permanente e o Congresso Mundial das Comunidades Portuguesas, tendo sido r</w:t>
      </w:r>
      <w:r w:rsidRPr="006A0E0F">
        <w:rPr>
          <w:rFonts w:ascii="Arial" w:hAnsi="Arial" w:cs="Arial"/>
          <w:sz w:val="18"/>
          <w:szCs w:val="18"/>
        </w:rPr>
        <w:t xml:space="preserve">evogado pela </w:t>
      </w:r>
      <w:hyperlink r:id="rId4" w:history="1">
        <w:r w:rsidRPr="006A0E0F">
          <w:rPr>
            <w:rStyle w:val="Hiperligao"/>
            <w:rFonts w:ascii="Arial" w:hAnsi="Arial" w:cs="Arial"/>
            <w:sz w:val="18"/>
            <w:szCs w:val="18"/>
          </w:rPr>
          <w:t>Lei n.º 48/96, de 4 de setembro</w:t>
        </w:r>
      </w:hyperlink>
      <w:r w:rsidRPr="006A0E0F">
        <w:rPr>
          <w:rFonts w:ascii="Arial" w:hAnsi="Arial" w:cs="Arial"/>
          <w:sz w:val="18"/>
          <w:szCs w:val="18"/>
        </w:rPr>
        <w:t>.</w:t>
      </w:r>
    </w:p>
  </w:footnote>
  <w:footnote w:id="6">
    <w:p w14:paraId="2B729D52"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hyperlink r:id="rId5" w:history="1">
        <w:r w:rsidRPr="006A0E0F">
          <w:rPr>
            <w:rStyle w:val="Hiperligao"/>
            <w:rFonts w:ascii="Arial" w:hAnsi="Arial" w:cs="Arial"/>
            <w:sz w:val="18"/>
            <w:szCs w:val="18"/>
          </w:rPr>
          <w:t>Trabalhos preparatórios</w:t>
        </w:r>
      </w:hyperlink>
      <w:r w:rsidRPr="006A0E0F">
        <w:rPr>
          <w:rFonts w:ascii="Arial" w:hAnsi="Arial" w:cs="Arial"/>
          <w:sz w:val="18"/>
          <w:szCs w:val="18"/>
        </w:rPr>
        <w:t xml:space="preserve">. </w:t>
      </w:r>
    </w:p>
  </w:footnote>
  <w:footnote w:id="7">
    <w:p w14:paraId="670A0AC2"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hyperlink r:id="rId6" w:history="1">
        <w:r w:rsidRPr="006A0E0F">
          <w:rPr>
            <w:rStyle w:val="Hiperligao"/>
            <w:rFonts w:ascii="Arial" w:hAnsi="Arial" w:cs="Arial"/>
            <w:sz w:val="18"/>
            <w:szCs w:val="18"/>
          </w:rPr>
          <w:t>Trabalhos preparatórios</w:t>
        </w:r>
      </w:hyperlink>
      <w:r w:rsidRPr="006A0E0F">
        <w:rPr>
          <w:rFonts w:ascii="Arial" w:hAnsi="Arial" w:cs="Arial"/>
          <w:sz w:val="18"/>
          <w:szCs w:val="18"/>
        </w:rPr>
        <w:t xml:space="preserve">. </w:t>
      </w:r>
    </w:p>
  </w:footnote>
  <w:footnote w:id="8">
    <w:p w14:paraId="074BA89F"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proofErr w:type="spellStart"/>
      <w:r w:rsidRPr="006A0E0F">
        <w:rPr>
          <w:rFonts w:ascii="Arial" w:hAnsi="Arial" w:cs="Arial"/>
          <w:sz w:val="18"/>
          <w:szCs w:val="18"/>
        </w:rPr>
        <w:t>Cfr</w:t>
      </w:r>
      <w:proofErr w:type="spellEnd"/>
      <w:r w:rsidRPr="006A0E0F">
        <w:rPr>
          <w:rFonts w:ascii="Arial" w:hAnsi="Arial" w:cs="Arial"/>
          <w:sz w:val="18"/>
          <w:szCs w:val="18"/>
        </w:rPr>
        <w:t>. exposição de motivos da iniciativa que lhe deu origem.</w:t>
      </w:r>
    </w:p>
  </w:footnote>
  <w:footnote w:id="9">
    <w:p w14:paraId="36F01E3E" w14:textId="11439EF3" w:rsidR="008D1847" w:rsidRDefault="008D1847">
      <w:pPr>
        <w:pStyle w:val="Textodenotaderodap"/>
      </w:pPr>
      <w:r>
        <w:rPr>
          <w:rStyle w:val="Refdenotaderodap"/>
        </w:rPr>
        <w:footnoteRef/>
      </w:r>
      <w:r>
        <w:t xml:space="preserve"> </w:t>
      </w:r>
      <w:r w:rsidRPr="006B188E">
        <w:rPr>
          <w:rFonts w:ascii="Arial" w:eastAsia="Arial" w:hAnsi="Arial" w:cs="Arial"/>
          <w:bCs/>
          <w:color w:val="000000" w:themeColor="text1"/>
          <w:sz w:val="18"/>
          <w:szCs w:val="18"/>
        </w:rPr>
        <w:t>Versão consolidada</w:t>
      </w:r>
      <w:r>
        <w:rPr>
          <w:rFonts w:ascii="Arial" w:eastAsia="Arial" w:hAnsi="Arial" w:cs="Arial"/>
          <w:bCs/>
          <w:color w:val="000000" w:themeColor="text1"/>
        </w:rPr>
        <w:t>.</w:t>
      </w:r>
      <w:r w:rsidRPr="00946903">
        <w:rPr>
          <w:rFonts w:ascii="Arial" w:eastAsia="Arial" w:hAnsi="Arial" w:cs="Arial"/>
          <w:bCs/>
          <w:color w:val="000000" w:themeColor="text1"/>
        </w:rPr>
        <w:t xml:space="preserve">  </w:t>
      </w:r>
    </w:p>
  </w:footnote>
  <w:footnote w:id="10">
    <w:p w14:paraId="7C907DB3"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hyperlink r:id="rId7" w:history="1">
        <w:r w:rsidRPr="006A0E0F">
          <w:rPr>
            <w:rStyle w:val="Hiperligao"/>
            <w:rFonts w:ascii="Arial" w:hAnsi="Arial" w:cs="Arial"/>
            <w:sz w:val="18"/>
            <w:szCs w:val="18"/>
          </w:rPr>
          <w:t>Trabalhos preparatórios</w:t>
        </w:r>
      </w:hyperlink>
      <w:r w:rsidRPr="006A0E0F">
        <w:rPr>
          <w:rFonts w:ascii="Arial" w:hAnsi="Arial" w:cs="Arial"/>
          <w:sz w:val="18"/>
          <w:szCs w:val="18"/>
        </w:rPr>
        <w:t xml:space="preserve">. </w:t>
      </w:r>
    </w:p>
  </w:footnote>
  <w:footnote w:id="11">
    <w:p w14:paraId="4E334718"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Procedeu à republicação da Lei n.º 66-A/2007, de 11 de dezembro. Vd. </w:t>
      </w:r>
      <w:hyperlink r:id="rId8" w:history="1">
        <w:r w:rsidRPr="006A0E0F">
          <w:rPr>
            <w:rStyle w:val="Hiperligao"/>
            <w:rFonts w:ascii="Arial" w:hAnsi="Arial" w:cs="Arial"/>
            <w:sz w:val="18"/>
            <w:szCs w:val="18"/>
          </w:rPr>
          <w:t>trabalhos preparatórios</w:t>
        </w:r>
      </w:hyperlink>
      <w:r w:rsidRPr="006A0E0F">
        <w:rPr>
          <w:rFonts w:ascii="Arial" w:hAnsi="Arial" w:cs="Arial"/>
          <w:sz w:val="18"/>
          <w:szCs w:val="18"/>
        </w:rPr>
        <w:t>.</w:t>
      </w:r>
    </w:p>
  </w:footnote>
  <w:footnote w:id="12">
    <w:p w14:paraId="203B425B"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hyperlink r:id="rId9" w:history="1">
        <w:r w:rsidRPr="006A0E0F">
          <w:rPr>
            <w:rStyle w:val="Hiperligao"/>
            <w:rFonts w:ascii="Arial" w:hAnsi="Arial" w:cs="Arial"/>
            <w:sz w:val="18"/>
            <w:szCs w:val="18"/>
          </w:rPr>
          <w:t>Trabalhos preparatórios</w:t>
        </w:r>
      </w:hyperlink>
      <w:r w:rsidRPr="006A0E0F">
        <w:rPr>
          <w:rFonts w:ascii="Arial" w:hAnsi="Arial" w:cs="Arial"/>
          <w:sz w:val="18"/>
          <w:szCs w:val="18"/>
        </w:rPr>
        <w:t xml:space="preserve">. </w:t>
      </w:r>
    </w:p>
  </w:footnote>
  <w:footnote w:id="13">
    <w:p w14:paraId="1C6D6059"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w:t>
      </w:r>
      <w:hyperlink r:id="rId10" w:anchor="conselheiros-eleitos" w:history="1">
        <w:r w:rsidRPr="006A0E0F">
          <w:rPr>
            <w:rStyle w:val="Hiperligao"/>
            <w:rFonts w:ascii="Arial" w:hAnsi="Arial" w:cs="Arial"/>
            <w:sz w:val="18"/>
            <w:szCs w:val="18"/>
          </w:rPr>
          <w:t>https://portaldascomunidades.mne.gov.pt/pt/conselho-das-comunidades-portuguesas#conselheiros-eleitos</w:t>
        </w:r>
      </w:hyperlink>
      <w:r w:rsidRPr="006A0E0F">
        <w:rPr>
          <w:rFonts w:ascii="Arial" w:hAnsi="Arial" w:cs="Arial"/>
          <w:sz w:val="18"/>
          <w:szCs w:val="18"/>
        </w:rPr>
        <w:t xml:space="preserve"> </w:t>
      </w:r>
    </w:p>
  </w:footnote>
  <w:footnote w:id="14">
    <w:p w14:paraId="262B03CF" w14:textId="77777777"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Informação do Portal Oficial, retirada de: </w:t>
      </w:r>
      <w:hyperlink r:id="rId11" w:history="1">
        <w:r w:rsidRPr="006A0E0F">
          <w:rPr>
            <w:rStyle w:val="Hiperligao"/>
            <w:rFonts w:ascii="Arial" w:hAnsi="Arial" w:cs="Arial"/>
            <w:sz w:val="18"/>
            <w:szCs w:val="18"/>
          </w:rPr>
          <w:t>https://ciudadaniaexterior.inclusion.gob.es/consejo-general-de-la-ciudadania-espanola-en-el-exterior</w:t>
        </w:r>
      </w:hyperlink>
      <w:r w:rsidRPr="006A0E0F">
        <w:rPr>
          <w:rFonts w:ascii="Arial" w:hAnsi="Arial" w:cs="Arial"/>
          <w:sz w:val="18"/>
          <w:szCs w:val="18"/>
        </w:rPr>
        <w:t xml:space="preserve">. </w:t>
      </w:r>
      <w:r w:rsidRPr="006A0E0F">
        <w:rPr>
          <w:rStyle w:val="Hiperligao"/>
          <w:rFonts w:ascii="Arial" w:hAnsi="Arial" w:cs="Arial"/>
          <w:iCs/>
          <w:color w:val="000000" w:themeColor="text1"/>
          <w:sz w:val="18"/>
          <w:szCs w:val="18"/>
          <w:u w:val="none"/>
        </w:rPr>
        <w:t>Consulta efetuada a 14/12/2022.</w:t>
      </w:r>
    </w:p>
  </w:footnote>
  <w:footnote w:id="15">
    <w:p w14:paraId="5B3DD213" w14:textId="6B663DD3"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Diploma retirado do portal oficial BOE.es. Todas as ligações eletrónicas a referências legislativas referentes a Espanha são feitas para o referido portal, salvo referência em contrário. </w:t>
      </w:r>
      <w:bookmarkStart w:id="4" w:name="_Hlk121923995"/>
      <w:r w:rsidRPr="006A0E0F">
        <w:rPr>
          <w:rFonts w:ascii="Arial" w:hAnsi="Arial" w:cs="Arial"/>
          <w:sz w:val="18"/>
          <w:szCs w:val="18"/>
        </w:rPr>
        <w:t>Consultas efetuadas a 14/12/2022</w:t>
      </w:r>
      <w:r w:rsidR="008D1847">
        <w:rPr>
          <w:rFonts w:ascii="Arial" w:hAnsi="Arial" w:cs="Arial"/>
          <w:sz w:val="18"/>
          <w:szCs w:val="18"/>
        </w:rPr>
        <w:t xml:space="preserve"> (versão consolidada)</w:t>
      </w:r>
      <w:r w:rsidRPr="006A0E0F">
        <w:rPr>
          <w:rFonts w:ascii="Arial" w:hAnsi="Arial" w:cs="Arial"/>
          <w:sz w:val="18"/>
          <w:szCs w:val="18"/>
        </w:rPr>
        <w:t>.</w:t>
      </w:r>
      <w:bookmarkEnd w:id="4"/>
    </w:p>
  </w:footnote>
  <w:footnote w:id="16">
    <w:p w14:paraId="6DB10462" w14:textId="77777777" w:rsidR="009C1373" w:rsidRPr="006A0E0F" w:rsidRDefault="009C1373" w:rsidP="002513FB">
      <w:pPr>
        <w:pStyle w:val="Textodenotaderodap"/>
        <w:jc w:val="both"/>
        <w:rPr>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Informação do Portal Oficial, retirada de: </w:t>
      </w:r>
      <w:hyperlink r:id="rId12" w:history="1">
        <w:r w:rsidRPr="006A0E0F">
          <w:rPr>
            <w:rStyle w:val="Hiperligao"/>
            <w:rFonts w:ascii="Arial" w:hAnsi="Arial" w:cs="Arial"/>
            <w:sz w:val="18"/>
            <w:szCs w:val="18"/>
          </w:rPr>
          <w:t>https://ciudadaniaexterior.inclusion.gob.es/consejo-general-de-la-ciudadania-espanola-en-el-exterior</w:t>
        </w:r>
      </w:hyperlink>
      <w:r w:rsidRPr="006A0E0F">
        <w:rPr>
          <w:rFonts w:ascii="Arial" w:hAnsi="Arial" w:cs="Arial"/>
          <w:sz w:val="18"/>
          <w:szCs w:val="18"/>
        </w:rPr>
        <w:t>. Consulta efetuadas a 14/12/2022.</w:t>
      </w:r>
    </w:p>
  </w:footnote>
  <w:footnote w:id="17">
    <w:p w14:paraId="3B020981" w14:textId="77777777"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Um conselheiro em representação de cada um dos ministérios.</w:t>
      </w:r>
    </w:p>
  </w:footnote>
  <w:footnote w:id="18">
    <w:p w14:paraId="583374E6" w14:textId="77777777"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Informação do Portal Oficial, retirada de: </w:t>
      </w:r>
      <w:hyperlink r:id="rId13" w:history="1">
        <w:r w:rsidRPr="006A0E0F">
          <w:rPr>
            <w:rStyle w:val="Hiperligao"/>
            <w:rFonts w:ascii="Arial" w:hAnsi="Arial" w:cs="Arial"/>
            <w:sz w:val="18"/>
            <w:szCs w:val="18"/>
          </w:rPr>
          <w:t>https://ciudadaniaexterior.inclusion.gob.es/documents/1638089/1684738/REGLAMENTO-CGCEE.pdf/759389c9-1d3e-4ffa-3757-8dd313c8f2a0?t=1661947484101</w:t>
        </w:r>
      </w:hyperlink>
      <w:r w:rsidRPr="006A0E0F">
        <w:rPr>
          <w:rFonts w:ascii="Arial" w:hAnsi="Arial" w:cs="Arial"/>
          <w:sz w:val="18"/>
          <w:szCs w:val="18"/>
        </w:rPr>
        <w:t>. Consultas efetuadas a 14/12/2022.</w:t>
      </w:r>
    </w:p>
  </w:footnote>
  <w:footnote w:id="19">
    <w:p w14:paraId="49188FFE" w14:textId="77777777"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Portal oficial: </w:t>
      </w:r>
      <w:hyperlink r:id="rId14" w:history="1">
        <w:r w:rsidRPr="006A0E0F">
          <w:rPr>
            <w:rStyle w:val="Hiperligao"/>
            <w:rFonts w:ascii="Arial" w:hAnsi="Arial" w:cs="Arial"/>
            <w:sz w:val="18"/>
            <w:szCs w:val="18"/>
          </w:rPr>
          <w:t>https://ciudadaniaexterior.inclusion.gob.es/actuaciones-prestaciones-y-ayudas</w:t>
        </w:r>
      </w:hyperlink>
      <w:r w:rsidRPr="006A0E0F">
        <w:rPr>
          <w:rFonts w:ascii="Arial" w:hAnsi="Arial" w:cs="Arial"/>
          <w:sz w:val="18"/>
          <w:szCs w:val="18"/>
        </w:rPr>
        <w:t>. Consultas efetuadas a 14/12/2022.</w:t>
      </w:r>
    </w:p>
  </w:footnote>
  <w:footnote w:id="20">
    <w:p w14:paraId="0A3EC72C" w14:textId="77777777"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Portal oficial:  </w:t>
      </w:r>
      <w:hyperlink r:id="rId15" w:history="1">
        <w:r w:rsidRPr="006A0E0F">
          <w:rPr>
            <w:rStyle w:val="Hiperligao"/>
            <w:rFonts w:ascii="Arial" w:hAnsi="Arial" w:cs="Arial"/>
            <w:sz w:val="18"/>
            <w:szCs w:val="18"/>
          </w:rPr>
          <w:t>http://www.assemblee-afe.fr/</w:t>
        </w:r>
      </w:hyperlink>
      <w:r w:rsidRPr="006A0E0F">
        <w:rPr>
          <w:rFonts w:ascii="Arial" w:hAnsi="Arial" w:cs="Arial"/>
          <w:sz w:val="18"/>
          <w:szCs w:val="18"/>
        </w:rPr>
        <w:t>. Consultas efetuadas a 14/12/2022.</w:t>
      </w:r>
    </w:p>
  </w:footnote>
  <w:footnote w:id="21">
    <w:p w14:paraId="256B9749" w14:textId="77777777" w:rsidR="009C1373" w:rsidRPr="006A0E0F" w:rsidRDefault="009C137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Diploma retirado do portal oficial Legifrance.fr. Todas as ligações eletrónicas a referências legislativas referentes a França são feitas para o referido portal, salvo referência em contrário. Consultas efetuadas a 14/12/2022.</w:t>
      </w:r>
    </w:p>
  </w:footnote>
  <w:footnote w:id="22">
    <w:p w14:paraId="3ABDCE37" w14:textId="77777777" w:rsidR="00946903" w:rsidRPr="006A0E0F" w:rsidRDefault="00946903" w:rsidP="002513FB">
      <w:pPr>
        <w:pStyle w:val="Textodenotaderodap"/>
        <w:jc w:val="both"/>
        <w:rPr>
          <w:rFonts w:ascii="Arial" w:hAnsi="Arial" w:cs="Arial"/>
          <w:sz w:val="18"/>
          <w:szCs w:val="18"/>
        </w:rPr>
      </w:pPr>
      <w:r w:rsidRPr="006A0E0F">
        <w:rPr>
          <w:rStyle w:val="Refdenotaderodap"/>
          <w:rFonts w:ascii="Arial" w:hAnsi="Arial" w:cs="Arial"/>
          <w:sz w:val="18"/>
          <w:szCs w:val="18"/>
        </w:rPr>
        <w:footnoteRef/>
      </w:r>
      <w:r w:rsidRPr="006A0E0F">
        <w:rPr>
          <w:rFonts w:ascii="Arial" w:hAnsi="Arial" w:cs="Arial"/>
          <w:sz w:val="18"/>
          <w:szCs w:val="18"/>
        </w:rPr>
        <w:t xml:space="preserve"> Informação do Portal Oficial, retirada de: </w:t>
      </w:r>
      <w:hyperlink r:id="rId16" w:history="1">
        <w:r w:rsidRPr="006A0E0F">
          <w:rPr>
            <w:rStyle w:val="Hiperligao"/>
            <w:rFonts w:ascii="Arial" w:hAnsi="Arial" w:cs="Arial"/>
            <w:sz w:val="18"/>
            <w:szCs w:val="18"/>
          </w:rPr>
          <w:t>https://www.assemblee-nationale.fr/14/pdf/rapports/r0884.pdf</w:t>
        </w:r>
      </w:hyperlink>
      <w:r w:rsidRPr="006A0E0F">
        <w:rPr>
          <w:rFonts w:ascii="Arial" w:hAnsi="Arial" w:cs="Arial"/>
          <w:sz w:val="18"/>
          <w:szCs w:val="18"/>
        </w:rPr>
        <w:t>. Consultas efetuadas a 06/02/2023.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D026" w14:textId="77777777" w:rsidR="00EA23F4" w:rsidRDefault="00EA23F4">
    <w:pPr>
      <w:pStyle w:val="Cabealho"/>
    </w:pPr>
  </w:p>
  <w:p w14:paraId="1AF709DC" w14:textId="77777777" w:rsidR="00EA23F4" w:rsidRDefault="00EA23F4">
    <w:pPr>
      <w:pStyle w:val="Cabealho"/>
    </w:pPr>
  </w:p>
  <w:p w14:paraId="68A9027B" w14:textId="091237E5" w:rsidR="00120A1A" w:rsidRDefault="00EA23F4">
    <w:pPr>
      <w:pStyle w:val="Cabealho"/>
    </w:pPr>
    <w:r>
      <w:rPr>
        <w:noProof/>
      </w:rPr>
      <w:drawing>
        <wp:anchor distT="0" distB="0" distL="114300" distR="114300" simplePos="0" relativeHeight="251662336" behindDoc="0" locked="1" layoutInCell="1" allowOverlap="0" wp14:anchorId="35499F89" wp14:editId="726F3001">
          <wp:simplePos x="0" y="0"/>
          <wp:positionH relativeFrom="margin">
            <wp:posOffset>-1080135</wp:posOffset>
          </wp:positionH>
          <wp:positionV relativeFrom="page">
            <wp:posOffset>6350</wp:posOffset>
          </wp:positionV>
          <wp:extent cx="7608570" cy="120713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
                    <a:extLst>
                      <a:ext uri="{28A0092B-C50C-407E-A947-70E740481C1C}">
                        <a14:useLocalDpi xmlns:a14="http://schemas.microsoft.com/office/drawing/2010/main" val="0"/>
                      </a:ext>
                    </a:extLst>
                  </a:blip>
                  <a:srcRect t="1837" b="1837"/>
                  <a:stretch>
                    <a:fillRect/>
                  </a:stretch>
                </pic:blipFill>
                <pic:spPr bwMode="auto">
                  <a:xfrm>
                    <a:off x="0" y="0"/>
                    <a:ext cx="7608570"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E9F9" w14:textId="4A075C2D" w:rsidR="00DA6089" w:rsidRDefault="00B62DD9">
    <w:pPr>
      <w:pStyle w:val="Cabealho"/>
    </w:pPr>
    <w:r>
      <w:rPr>
        <w:noProof/>
      </w:rPr>
      <mc:AlternateContent>
        <mc:Choice Requires="wps">
          <w:drawing>
            <wp:anchor distT="0" distB="0" distL="114300" distR="114300" simplePos="0" relativeHeight="251664384" behindDoc="0" locked="0" layoutInCell="1" allowOverlap="1" wp14:anchorId="3DB06425" wp14:editId="4BE86191">
              <wp:simplePos x="0" y="0"/>
              <wp:positionH relativeFrom="column">
                <wp:posOffset>-1080135</wp:posOffset>
              </wp:positionH>
              <wp:positionV relativeFrom="paragraph">
                <wp:posOffset>814650</wp:posOffset>
              </wp:positionV>
              <wp:extent cx="7566660" cy="0"/>
              <wp:effectExtent l="0" t="25400" r="27940" b="25400"/>
              <wp:wrapNone/>
              <wp:docPr id="2" name="Conexão Reta 2"/>
              <wp:cNvGraphicFramePr/>
              <a:graphic xmlns:a="http://schemas.openxmlformats.org/drawingml/2006/main">
                <a:graphicData uri="http://schemas.microsoft.com/office/word/2010/wordprocessingShape">
                  <wps:wsp>
                    <wps:cNvCnPr/>
                    <wps:spPr>
                      <a:xfrm>
                        <a:off x="0" y="0"/>
                        <a:ext cx="7566660" cy="0"/>
                      </a:xfrm>
                      <a:prstGeom prst="line">
                        <a:avLst/>
                      </a:prstGeom>
                      <a:ln w="44450">
                        <a:solidFill>
                          <a:srgbClr val="006238"/>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55E18" id="Conexão Reta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5.05pt,64.15pt" to="510.7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" strokecolor="#006238" strokeweight="3.5pt">
              <v:stroke joinstyle="miter"/>
            </v:line>
          </w:pict>
        </mc:Fallback>
      </mc:AlternateContent>
    </w:r>
    <w:r>
      <w:rPr>
        <w:noProof/>
      </w:rPr>
      <w:drawing>
        <wp:anchor distT="0" distB="0" distL="114300" distR="114300" simplePos="0" relativeHeight="251663360" behindDoc="1" locked="0" layoutInCell="1" allowOverlap="1" wp14:anchorId="2EA63264" wp14:editId="5A9CB9DE">
          <wp:simplePos x="0" y="0"/>
          <wp:positionH relativeFrom="column">
            <wp:posOffset>-1078230</wp:posOffset>
          </wp:positionH>
          <wp:positionV relativeFrom="paragraph">
            <wp:posOffset>-454356</wp:posOffset>
          </wp:positionV>
          <wp:extent cx="7691650" cy="1266860"/>
          <wp:effectExtent l="0" t="0" r="5080" b="317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7691650" cy="1266860"/>
                  </a:xfrm>
                  <a:prstGeom prst="rect">
                    <a:avLst/>
                  </a:prstGeom>
                  <a:ln w="41275">
                    <a:noFill/>
                    <a:miter lim="800000"/>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3AC7"/>
    <w:multiLevelType w:val="multilevel"/>
    <w:tmpl w:val="44D88672"/>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954A0F"/>
    <w:multiLevelType w:val="multilevel"/>
    <w:tmpl w:val="EA323B18"/>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B01B0E"/>
    <w:multiLevelType w:val="multilevel"/>
    <w:tmpl w:val="48208736"/>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CA78EF"/>
    <w:multiLevelType w:val="multilevel"/>
    <w:tmpl w:val="622C91CE"/>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290F45"/>
    <w:multiLevelType w:val="hybridMultilevel"/>
    <w:tmpl w:val="E060574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5" w15:restartNumberingAfterBreak="0">
    <w:nsid w:val="43205EB7"/>
    <w:multiLevelType w:val="multilevel"/>
    <w:tmpl w:val="B51A4F28"/>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6BB37CA"/>
    <w:multiLevelType w:val="hybridMultilevel"/>
    <w:tmpl w:val="266E93A4"/>
    <w:lvl w:ilvl="0" w:tplc="7E168D4E">
      <w:start w:val="1"/>
      <w:numFmt w:val="upperRoman"/>
      <w:lvlText w:val="%1."/>
      <w:lvlJc w:val="left"/>
      <w:pPr>
        <w:ind w:left="720" w:hanging="360"/>
      </w:pPr>
      <w:rPr>
        <w:rFonts w:cs="Times New Roman" w:hint="default"/>
        <w:b/>
        <w:bCs/>
        <w:color w:val="00623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60C522DA"/>
    <w:multiLevelType w:val="hybridMultilevel"/>
    <w:tmpl w:val="5AF8439E"/>
    <w:lvl w:ilvl="0" w:tplc="081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8EC72C8"/>
    <w:multiLevelType w:val="hybridMultilevel"/>
    <w:tmpl w:val="DDF4916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0"/>
  </w:num>
  <w:num w:numId="5">
    <w:abstractNumId w:val="3"/>
  </w:num>
  <w:num w:numId="6">
    <w:abstractNumId w:val="2"/>
  </w:num>
  <w:num w:numId="7">
    <w:abstractNumId w:val="4"/>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0CA"/>
    <w:rsid w:val="0000265E"/>
    <w:rsid w:val="00004F06"/>
    <w:rsid w:val="00005ACE"/>
    <w:rsid w:val="00005B54"/>
    <w:rsid w:val="000071A8"/>
    <w:rsid w:val="00014839"/>
    <w:rsid w:val="0002002A"/>
    <w:rsid w:val="00023AB1"/>
    <w:rsid w:val="00034554"/>
    <w:rsid w:val="000463B4"/>
    <w:rsid w:val="00054383"/>
    <w:rsid w:val="0005554C"/>
    <w:rsid w:val="00061362"/>
    <w:rsid w:val="0006495D"/>
    <w:rsid w:val="00071ACE"/>
    <w:rsid w:val="00072267"/>
    <w:rsid w:val="00080DE2"/>
    <w:rsid w:val="000823D0"/>
    <w:rsid w:val="0008399C"/>
    <w:rsid w:val="0008682A"/>
    <w:rsid w:val="000906D9"/>
    <w:rsid w:val="00095732"/>
    <w:rsid w:val="000A65EA"/>
    <w:rsid w:val="000B06E0"/>
    <w:rsid w:val="000B1680"/>
    <w:rsid w:val="000B339C"/>
    <w:rsid w:val="000C01D8"/>
    <w:rsid w:val="000C100C"/>
    <w:rsid w:val="000C3DD9"/>
    <w:rsid w:val="000C65C4"/>
    <w:rsid w:val="000D19B7"/>
    <w:rsid w:val="000D4D56"/>
    <w:rsid w:val="000F0BCE"/>
    <w:rsid w:val="0010375C"/>
    <w:rsid w:val="00104AFA"/>
    <w:rsid w:val="001060AA"/>
    <w:rsid w:val="001070AE"/>
    <w:rsid w:val="00110863"/>
    <w:rsid w:val="00116ADD"/>
    <w:rsid w:val="00120A1A"/>
    <w:rsid w:val="00124400"/>
    <w:rsid w:val="0012665C"/>
    <w:rsid w:val="001348CE"/>
    <w:rsid w:val="00134E8A"/>
    <w:rsid w:val="00146D23"/>
    <w:rsid w:val="00153DF8"/>
    <w:rsid w:val="001548E1"/>
    <w:rsid w:val="00154997"/>
    <w:rsid w:val="0016078A"/>
    <w:rsid w:val="001706E9"/>
    <w:rsid w:val="00170DF1"/>
    <w:rsid w:val="00173207"/>
    <w:rsid w:val="0017438D"/>
    <w:rsid w:val="00182387"/>
    <w:rsid w:val="001871C3"/>
    <w:rsid w:val="00192BC9"/>
    <w:rsid w:val="00192F5A"/>
    <w:rsid w:val="001A00C9"/>
    <w:rsid w:val="001B12D2"/>
    <w:rsid w:val="001C5D03"/>
    <w:rsid w:val="001C79B7"/>
    <w:rsid w:val="001E2733"/>
    <w:rsid w:val="001E3AB6"/>
    <w:rsid w:val="001E4611"/>
    <w:rsid w:val="001E4EC9"/>
    <w:rsid w:val="001F1E65"/>
    <w:rsid w:val="001F5A2D"/>
    <w:rsid w:val="00200BC7"/>
    <w:rsid w:val="00202703"/>
    <w:rsid w:val="00206942"/>
    <w:rsid w:val="00210E31"/>
    <w:rsid w:val="002167BB"/>
    <w:rsid w:val="00220C58"/>
    <w:rsid w:val="00225C58"/>
    <w:rsid w:val="00227E95"/>
    <w:rsid w:val="0025125D"/>
    <w:rsid w:val="002513FB"/>
    <w:rsid w:val="00264BE0"/>
    <w:rsid w:val="00273DDA"/>
    <w:rsid w:val="0027499F"/>
    <w:rsid w:val="00276B58"/>
    <w:rsid w:val="00280EB4"/>
    <w:rsid w:val="00283DEB"/>
    <w:rsid w:val="00284B68"/>
    <w:rsid w:val="002907D7"/>
    <w:rsid w:val="00291729"/>
    <w:rsid w:val="00294D4C"/>
    <w:rsid w:val="00297565"/>
    <w:rsid w:val="00297A20"/>
    <w:rsid w:val="002A0031"/>
    <w:rsid w:val="002A1A78"/>
    <w:rsid w:val="002A476B"/>
    <w:rsid w:val="002A7332"/>
    <w:rsid w:val="002D0522"/>
    <w:rsid w:val="002D482F"/>
    <w:rsid w:val="002D5F18"/>
    <w:rsid w:val="002E2182"/>
    <w:rsid w:val="002E25AA"/>
    <w:rsid w:val="002E3090"/>
    <w:rsid w:val="002F1DD5"/>
    <w:rsid w:val="002F5433"/>
    <w:rsid w:val="002F69AF"/>
    <w:rsid w:val="00300697"/>
    <w:rsid w:val="00310A89"/>
    <w:rsid w:val="003124D1"/>
    <w:rsid w:val="00315EAF"/>
    <w:rsid w:val="003233ED"/>
    <w:rsid w:val="003257A0"/>
    <w:rsid w:val="00326403"/>
    <w:rsid w:val="00332B2B"/>
    <w:rsid w:val="00334C32"/>
    <w:rsid w:val="00335928"/>
    <w:rsid w:val="00351CB9"/>
    <w:rsid w:val="00355F4C"/>
    <w:rsid w:val="00367972"/>
    <w:rsid w:val="00372147"/>
    <w:rsid w:val="003723C9"/>
    <w:rsid w:val="003777BD"/>
    <w:rsid w:val="003829F5"/>
    <w:rsid w:val="003A11C9"/>
    <w:rsid w:val="003A2646"/>
    <w:rsid w:val="003A5CD2"/>
    <w:rsid w:val="003B069D"/>
    <w:rsid w:val="003B080F"/>
    <w:rsid w:val="003B2509"/>
    <w:rsid w:val="003C2817"/>
    <w:rsid w:val="003C2B51"/>
    <w:rsid w:val="003C4B26"/>
    <w:rsid w:val="003D3AFC"/>
    <w:rsid w:val="003F250E"/>
    <w:rsid w:val="00407DF0"/>
    <w:rsid w:val="00407ECB"/>
    <w:rsid w:val="00412034"/>
    <w:rsid w:val="004158F0"/>
    <w:rsid w:val="0041597D"/>
    <w:rsid w:val="00422C02"/>
    <w:rsid w:val="00447BE0"/>
    <w:rsid w:val="004549EB"/>
    <w:rsid w:val="00456CDD"/>
    <w:rsid w:val="00457DEA"/>
    <w:rsid w:val="00462138"/>
    <w:rsid w:val="004664F8"/>
    <w:rsid w:val="004665A6"/>
    <w:rsid w:val="00474B23"/>
    <w:rsid w:val="00475B16"/>
    <w:rsid w:val="00475F70"/>
    <w:rsid w:val="00481170"/>
    <w:rsid w:val="00494335"/>
    <w:rsid w:val="004A06F6"/>
    <w:rsid w:val="004A1A4F"/>
    <w:rsid w:val="004B1A37"/>
    <w:rsid w:val="004B22BB"/>
    <w:rsid w:val="004B54C1"/>
    <w:rsid w:val="004C43B2"/>
    <w:rsid w:val="004C55C5"/>
    <w:rsid w:val="004D10CA"/>
    <w:rsid w:val="004D3CC6"/>
    <w:rsid w:val="004E5A81"/>
    <w:rsid w:val="004F45E4"/>
    <w:rsid w:val="005044FF"/>
    <w:rsid w:val="00511174"/>
    <w:rsid w:val="0051142D"/>
    <w:rsid w:val="00523473"/>
    <w:rsid w:val="00524C7F"/>
    <w:rsid w:val="0052600A"/>
    <w:rsid w:val="00526BDA"/>
    <w:rsid w:val="00527973"/>
    <w:rsid w:val="005318AF"/>
    <w:rsid w:val="00533F38"/>
    <w:rsid w:val="00536016"/>
    <w:rsid w:val="0055465A"/>
    <w:rsid w:val="00560F59"/>
    <w:rsid w:val="00566477"/>
    <w:rsid w:val="00570146"/>
    <w:rsid w:val="00572E80"/>
    <w:rsid w:val="00573A06"/>
    <w:rsid w:val="005A63CA"/>
    <w:rsid w:val="005C3B4F"/>
    <w:rsid w:val="005C7DC0"/>
    <w:rsid w:val="005D0FEA"/>
    <w:rsid w:val="005E0F7A"/>
    <w:rsid w:val="005E6C71"/>
    <w:rsid w:val="005E7002"/>
    <w:rsid w:val="005E7216"/>
    <w:rsid w:val="005E77BC"/>
    <w:rsid w:val="005F0DBB"/>
    <w:rsid w:val="005F6C09"/>
    <w:rsid w:val="0060033D"/>
    <w:rsid w:val="00604B6B"/>
    <w:rsid w:val="00610BEA"/>
    <w:rsid w:val="00615AB7"/>
    <w:rsid w:val="006249B0"/>
    <w:rsid w:val="00627040"/>
    <w:rsid w:val="0062708B"/>
    <w:rsid w:val="00634F1A"/>
    <w:rsid w:val="006624AA"/>
    <w:rsid w:val="00666771"/>
    <w:rsid w:val="00672ACE"/>
    <w:rsid w:val="00677FCA"/>
    <w:rsid w:val="00682913"/>
    <w:rsid w:val="00686A89"/>
    <w:rsid w:val="00697050"/>
    <w:rsid w:val="006976BE"/>
    <w:rsid w:val="006A0CAB"/>
    <w:rsid w:val="006A0E0F"/>
    <w:rsid w:val="006A5E79"/>
    <w:rsid w:val="006A6575"/>
    <w:rsid w:val="006B188E"/>
    <w:rsid w:val="006B71B7"/>
    <w:rsid w:val="006C1353"/>
    <w:rsid w:val="006C3CCB"/>
    <w:rsid w:val="006C6121"/>
    <w:rsid w:val="006C6EF1"/>
    <w:rsid w:val="006D19BC"/>
    <w:rsid w:val="006E250C"/>
    <w:rsid w:val="006E2E8B"/>
    <w:rsid w:val="006E4D1D"/>
    <w:rsid w:val="006F04D7"/>
    <w:rsid w:val="006F2B70"/>
    <w:rsid w:val="0070355E"/>
    <w:rsid w:val="00703E8B"/>
    <w:rsid w:val="00707669"/>
    <w:rsid w:val="00713EAF"/>
    <w:rsid w:val="007145AB"/>
    <w:rsid w:val="00731DD0"/>
    <w:rsid w:val="007336E3"/>
    <w:rsid w:val="00742F08"/>
    <w:rsid w:val="007436F5"/>
    <w:rsid w:val="00745CA2"/>
    <w:rsid w:val="00746EB4"/>
    <w:rsid w:val="007574D8"/>
    <w:rsid w:val="007614F6"/>
    <w:rsid w:val="007624BA"/>
    <w:rsid w:val="00770F5A"/>
    <w:rsid w:val="0078150C"/>
    <w:rsid w:val="00785172"/>
    <w:rsid w:val="007A7910"/>
    <w:rsid w:val="007B1F53"/>
    <w:rsid w:val="007B2521"/>
    <w:rsid w:val="007B39D4"/>
    <w:rsid w:val="007C38BA"/>
    <w:rsid w:val="007C574A"/>
    <w:rsid w:val="007D2016"/>
    <w:rsid w:val="007D4137"/>
    <w:rsid w:val="007F4972"/>
    <w:rsid w:val="007F4A71"/>
    <w:rsid w:val="00812610"/>
    <w:rsid w:val="008148EB"/>
    <w:rsid w:val="00814DEB"/>
    <w:rsid w:val="00826758"/>
    <w:rsid w:val="00826E23"/>
    <w:rsid w:val="00827790"/>
    <w:rsid w:val="00827F8D"/>
    <w:rsid w:val="00831FF2"/>
    <w:rsid w:val="008442A4"/>
    <w:rsid w:val="0084797F"/>
    <w:rsid w:val="00857DBA"/>
    <w:rsid w:val="00857F45"/>
    <w:rsid w:val="00861AFE"/>
    <w:rsid w:val="008633A7"/>
    <w:rsid w:val="00863F33"/>
    <w:rsid w:val="00865589"/>
    <w:rsid w:val="00867768"/>
    <w:rsid w:val="00873C54"/>
    <w:rsid w:val="00874038"/>
    <w:rsid w:val="00874D44"/>
    <w:rsid w:val="00880000"/>
    <w:rsid w:val="008811C7"/>
    <w:rsid w:val="00884546"/>
    <w:rsid w:val="00884FF4"/>
    <w:rsid w:val="00887D9B"/>
    <w:rsid w:val="008A681B"/>
    <w:rsid w:val="008A726A"/>
    <w:rsid w:val="008C5C95"/>
    <w:rsid w:val="008C6F09"/>
    <w:rsid w:val="008D1847"/>
    <w:rsid w:val="008D36CA"/>
    <w:rsid w:val="008F01B2"/>
    <w:rsid w:val="008F0EB5"/>
    <w:rsid w:val="008F2096"/>
    <w:rsid w:val="008F76A9"/>
    <w:rsid w:val="0090765D"/>
    <w:rsid w:val="00907E90"/>
    <w:rsid w:val="00913B1B"/>
    <w:rsid w:val="00916EAB"/>
    <w:rsid w:val="00917411"/>
    <w:rsid w:val="0092597F"/>
    <w:rsid w:val="0093286E"/>
    <w:rsid w:val="00936C89"/>
    <w:rsid w:val="009371B3"/>
    <w:rsid w:val="00946903"/>
    <w:rsid w:val="0095085A"/>
    <w:rsid w:val="0096057C"/>
    <w:rsid w:val="00961BA9"/>
    <w:rsid w:val="00973FB8"/>
    <w:rsid w:val="00975537"/>
    <w:rsid w:val="00980CC0"/>
    <w:rsid w:val="00982813"/>
    <w:rsid w:val="009872B7"/>
    <w:rsid w:val="00992796"/>
    <w:rsid w:val="0099518A"/>
    <w:rsid w:val="009958F7"/>
    <w:rsid w:val="009A3DE9"/>
    <w:rsid w:val="009A4D5B"/>
    <w:rsid w:val="009A7139"/>
    <w:rsid w:val="009C1373"/>
    <w:rsid w:val="009D3F31"/>
    <w:rsid w:val="009D68C8"/>
    <w:rsid w:val="009F1DD3"/>
    <w:rsid w:val="009F2DAF"/>
    <w:rsid w:val="009F53BB"/>
    <w:rsid w:val="009F66AE"/>
    <w:rsid w:val="00A0654A"/>
    <w:rsid w:val="00A12AA1"/>
    <w:rsid w:val="00A13D78"/>
    <w:rsid w:val="00A166BC"/>
    <w:rsid w:val="00A3488D"/>
    <w:rsid w:val="00A34D64"/>
    <w:rsid w:val="00A34E05"/>
    <w:rsid w:val="00A37C76"/>
    <w:rsid w:val="00A44B0F"/>
    <w:rsid w:val="00A55AC5"/>
    <w:rsid w:val="00A873AC"/>
    <w:rsid w:val="00A87FD7"/>
    <w:rsid w:val="00A9554B"/>
    <w:rsid w:val="00AB34D6"/>
    <w:rsid w:val="00AB778D"/>
    <w:rsid w:val="00AC41EA"/>
    <w:rsid w:val="00AD3223"/>
    <w:rsid w:val="00AE6559"/>
    <w:rsid w:val="00AF1C88"/>
    <w:rsid w:val="00AF24CC"/>
    <w:rsid w:val="00AF30A3"/>
    <w:rsid w:val="00AF4223"/>
    <w:rsid w:val="00B0429D"/>
    <w:rsid w:val="00B10DD4"/>
    <w:rsid w:val="00B168A3"/>
    <w:rsid w:val="00B221E9"/>
    <w:rsid w:val="00B34226"/>
    <w:rsid w:val="00B372AF"/>
    <w:rsid w:val="00B44443"/>
    <w:rsid w:val="00B55353"/>
    <w:rsid w:val="00B56821"/>
    <w:rsid w:val="00B62DD9"/>
    <w:rsid w:val="00B63985"/>
    <w:rsid w:val="00B647FD"/>
    <w:rsid w:val="00B66402"/>
    <w:rsid w:val="00B676F9"/>
    <w:rsid w:val="00B67AE7"/>
    <w:rsid w:val="00B722BD"/>
    <w:rsid w:val="00B73C1F"/>
    <w:rsid w:val="00B74949"/>
    <w:rsid w:val="00B9337F"/>
    <w:rsid w:val="00BA62BE"/>
    <w:rsid w:val="00BB6EB4"/>
    <w:rsid w:val="00BB6EFD"/>
    <w:rsid w:val="00BC7438"/>
    <w:rsid w:val="00BE1177"/>
    <w:rsid w:val="00BE19B9"/>
    <w:rsid w:val="00BE463A"/>
    <w:rsid w:val="00BF277B"/>
    <w:rsid w:val="00BF297E"/>
    <w:rsid w:val="00BF5F68"/>
    <w:rsid w:val="00C029FB"/>
    <w:rsid w:val="00C03CCC"/>
    <w:rsid w:val="00C10565"/>
    <w:rsid w:val="00C17B3B"/>
    <w:rsid w:val="00C17ECB"/>
    <w:rsid w:val="00C3584B"/>
    <w:rsid w:val="00C6234D"/>
    <w:rsid w:val="00C62353"/>
    <w:rsid w:val="00C82665"/>
    <w:rsid w:val="00C84F6A"/>
    <w:rsid w:val="00C92DEF"/>
    <w:rsid w:val="00C96A77"/>
    <w:rsid w:val="00C97074"/>
    <w:rsid w:val="00CA40EB"/>
    <w:rsid w:val="00CA4D14"/>
    <w:rsid w:val="00CA4E20"/>
    <w:rsid w:val="00CA4EC8"/>
    <w:rsid w:val="00CA6743"/>
    <w:rsid w:val="00CB179C"/>
    <w:rsid w:val="00CD3376"/>
    <w:rsid w:val="00CD6FBB"/>
    <w:rsid w:val="00CE5A08"/>
    <w:rsid w:val="00CE6437"/>
    <w:rsid w:val="00CE649A"/>
    <w:rsid w:val="00CE6EEF"/>
    <w:rsid w:val="00CF1EF7"/>
    <w:rsid w:val="00D036A7"/>
    <w:rsid w:val="00D11F2D"/>
    <w:rsid w:val="00D170C4"/>
    <w:rsid w:val="00D30BA6"/>
    <w:rsid w:val="00D40D86"/>
    <w:rsid w:val="00D44B2F"/>
    <w:rsid w:val="00D56C15"/>
    <w:rsid w:val="00D74BC1"/>
    <w:rsid w:val="00D83F83"/>
    <w:rsid w:val="00D928CE"/>
    <w:rsid w:val="00D934AE"/>
    <w:rsid w:val="00D93780"/>
    <w:rsid w:val="00DA0D55"/>
    <w:rsid w:val="00DA6089"/>
    <w:rsid w:val="00DB2143"/>
    <w:rsid w:val="00DB2317"/>
    <w:rsid w:val="00DC285C"/>
    <w:rsid w:val="00DC6F82"/>
    <w:rsid w:val="00DD3EFD"/>
    <w:rsid w:val="00DF3FCB"/>
    <w:rsid w:val="00E02AB8"/>
    <w:rsid w:val="00E03AEF"/>
    <w:rsid w:val="00E04E15"/>
    <w:rsid w:val="00E0561B"/>
    <w:rsid w:val="00E17690"/>
    <w:rsid w:val="00E216CF"/>
    <w:rsid w:val="00E2225F"/>
    <w:rsid w:val="00E23469"/>
    <w:rsid w:val="00E23485"/>
    <w:rsid w:val="00E253D3"/>
    <w:rsid w:val="00E352D8"/>
    <w:rsid w:val="00E3775A"/>
    <w:rsid w:val="00E37C34"/>
    <w:rsid w:val="00E42A79"/>
    <w:rsid w:val="00E44940"/>
    <w:rsid w:val="00E4762E"/>
    <w:rsid w:val="00E532D0"/>
    <w:rsid w:val="00E57D0B"/>
    <w:rsid w:val="00E72189"/>
    <w:rsid w:val="00E86269"/>
    <w:rsid w:val="00E867B1"/>
    <w:rsid w:val="00E90885"/>
    <w:rsid w:val="00E9206D"/>
    <w:rsid w:val="00E92905"/>
    <w:rsid w:val="00E92F16"/>
    <w:rsid w:val="00EA00AB"/>
    <w:rsid w:val="00EA1E7E"/>
    <w:rsid w:val="00EA23F4"/>
    <w:rsid w:val="00EB5F66"/>
    <w:rsid w:val="00EC0F65"/>
    <w:rsid w:val="00EC1524"/>
    <w:rsid w:val="00ED29DB"/>
    <w:rsid w:val="00ED359B"/>
    <w:rsid w:val="00EE0552"/>
    <w:rsid w:val="00F04A86"/>
    <w:rsid w:val="00F07C3A"/>
    <w:rsid w:val="00F10AA3"/>
    <w:rsid w:val="00F11A8C"/>
    <w:rsid w:val="00F1282E"/>
    <w:rsid w:val="00F1452F"/>
    <w:rsid w:val="00F15B6F"/>
    <w:rsid w:val="00F176FB"/>
    <w:rsid w:val="00F21ECB"/>
    <w:rsid w:val="00F242FA"/>
    <w:rsid w:val="00F27798"/>
    <w:rsid w:val="00F27A00"/>
    <w:rsid w:val="00F630B0"/>
    <w:rsid w:val="00F71253"/>
    <w:rsid w:val="00F715B4"/>
    <w:rsid w:val="00F7537D"/>
    <w:rsid w:val="00F944C4"/>
    <w:rsid w:val="00F9780A"/>
    <w:rsid w:val="00FA58F0"/>
    <w:rsid w:val="00FA75EF"/>
    <w:rsid w:val="00FB5EB6"/>
    <w:rsid w:val="00FB6062"/>
    <w:rsid w:val="00FC0E3C"/>
    <w:rsid w:val="00FC4AF6"/>
    <w:rsid w:val="00FD23D1"/>
    <w:rsid w:val="00FD2DDF"/>
    <w:rsid w:val="00FD54C3"/>
    <w:rsid w:val="00FD6F75"/>
    <w:rsid w:val="00FE19ED"/>
    <w:rsid w:val="00FF21A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90231"/>
  <w15:docId w15:val="{6F4FC1C9-3692-44C6-B718-145C5769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B44443"/>
    <w:pPr>
      <w:keepNext/>
      <w:spacing w:before="240" w:after="60" w:line="276" w:lineRule="auto"/>
      <w:outlineLvl w:val="0"/>
    </w:pPr>
    <w:rPr>
      <w:rFonts w:ascii="Cambria" w:eastAsia="Times New Roman" w:hAnsi="Cambria" w:cs="Times New Roman"/>
      <w:b/>
      <w:bCs/>
      <w:kern w:val="32"/>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52797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27973"/>
  </w:style>
  <w:style w:type="paragraph" w:styleId="Rodap">
    <w:name w:val="footer"/>
    <w:basedOn w:val="Normal"/>
    <w:link w:val="RodapCarter"/>
    <w:uiPriority w:val="99"/>
    <w:unhideWhenUsed/>
    <w:rsid w:val="0052797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27973"/>
  </w:style>
  <w:style w:type="character" w:customStyle="1" w:styleId="Ttulo1Carter">
    <w:name w:val="Título 1 Caráter"/>
    <w:basedOn w:val="Tipodeletrapredefinidodopargrafo"/>
    <w:link w:val="Ttulo1"/>
    <w:uiPriority w:val="9"/>
    <w:rsid w:val="00B44443"/>
    <w:rPr>
      <w:rFonts w:ascii="Cambria" w:eastAsia="Times New Roman" w:hAnsi="Cambria" w:cs="Times New Roman"/>
      <w:b/>
      <w:bCs/>
      <w:kern w:val="32"/>
      <w:sz w:val="32"/>
      <w:szCs w:val="32"/>
    </w:rPr>
  </w:style>
  <w:style w:type="character" w:styleId="Forte">
    <w:name w:val="Strong"/>
    <w:basedOn w:val="Tipodeletrapredefinidodopargrafo"/>
    <w:uiPriority w:val="22"/>
    <w:qFormat/>
    <w:rsid w:val="00B44443"/>
    <w:rPr>
      <w:rFonts w:cs="Times New Roman"/>
      <w:b/>
      <w:bCs/>
    </w:rPr>
  </w:style>
  <w:style w:type="paragraph" w:styleId="PargrafodaLista">
    <w:name w:val="List Paragraph"/>
    <w:basedOn w:val="Normal"/>
    <w:link w:val="PargrafodaListaCarter"/>
    <w:uiPriority w:val="34"/>
    <w:qFormat/>
    <w:rsid w:val="00412034"/>
    <w:pPr>
      <w:ind w:left="720"/>
      <w:contextualSpacing/>
    </w:pPr>
  </w:style>
  <w:style w:type="paragraph" w:styleId="ndice1">
    <w:name w:val="toc 1"/>
    <w:basedOn w:val="Normal"/>
    <w:next w:val="Normal"/>
    <w:autoRedefine/>
    <w:uiPriority w:val="39"/>
    <w:unhideWhenUsed/>
    <w:rsid w:val="009D3F31"/>
    <w:pPr>
      <w:spacing w:before="360" w:after="360"/>
    </w:pPr>
    <w:rPr>
      <w:b/>
      <w:bCs/>
      <w:caps/>
      <w:u w:val="single"/>
    </w:rPr>
  </w:style>
  <w:style w:type="paragraph" w:styleId="ndice2">
    <w:name w:val="toc 2"/>
    <w:basedOn w:val="Normal"/>
    <w:next w:val="Normal"/>
    <w:autoRedefine/>
    <w:uiPriority w:val="39"/>
    <w:unhideWhenUsed/>
    <w:rsid w:val="00412034"/>
    <w:pPr>
      <w:spacing w:after="0"/>
    </w:pPr>
    <w:rPr>
      <w:b/>
      <w:bCs/>
      <w:smallCaps/>
    </w:rPr>
  </w:style>
  <w:style w:type="paragraph" w:styleId="ndice3">
    <w:name w:val="toc 3"/>
    <w:basedOn w:val="Normal"/>
    <w:next w:val="Normal"/>
    <w:autoRedefine/>
    <w:uiPriority w:val="39"/>
    <w:unhideWhenUsed/>
    <w:rsid w:val="00412034"/>
    <w:pPr>
      <w:spacing w:after="0"/>
    </w:pPr>
    <w:rPr>
      <w:smallCaps/>
    </w:rPr>
  </w:style>
  <w:style w:type="paragraph" w:styleId="ndice4">
    <w:name w:val="toc 4"/>
    <w:basedOn w:val="Normal"/>
    <w:next w:val="Normal"/>
    <w:autoRedefine/>
    <w:uiPriority w:val="39"/>
    <w:unhideWhenUsed/>
    <w:rsid w:val="00412034"/>
    <w:pPr>
      <w:spacing w:after="0"/>
    </w:pPr>
  </w:style>
  <w:style w:type="paragraph" w:styleId="ndice5">
    <w:name w:val="toc 5"/>
    <w:basedOn w:val="Normal"/>
    <w:next w:val="Normal"/>
    <w:autoRedefine/>
    <w:uiPriority w:val="39"/>
    <w:unhideWhenUsed/>
    <w:rsid w:val="00412034"/>
    <w:pPr>
      <w:spacing w:after="0"/>
    </w:pPr>
  </w:style>
  <w:style w:type="paragraph" w:styleId="ndice6">
    <w:name w:val="toc 6"/>
    <w:basedOn w:val="Normal"/>
    <w:next w:val="Normal"/>
    <w:autoRedefine/>
    <w:uiPriority w:val="39"/>
    <w:unhideWhenUsed/>
    <w:rsid w:val="00412034"/>
    <w:pPr>
      <w:spacing w:after="0"/>
    </w:pPr>
  </w:style>
  <w:style w:type="paragraph" w:styleId="ndice7">
    <w:name w:val="toc 7"/>
    <w:basedOn w:val="Normal"/>
    <w:next w:val="Normal"/>
    <w:autoRedefine/>
    <w:uiPriority w:val="39"/>
    <w:unhideWhenUsed/>
    <w:rsid w:val="00412034"/>
    <w:pPr>
      <w:spacing w:after="0"/>
    </w:pPr>
  </w:style>
  <w:style w:type="paragraph" w:styleId="ndice8">
    <w:name w:val="toc 8"/>
    <w:basedOn w:val="Normal"/>
    <w:next w:val="Normal"/>
    <w:autoRedefine/>
    <w:uiPriority w:val="39"/>
    <w:unhideWhenUsed/>
    <w:rsid w:val="00412034"/>
    <w:pPr>
      <w:spacing w:after="0"/>
    </w:pPr>
  </w:style>
  <w:style w:type="paragraph" w:styleId="ndice9">
    <w:name w:val="toc 9"/>
    <w:basedOn w:val="Normal"/>
    <w:next w:val="Normal"/>
    <w:autoRedefine/>
    <w:uiPriority w:val="39"/>
    <w:unhideWhenUsed/>
    <w:rsid w:val="00412034"/>
    <w:pPr>
      <w:spacing w:after="0"/>
    </w:pPr>
  </w:style>
  <w:style w:type="character" w:styleId="Hiperligao">
    <w:name w:val="Hyperlink"/>
    <w:basedOn w:val="Tipodeletrapredefinidodopargrafo"/>
    <w:uiPriority w:val="99"/>
    <w:unhideWhenUsed/>
    <w:rsid w:val="00412034"/>
    <w:rPr>
      <w:color w:val="0563C1" w:themeColor="hyperlink"/>
      <w:u w:val="single"/>
    </w:rPr>
  </w:style>
  <w:style w:type="paragraph" w:styleId="Textodebalo">
    <w:name w:val="Balloon Text"/>
    <w:basedOn w:val="Normal"/>
    <w:link w:val="TextodebaloCarter"/>
    <w:uiPriority w:val="99"/>
    <w:semiHidden/>
    <w:unhideWhenUsed/>
    <w:rsid w:val="008633A7"/>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633A7"/>
    <w:rPr>
      <w:rFonts w:ascii="Segoe UI" w:hAnsi="Segoe UI" w:cs="Segoe UI"/>
      <w:sz w:val="18"/>
      <w:szCs w:val="18"/>
    </w:rPr>
  </w:style>
  <w:style w:type="character" w:styleId="MenoNoResolvida">
    <w:name w:val="Unresolved Mention"/>
    <w:basedOn w:val="Tipodeletrapredefinidodopargrafo"/>
    <w:uiPriority w:val="99"/>
    <w:semiHidden/>
    <w:unhideWhenUsed/>
    <w:rsid w:val="00863F33"/>
    <w:rPr>
      <w:color w:val="605E5C"/>
      <w:shd w:val="clear" w:color="auto" w:fill="E1DFDD"/>
    </w:rPr>
  </w:style>
  <w:style w:type="character" w:customStyle="1" w:styleId="PargrafodaListaCarter">
    <w:name w:val="Parágrafo da Lista Caráter"/>
    <w:basedOn w:val="Tipodeletrapredefinidodopargrafo"/>
    <w:link w:val="PargrafodaLista"/>
    <w:uiPriority w:val="34"/>
    <w:locked/>
    <w:rsid w:val="0090765D"/>
  </w:style>
  <w:style w:type="paragraph" w:customStyle="1" w:styleId="Default">
    <w:name w:val="Default"/>
    <w:rsid w:val="00F71253"/>
    <w:pPr>
      <w:autoSpaceDE w:val="0"/>
      <w:autoSpaceDN w:val="0"/>
      <w:adjustRightInd w:val="0"/>
      <w:spacing w:after="0" w:line="240" w:lineRule="auto"/>
    </w:pPr>
    <w:rPr>
      <w:rFonts w:ascii="Calibri" w:eastAsia="Calibri" w:hAnsi="Calibri" w:cs="Calibri"/>
      <w:color w:val="000000"/>
      <w:sz w:val="24"/>
      <w:szCs w:val="24"/>
      <w:lang w:eastAsia="en-US"/>
    </w:rPr>
  </w:style>
  <w:style w:type="paragraph" w:styleId="NormalWeb">
    <w:name w:val="Normal (Web)"/>
    <w:basedOn w:val="Normal"/>
    <w:uiPriority w:val="99"/>
    <w:unhideWhenUsed/>
    <w:rsid w:val="00A34D64"/>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aliases w:val="Fußnotentext Char,Char Char1,Fußnotentext Char Char,Char Char1 Char,Fußnotentext Char Char Char,Char Char1 Char Char,Fußnotentext Char1 Char,Char Char2 Char,Fußnotentext Char2,Fußnotentext Char Char1,Char Char1 Char1,Char Char3"/>
    <w:basedOn w:val="Normal"/>
    <w:link w:val="TextodenotaderodapCarter"/>
    <w:uiPriority w:val="99"/>
    <w:unhideWhenUsed/>
    <w:qFormat/>
    <w:rsid w:val="00A34D64"/>
    <w:pPr>
      <w:spacing w:after="0" w:line="240" w:lineRule="auto"/>
    </w:pPr>
    <w:rPr>
      <w:rFonts w:ascii="Times New Roman" w:eastAsia="Times New Roman" w:hAnsi="Times New Roman" w:cs="Times New Roman"/>
      <w:sz w:val="20"/>
      <w:szCs w:val="20"/>
    </w:rPr>
  </w:style>
  <w:style w:type="character" w:customStyle="1" w:styleId="TextodenotaderodapCarter">
    <w:name w:val="Texto de nota de rodapé Caráter"/>
    <w:aliases w:val="Fußnotentext Char Caráter,Char Char1 Caráter,Fußnotentext Char Char Caráter,Char Char1 Char Caráter,Fußnotentext Char Char Char Caráter,Char Char1 Char Char Caráter,Fußnotentext Char1 Char Caráter,Char Char2 Char Caráter"/>
    <w:basedOn w:val="Tipodeletrapredefinidodopargrafo"/>
    <w:link w:val="Textodenotaderodap"/>
    <w:uiPriority w:val="99"/>
    <w:rsid w:val="00A34D64"/>
    <w:rPr>
      <w:rFonts w:ascii="Times New Roman" w:eastAsia="Times New Roman" w:hAnsi="Times New Roman" w:cs="Times New Roman"/>
      <w:sz w:val="20"/>
      <w:szCs w:val="20"/>
    </w:rPr>
  </w:style>
  <w:style w:type="character" w:styleId="Refdenotaderodap">
    <w:name w:val="footnote reference"/>
    <w:aliases w:val="stylish,fr,Footnote Reference Superscript,Footnote Reference text,Footnote symbol,Voetnootverwijzing,footnote ref,FR,Fußnotenzeichen diss neu,Times 10 Point,Exposant 3 Point,Odwołanie przypisu,BVI fnr,Footnote symboFußnotenzeichen"/>
    <w:basedOn w:val="Tipodeletrapredefinidodopargrafo"/>
    <w:uiPriority w:val="99"/>
    <w:unhideWhenUsed/>
    <w:qFormat/>
    <w:rsid w:val="00A34D64"/>
    <w:rPr>
      <w:rFonts w:ascii="Times New Roman" w:hAnsi="Times New Roman" w:cs="Times New Roman" w:hint="default"/>
      <w:vertAlign w:val="superscript"/>
    </w:rPr>
  </w:style>
  <w:style w:type="character" w:styleId="Hiperligaovisitada">
    <w:name w:val="FollowedHyperlink"/>
    <w:basedOn w:val="Tipodeletrapredefinidodopargrafo"/>
    <w:uiPriority w:val="99"/>
    <w:semiHidden/>
    <w:unhideWhenUsed/>
    <w:rsid w:val="007624BA"/>
    <w:rPr>
      <w:color w:val="954F72" w:themeColor="followedHyperlink"/>
      <w:u w:val="single"/>
    </w:rPr>
  </w:style>
  <w:style w:type="character" w:styleId="Refdecomentrio">
    <w:name w:val="annotation reference"/>
    <w:basedOn w:val="Tipodeletrapredefinidodopargrafo"/>
    <w:uiPriority w:val="99"/>
    <w:semiHidden/>
    <w:unhideWhenUsed/>
    <w:rsid w:val="004C43B2"/>
    <w:rPr>
      <w:sz w:val="16"/>
      <w:szCs w:val="16"/>
    </w:rPr>
  </w:style>
  <w:style w:type="paragraph" w:styleId="Textodecomentrio">
    <w:name w:val="annotation text"/>
    <w:basedOn w:val="Normal"/>
    <w:link w:val="TextodecomentrioCarter"/>
    <w:uiPriority w:val="99"/>
    <w:semiHidden/>
    <w:unhideWhenUsed/>
    <w:rsid w:val="004C43B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4C43B2"/>
    <w:rPr>
      <w:sz w:val="20"/>
      <w:szCs w:val="20"/>
    </w:rPr>
  </w:style>
  <w:style w:type="paragraph" w:styleId="Assuntodecomentrio">
    <w:name w:val="annotation subject"/>
    <w:basedOn w:val="Textodecomentrio"/>
    <w:next w:val="Textodecomentrio"/>
    <w:link w:val="AssuntodecomentrioCarter"/>
    <w:uiPriority w:val="99"/>
    <w:semiHidden/>
    <w:unhideWhenUsed/>
    <w:rsid w:val="004C43B2"/>
    <w:rPr>
      <w:b/>
      <w:bCs/>
    </w:rPr>
  </w:style>
  <w:style w:type="character" w:customStyle="1" w:styleId="AssuntodecomentrioCarter">
    <w:name w:val="Assunto de comentário Caráter"/>
    <w:basedOn w:val="TextodecomentrioCarter"/>
    <w:link w:val="Assuntodecomentrio"/>
    <w:uiPriority w:val="99"/>
    <w:semiHidden/>
    <w:rsid w:val="004C43B2"/>
    <w:rPr>
      <w:b/>
      <w:bCs/>
      <w:sz w:val="20"/>
      <w:szCs w:val="20"/>
    </w:rPr>
  </w:style>
  <w:style w:type="character" w:styleId="Nmerodepgina">
    <w:name w:val="page number"/>
    <w:basedOn w:val="Tipodeletrapredefinidodopargrafo"/>
    <w:uiPriority w:val="99"/>
    <w:semiHidden/>
    <w:unhideWhenUsed/>
    <w:rsid w:val="00980CC0"/>
  </w:style>
  <w:style w:type="character" w:styleId="TextodoMarcadordePosio">
    <w:name w:val="Placeholder Text"/>
    <w:basedOn w:val="Tipodeletrapredefinidodopargrafo"/>
    <w:uiPriority w:val="99"/>
    <w:semiHidden/>
    <w:rsid w:val="00BE1177"/>
    <w:rPr>
      <w:color w:val="808080"/>
    </w:rPr>
  </w:style>
  <w:style w:type="paragraph" w:styleId="HTMLpr-formatado">
    <w:name w:val="HTML Preformatted"/>
    <w:basedOn w:val="Normal"/>
    <w:link w:val="HTMLpr-formatadoCarter"/>
    <w:uiPriority w:val="99"/>
    <w:semiHidden/>
    <w:unhideWhenUsed/>
    <w:rsid w:val="00610BEA"/>
    <w:pPr>
      <w:spacing w:after="0" w:line="240" w:lineRule="auto"/>
    </w:pPr>
    <w:rPr>
      <w:rFonts w:ascii="Consolas" w:hAnsi="Consolas"/>
      <w:sz w:val="20"/>
      <w:szCs w:val="20"/>
    </w:rPr>
  </w:style>
  <w:style w:type="character" w:customStyle="1" w:styleId="HTMLpr-formatadoCarter">
    <w:name w:val="HTML pré-formatado Caráter"/>
    <w:basedOn w:val="Tipodeletrapredefinidodopargrafo"/>
    <w:link w:val="HTMLpr-formatado"/>
    <w:uiPriority w:val="99"/>
    <w:semiHidden/>
    <w:rsid w:val="00610BEA"/>
    <w:rPr>
      <w:rFonts w:ascii="Consolas" w:hAnsi="Consolas"/>
      <w:sz w:val="20"/>
      <w:szCs w:val="20"/>
    </w:rPr>
  </w:style>
  <w:style w:type="table" w:styleId="TabelacomGrelha">
    <w:name w:val="Table Grid"/>
    <w:basedOn w:val="Tabelanormal"/>
    <w:uiPriority w:val="39"/>
    <w:rsid w:val="003B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15500">
      <w:bodyDiv w:val="1"/>
      <w:marLeft w:val="0"/>
      <w:marRight w:val="0"/>
      <w:marTop w:val="0"/>
      <w:marBottom w:val="0"/>
      <w:divBdr>
        <w:top w:val="none" w:sz="0" w:space="0" w:color="auto"/>
        <w:left w:val="none" w:sz="0" w:space="0" w:color="auto"/>
        <w:bottom w:val="none" w:sz="0" w:space="0" w:color="auto"/>
        <w:right w:val="none" w:sz="0" w:space="0" w:color="auto"/>
      </w:divBdr>
    </w:div>
    <w:div w:id="2103211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arlamento.pt/Legislacao/Documents/Legislacao_Anotada/RegimentoAR_Simples.pdf" TargetMode="External"/><Relationship Id="rId26" Type="http://schemas.openxmlformats.org/officeDocument/2006/relationships/hyperlink" Target="https://files.dre.pt/1s/1990/03/06700/14011404.pdf" TargetMode="External"/><Relationship Id="rId39" Type="http://schemas.openxmlformats.org/officeDocument/2006/relationships/hyperlink" Target="https://files.dre.pt/1s/2015/04/07400/0188401897.pdf" TargetMode="External"/><Relationship Id="rId21" Type="http://schemas.openxmlformats.org/officeDocument/2006/relationships/hyperlink" Target="https://www.parlamento.pt/ArquivoDocumentacao/Documents/AR_Regras_Legistica.pdf" TargetMode="External"/><Relationship Id="rId34" Type="http://schemas.openxmlformats.org/officeDocument/2006/relationships/hyperlink" Target="https://dre.pt/dre/legislacao-consolidada/lei/2007-67339181-67341132" TargetMode="External"/><Relationship Id="rId42" Type="http://schemas.openxmlformats.org/officeDocument/2006/relationships/hyperlink" Target="https://dre.pt/dre/legislacao-consolidada/lei/2007-67339181-67358093" TargetMode="External"/><Relationship Id="rId47" Type="http://schemas.openxmlformats.org/officeDocument/2006/relationships/hyperlink" Target="https://dre.pt/dre/legislacao-consolidada/lei/2007-67339181-67341104" TargetMode="External"/><Relationship Id="rId50" Type="http://schemas.openxmlformats.org/officeDocument/2006/relationships/hyperlink" Target="https://dre.pt/dre/legislacao-consolidada/lei/2007-67339181-67358105" TargetMode="External"/><Relationship Id="rId55" Type="http://schemas.openxmlformats.org/officeDocument/2006/relationships/hyperlink" Target="https://www.boe.es/buscar/doc.php?id=BOE-A-2020-4763" TargetMode="External"/><Relationship Id="rId63" Type="http://schemas.openxmlformats.org/officeDocument/2006/relationships/hyperlink" Target="https://ciudadaniaexterior.inclusion.gob.es/documents/1638089/1684738/REGLAMENTO-CGCEE.pdf/759389c9-1d3e-4ffa-3757-8dd313c8f2a0?t=1661947484101" TargetMode="External"/><Relationship Id="rId68" Type="http://schemas.openxmlformats.org/officeDocument/2006/relationships/hyperlink" Target="http://www.assemblee-nationale.fr/14/pdf/rapports/r0884.pdf" TargetMode="External"/><Relationship Id="rId76" Type="http://schemas.openxmlformats.org/officeDocument/2006/relationships/hyperlink" Target="https://www.assemblee-afe.fr/IMG/pdf/decret_no2021-1072_convocation_senatoriales_2021.pdf" TargetMode="External"/><Relationship Id="rId8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assemblee-afe.fr/IMG/pdf/decret_2014-144_du_18_fevrier_2014.pdf" TargetMode="External"/><Relationship Id="rId2" Type="http://schemas.openxmlformats.org/officeDocument/2006/relationships/customXml" Target="../customXml/item2.xml"/><Relationship Id="rId16" Type="http://schemas.openxmlformats.org/officeDocument/2006/relationships/hyperlink" Target="https://dre.pt/dre/detalhe/lei/66-a-2007-150899" TargetMode="External"/><Relationship Id="rId29" Type="http://schemas.openxmlformats.org/officeDocument/2006/relationships/hyperlink" Target="https://dre.pt/dre/legislacao-consolidada/lei/2007-67339181" TargetMode="External"/><Relationship Id="rId11" Type="http://schemas.openxmlformats.org/officeDocument/2006/relationships/hyperlink" Target="https://www.parlamento.pt/ActividadeParlamentar/Paginas/DetalheIniciativa.aspx?BID=152372" TargetMode="External"/><Relationship Id="rId24" Type="http://schemas.openxmlformats.org/officeDocument/2006/relationships/hyperlink" Target="https://www.parlamento.pt/Legislacao/Paginas/ConstituicaoRepublicaPortuguesa.aspx" TargetMode="External"/><Relationship Id="rId32" Type="http://schemas.openxmlformats.org/officeDocument/2006/relationships/hyperlink" Target="https://files.dre.pt/1s/2015/07/12800/0457304576.pdf" TargetMode="External"/><Relationship Id="rId37" Type="http://schemas.openxmlformats.org/officeDocument/2006/relationships/hyperlink" Target="https://dre.pt/dre/legislacao-consolidada/lei/2007-67339181-67341139" TargetMode="External"/><Relationship Id="rId40" Type="http://schemas.openxmlformats.org/officeDocument/2006/relationships/hyperlink" Target="https://dre.pt/dre/legislacao-consolidada/lei/2007-67339181-67358078" TargetMode="External"/><Relationship Id="rId45" Type="http://schemas.openxmlformats.org/officeDocument/2006/relationships/hyperlink" Target="https://dre.pt/dre/legislacao-consolidada/lei/2007-67339181-67358096" TargetMode="External"/><Relationship Id="rId53" Type="http://schemas.openxmlformats.org/officeDocument/2006/relationships/hyperlink" Target="https://www.boe.es/buscar/act.php?id=BOE-A-2006-21991" TargetMode="External"/><Relationship Id="rId58" Type="http://schemas.openxmlformats.org/officeDocument/2006/relationships/hyperlink" Target="https://www.boe.es/buscar/doc.php?id=BOE-A-2010-12766" TargetMode="External"/><Relationship Id="rId66" Type="http://schemas.openxmlformats.org/officeDocument/2006/relationships/hyperlink" Target="http://www.assemblee-afe.fr/" TargetMode="External"/><Relationship Id="rId74" Type="http://schemas.openxmlformats.org/officeDocument/2006/relationships/hyperlink" Target="http://www.assemblee-afe.fr/spip.php?action=acceder_document&amp;arg=1766&amp;cle=055a11d9931f5cfbc6629eb43b5305ee1aa12ba7&amp;file=pdf%2Fdecret_no2014-671_portant_diverses_mesures_relatives_a_la_reforme_de_la_rep_des_fr_a_l_et.pdf" TargetMode="External"/><Relationship Id="rId79" Type="http://schemas.openxmlformats.org/officeDocument/2006/relationships/hyperlink" Target="https://debates.parlamento.pt/catalogo/r3/dar/s2a/12/04/005/2014-09-19/29?pgs=29-34&amp;org=PLC" TargetMode="External"/><Relationship Id="rId5" Type="http://schemas.openxmlformats.org/officeDocument/2006/relationships/numbering" Target="numbering.xml"/><Relationship Id="rId61" Type="http://schemas.openxmlformats.org/officeDocument/2006/relationships/hyperlink" Target="http://www.boe.es/boe/dias/2009/03/10/pdfs/BOE-A-2009-3983.pdf" TargetMode="External"/><Relationship Id="rId82" Type="http://schemas.openxmlformats.org/officeDocument/2006/relationships/footer" Target="footer3.xml"/><Relationship Id="rId19" Type="http://schemas.openxmlformats.org/officeDocument/2006/relationships/hyperlink" Target="https://www.parlamento.pt/ActividadeParlamentar/Paginas/DetalheIniciativa.aspx?BID=1523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parlamento.pt/Legislacao/Paginas/ConstituicaoRepublicaPortuguesa.aspx" TargetMode="External"/><Relationship Id="rId27" Type="http://schemas.openxmlformats.org/officeDocument/2006/relationships/hyperlink" Target="https://files.dre.pt/1s/1996/09/205a00/29382943.pdf" TargetMode="External"/><Relationship Id="rId30" Type="http://schemas.openxmlformats.org/officeDocument/2006/relationships/hyperlink" Target="https://files.dre.pt/1s/2015/04/07400/0188401897.pdf" TargetMode="External"/><Relationship Id="rId35" Type="http://schemas.openxmlformats.org/officeDocument/2006/relationships/hyperlink" Target="https://dre.pt/dre/legislacao-consolidada/lei/2007-67339181-67341133" TargetMode="External"/><Relationship Id="rId43" Type="http://schemas.openxmlformats.org/officeDocument/2006/relationships/hyperlink" Target="https://dre.pt/dre/legislacao-consolidada/lei/2007-67339181-67358094" TargetMode="External"/><Relationship Id="rId48" Type="http://schemas.openxmlformats.org/officeDocument/2006/relationships/hyperlink" Target="https://dre.pt/dre/legislacao-consolidada/lei/2007-67339181-67341105" TargetMode="External"/><Relationship Id="rId56" Type="http://schemas.openxmlformats.org/officeDocument/2006/relationships/hyperlink" Target="http://www.boe.es/buscar/act.php?id=BOE-A-2008-2825" TargetMode="External"/><Relationship Id="rId64" Type="http://schemas.openxmlformats.org/officeDocument/2006/relationships/hyperlink" Target="http://www.boe.es/boe/dias/2002/05/30/pdfs/A19212-19227.pdf" TargetMode="External"/><Relationship Id="rId69" Type="http://schemas.openxmlformats.org/officeDocument/2006/relationships/hyperlink" Target="http://www.legifrance.gouv.fr/affichTexte.do?cidTexte=JORFTEXT000027734839" TargetMode="External"/><Relationship Id="rId77" Type="http://schemas.openxmlformats.org/officeDocument/2006/relationships/hyperlink" Target="https://www.parlamento.pt/ActividadeParlamentar/Paginas/DetalheIniciativa.aspx?BID=152098" TargetMode="External"/><Relationship Id="rId8" Type="http://schemas.openxmlformats.org/officeDocument/2006/relationships/webSettings" Target="webSettings.xml"/><Relationship Id="rId51" Type="http://schemas.openxmlformats.org/officeDocument/2006/relationships/hyperlink" Target="https://dre.pt/dre/legislacao-consolidada/lei/2007-67339181-67358107" TargetMode="External"/><Relationship Id="rId72" Type="http://schemas.openxmlformats.org/officeDocument/2006/relationships/hyperlink" Target="https://www.assemblee-afe.fr/IMG/pdf/decret_no_2014-290_du_4_mars_2014_portant_dispositions_electorales.pdf" TargetMode="External"/><Relationship Id="rId80" Type="http://schemas.openxmlformats.org/officeDocument/2006/relationships/hyperlink" Target="https://www.parlamento.pt/ActividadeParlamentar/Paginas/DetalheIniciativa.aspx?BID=38631"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parlamento.pt/Legislacao/Documents/constpt2005.pdf" TargetMode="External"/><Relationship Id="rId25" Type="http://schemas.openxmlformats.org/officeDocument/2006/relationships/hyperlink" Target="https://files.dre.pt/1s/1980/09/21100/26242626.pdf" TargetMode="External"/><Relationship Id="rId33" Type="http://schemas.openxmlformats.org/officeDocument/2006/relationships/hyperlink" Target="https://dre.pt/dre/legislacao-consolidada/lei/2007-67339181-67341131" TargetMode="External"/><Relationship Id="rId38" Type="http://schemas.openxmlformats.org/officeDocument/2006/relationships/hyperlink" Target="https://dre.pt/dre/legislacao-consolidada/lei/2007-67339181-67341138" TargetMode="External"/><Relationship Id="rId46" Type="http://schemas.openxmlformats.org/officeDocument/2006/relationships/hyperlink" Target="https://dre.pt/dre/legislacao-consolidada/lei/2007-67339181-67358104" TargetMode="External"/><Relationship Id="rId59" Type="http://schemas.openxmlformats.org/officeDocument/2006/relationships/hyperlink" Target="https://ciudadaniaexterior.inclusion.gob.es/consejo-general-de-la-ciudadania-espanola-en-el-exterior" TargetMode="External"/><Relationship Id="rId67" Type="http://schemas.openxmlformats.org/officeDocument/2006/relationships/hyperlink" Target="http://www.legifrance.gouv.fr/WAspad/UnTexteDeJorf?numjo=MAEX0407183L" TargetMode="External"/><Relationship Id="rId20" Type="http://schemas.openxmlformats.org/officeDocument/2006/relationships/hyperlink" Target="https://dre.pt/application/file/25346100" TargetMode="External"/><Relationship Id="rId41" Type="http://schemas.openxmlformats.org/officeDocument/2006/relationships/hyperlink" Target="https://dre.pt/dre/legislacao-consolidada/lei/2007-67339181-67358081" TargetMode="External"/><Relationship Id="rId54" Type="http://schemas.openxmlformats.org/officeDocument/2006/relationships/hyperlink" Target="https://www.boe.es/buscar/act.php?id=BOE-A-2006-21991&amp;p=20061215&amp;tn=1" TargetMode="External"/><Relationship Id="rId62" Type="http://schemas.openxmlformats.org/officeDocument/2006/relationships/hyperlink" Target="http://www.ciudadaniaexterior.empleo.gob.es/es/pdf/cge/REGLAMENTO-CGCEE.pdf" TargetMode="External"/><Relationship Id="rId70" Type="http://schemas.openxmlformats.org/officeDocument/2006/relationships/hyperlink" Target="http://www.legifrance.gouv.fr/affichTexte.do?cidTexte=JORFTEXT000027734839" TargetMode="External"/><Relationship Id="rId75" Type="http://schemas.openxmlformats.org/officeDocument/2006/relationships/hyperlink" Target="https://www.assemblee-afe.fr/textes-legaux-1916.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parlamento.pt/Legislacao/Paginas/ConstituicaoRepublicaPortuguesa.aspx" TargetMode="External"/><Relationship Id="rId28" Type="http://schemas.openxmlformats.org/officeDocument/2006/relationships/hyperlink" Target="https://files.dre.pt/1s/2002/08/192a00/58955904.pdf" TargetMode="External"/><Relationship Id="rId36" Type="http://schemas.openxmlformats.org/officeDocument/2006/relationships/hyperlink" Target="https://dre.pt/dre/legislacao-consolidada/lei/2007-67339181-116056288" TargetMode="External"/><Relationship Id="rId49" Type="http://schemas.openxmlformats.org/officeDocument/2006/relationships/hyperlink" Target="https://dre.pt/dre/legislacao-consolidada/lei/2007-67339181-67341106" TargetMode="External"/><Relationship Id="rId57" Type="http://schemas.openxmlformats.org/officeDocument/2006/relationships/hyperlink" Target="http://www.boe.es/boe/dias/2009/03/10/pdfs/BOE-A-2009-3983.pdf" TargetMode="External"/><Relationship Id="rId10" Type="http://schemas.openxmlformats.org/officeDocument/2006/relationships/endnotes" Target="endnotes.xml"/><Relationship Id="rId31" Type="http://schemas.openxmlformats.org/officeDocument/2006/relationships/hyperlink" Target="https://files.dre.pt/1s/2018/08/15600/0407204086.pdf" TargetMode="External"/><Relationship Id="rId44" Type="http://schemas.openxmlformats.org/officeDocument/2006/relationships/hyperlink" Target="https://dre.pt/dre/legislacao-consolidada/lei/2007-67339181-67358095" TargetMode="External"/><Relationship Id="rId52" Type="http://schemas.openxmlformats.org/officeDocument/2006/relationships/hyperlink" Target="https://ciudadaniaexterior.inclusion.gob.es/consejo-general-de-la-ciudadania-espanola-en-el-exterior" TargetMode="External"/><Relationship Id="rId60" Type="http://schemas.openxmlformats.org/officeDocument/2006/relationships/hyperlink" Target="http://www.boe.es/buscar/act.php?id=BOE-A-2008-2825" TargetMode="External"/><Relationship Id="rId65" Type="http://schemas.openxmlformats.org/officeDocument/2006/relationships/hyperlink" Target="https://ciudadaniaexterior.inclusion.gob.es/actuaciones-prestaciones-y-ayudas" TargetMode="External"/><Relationship Id="rId73" Type="http://schemas.openxmlformats.org/officeDocument/2006/relationships/hyperlink" Target="https://www.assemblee-afe.fr/IMG/pdf/arrete_24.05.2014_regroupement_conseils_consulaires.pdf" TargetMode="External"/><Relationship Id="rId78" Type="http://schemas.openxmlformats.org/officeDocument/2006/relationships/hyperlink" Target="https://www.parlamento.pt/ActividadeParlamentar/Paginas/DetalheIniciativa.aspx?BID=38671" TargetMode="External"/><Relationship Id="rId81" Type="http://schemas.openxmlformats.org/officeDocument/2006/relationships/hyperlink" Target="https://debates.parlamento.pt/catalogo/r3/dar/s2a/12/04/006/2014-09-23/4?pgs=4-16&amp;org=PL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rlamento.pt/ActividadeParlamentar/Paginas/DetalheDiplomaAprovado.aspx?BID=18523" TargetMode="External"/><Relationship Id="rId13" Type="http://schemas.openxmlformats.org/officeDocument/2006/relationships/hyperlink" Target="https://ciudadaniaexterior.inclusion.gob.es/documents/1638089/1684738/REGLAMENTO-CGCEE.pdf/759389c9-1d3e-4ffa-3757-8dd313c8f2a0?t=1661947484101" TargetMode="External"/><Relationship Id="rId3" Type="http://schemas.openxmlformats.org/officeDocument/2006/relationships/hyperlink" Target="https://dre.pt/dre/home" TargetMode="External"/><Relationship Id="rId7" Type="http://schemas.openxmlformats.org/officeDocument/2006/relationships/hyperlink" Target="https://www.parlamento.pt/ActividadeParlamentar/Paginas/DetalheDiplomaAprovado.aspx?BID=14911" TargetMode="External"/><Relationship Id="rId12" Type="http://schemas.openxmlformats.org/officeDocument/2006/relationships/hyperlink" Target="https://ciudadaniaexterior.inclusion.gob.es/consejo-general-de-la-ciudadania-espanola-en-el-exterior" TargetMode="External"/><Relationship Id="rId2" Type="http://schemas.openxmlformats.org/officeDocument/2006/relationships/hyperlink" Target="https://files.dre.pt/1s/1984/11/27400/35733574.pdf" TargetMode="External"/><Relationship Id="rId16" Type="http://schemas.openxmlformats.org/officeDocument/2006/relationships/hyperlink" Target="https://www.assemblee-nationale.fr/14/pdf/rapports/r0884.pdf" TargetMode="External"/><Relationship Id="rId1" Type="http://schemas.openxmlformats.org/officeDocument/2006/relationships/hyperlink" Target="https://www.parlamento.pt/" TargetMode="External"/><Relationship Id="rId6" Type="http://schemas.openxmlformats.org/officeDocument/2006/relationships/hyperlink" Target="https://www.parlamento.pt/ActividadeParlamentar/Paginas/DetalheDiplomaAprovado.aspx?BID=4411" TargetMode="External"/><Relationship Id="rId11" Type="http://schemas.openxmlformats.org/officeDocument/2006/relationships/hyperlink" Target="https://ciudadaniaexterior.inclusion.gob.es/consejo-general-de-la-ciudadania-espanola-en-el-exterior" TargetMode="External"/><Relationship Id="rId5" Type="http://schemas.openxmlformats.org/officeDocument/2006/relationships/hyperlink" Target="https://www.parlamento.pt/ActividadeParlamentar/Paginas/DetalheDiplomaAprovado.aspx?BID=3353" TargetMode="External"/><Relationship Id="rId15" Type="http://schemas.openxmlformats.org/officeDocument/2006/relationships/hyperlink" Target="http://www.assemblee-afe.fr/" TargetMode="External"/><Relationship Id="rId10" Type="http://schemas.openxmlformats.org/officeDocument/2006/relationships/hyperlink" Target="https://portaldascomunidades.mne.gov.pt/pt/conselho-das-comunidades-portuguesas" TargetMode="External"/><Relationship Id="rId4" Type="http://schemas.openxmlformats.org/officeDocument/2006/relationships/hyperlink" Target="https://dre.pt/dre/detalhe/lei/48-1996-241642" TargetMode="External"/><Relationship Id="rId9" Type="http://schemas.openxmlformats.org/officeDocument/2006/relationships/hyperlink" Target="https://www.parlamento.pt/ActividadeParlamentar/Paginas/DetalheDiplomaAprovado.aspx?BID=21195" TargetMode="External"/><Relationship Id="rId14" Type="http://schemas.openxmlformats.org/officeDocument/2006/relationships/hyperlink" Target="https://ciudadaniaexterior.inclusion.gob.es/actuaciones-prestaciones-y-ayu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9E4879BCFB47B494D595F7D906D0E9"/>
        <w:category>
          <w:name w:val="Geral"/>
          <w:gallery w:val="placeholder"/>
        </w:category>
        <w:types>
          <w:type w:val="bbPlcHdr"/>
        </w:types>
        <w:behaviors>
          <w:behavior w:val="content"/>
        </w:behaviors>
        <w:guid w:val="{087CFD89-A138-4027-A9A4-6E65914248EF}"/>
      </w:docPartPr>
      <w:docPartBody>
        <w:p w:rsidR="00C73C2C" w:rsidRDefault="00C30D9D" w:rsidP="00C30D9D">
          <w:pPr>
            <w:pStyle w:val="059E4879BCFB47B494D595F7D906D0E92"/>
          </w:pPr>
          <w:r w:rsidRPr="00DB24AB">
            <w:rPr>
              <w:rStyle w:val="TextodoMarcadordePosio"/>
            </w:rPr>
            <w:t>Escolha um item.</w:t>
          </w:r>
        </w:p>
      </w:docPartBody>
    </w:docPart>
    <w:docPart>
      <w:docPartPr>
        <w:name w:val="486D6B3FCC5F4FD891F501795C83A368"/>
        <w:category>
          <w:name w:val="Geral"/>
          <w:gallery w:val="placeholder"/>
        </w:category>
        <w:types>
          <w:type w:val="bbPlcHdr"/>
        </w:types>
        <w:behaviors>
          <w:behavior w:val="content"/>
        </w:behaviors>
        <w:guid w:val="{4670673C-3847-4BF0-828F-051C39F29E2D}"/>
      </w:docPartPr>
      <w:docPartBody>
        <w:p w:rsidR="00A86D7A" w:rsidRDefault="000D6E48" w:rsidP="000D6E48">
          <w:pPr>
            <w:pStyle w:val="486D6B3FCC5F4FD891F501795C83A368"/>
          </w:pPr>
          <w:r w:rsidRPr="00DB24AB">
            <w:rPr>
              <w:rStyle w:val="TextodoMarcadordePosio"/>
            </w:rPr>
            <w:t>Escolha um item.</w:t>
          </w:r>
        </w:p>
      </w:docPartBody>
    </w:docPart>
    <w:docPart>
      <w:docPartPr>
        <w:name w:val="A145112EE8C5422BA23366278E7D73D6"/>
        <w:category>
          <w:name w:val="Geral"/>
          <w:gallery w:val="placeholder"/>
        </w:category>
        <w:types>
          <w:type w:val="bbPlcHdr"/>
        </w:types>
        <w:behaviors>
          <w:behavior w:val="content"/>
        </w:behaviors>
        <w:guid w:val="{D16848B8-2FA0-4F57-B03B-67ABDB8E8C03}"/>
      </w:docPartPr>
      <w:docPartBody>
        <w:p w:rsidR="00896BF6" w:rsidRDefault="00C30D9D" w:rsidP="00C30D9D">
          <w:pPr>
            <w:pStyle w:val="A145112EE8C5422BA23366278E7D73D6"/>
          </w:pPr>
          <w:r w:rsidRPr="00DB24AB">
            <w:rPr>
              <w:rStyle w:val="TextodoMarcadordePosio"/>
            </w:rPr>
            <w:t>Escolha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Corpo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0E9"/>
    <w:rsid w:val="000865E5"/>
    <w:rsid w:val="0009610C"/>
    <w:rsid w:val="000D6E48"/>
    <w:rsid w:val="000F1332"/>
    <w:rsid w:val="00212014"/>
    <w:rsid w:val="002307E3"/>
    <w:rsid w:val="00277713"/>
    <w:rsid w:val="002E35A4"/>
    <w:rsid w:val="003066DF"/>
    <w:rsid w:val="00322CA1"/>
    <w:rsid w:val="00336F6C"/>
    <w:rsid w:val="00393531"/>
    <w:rsid w:val="00433CF0"/>
    <w:rsid w:val="004A10E9"/>
    <w:rsid w:val="00523695"/>
    <w:rsid w:val="00542F2C"/>
    <w:rsid w:val="00543553"/>
    <w:rsid w:val="005A4D55"/>
    <w:rsid w:val="00613278"/>
    <w:rsid w:val="0061374D"/>
    <w:rsid w:val="00666E08"/>
    <w:rsid w:val="0068059A"/>
    <w:rsid w:val="0071381B"/>
    <w:rsid w:val="00896BF6"/>
    <w:rsid w:val="008A7F5B"/>
    <w:rsid w:val="008B383D"/>
    <w:rsid w:val="00906498"/>
    <w:rsid w:val="00934F0C"/>
    <w:rsid w:val="00984967"/>
    <w:rsid w:val="00A05FDC"/>
    <w:rsid w:val="00A61735"/>
    <w:rsid w:val="00A8627B"/>
    <w:rsid w:val="00A86D7A"/>
    <w:rsid w:val="00B46A8E"/>
    <w:rsid w:val="00B63D48"/>
    <w:rsid w:val="00B87C2A"/>
    <w:rsid w:val="00BE58F6"/>
    <w:rsid w:val="00C126D0"/>
    <w:rsid w:val="00C30D9D"/>
    <w:rsid w:val="00C50639"/>
    <w:rsid w:val="00C632F3"/>
    <w:rsid w:val="00C73C2C"/>
    <w:rsid w:val="00C829E9"/>
    <w:rsid w:val="00D1537E"/>
    <w:rsid w:val="00D743E5"/>
    <w:rsid w:val="00D84E4F"/>
    <w:rsid w:val="00D95EF4"/>
    <w:rsid w:val="00DF4518"/>
    <w:rsid w:val="00E00498"/>
    <w:rsid w:val="00E303CA"/>
    <w:rsid w:val="00E60494"/>
    <w:rsid w:val="00E95081"/>
    <w:rsid w:val="00EB3D3D"/>
    <w:rsid w:val="00F37CF7"/>
    <w:rsid w:val="00F6242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C30D9D"/>
    <w:rPr>
      <w:color w:val="808080"/>
    </w:rPr>
  </w:style>
  <w:style w:type="paragraph" w:customStyle="1" w:styleId="486D6B3FCC5F4FD891F501795C83A368">
    <w:name w:val="486D6B3FCC5F4FD891F501795C83A368"/>
    <w:rsid w:val="000D6E48"/>
  </w:style>
  <w:style w:type="paragraph" w:customStyle="1" w:styleId="059E4879BCFB47B494D595F7D906D0E92">
    <w:name w:val="059E4879BCFB47B494D595F7D906D0E92"/>
    <w:rsid w:val="00C30D9D"/>
  </w:style>
  <w:style w:type="paragraph" w:customStyle="1" w:styleId="A145112EE8C5422BA23366278E7D73D6">
    <w:name w:val="A145112EE8C5422BA23366278E7D73D6"/>
    <w:rsid w:val="00C30D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ROrdem xmlns="http://schemas.microsoft.com/sharepoint/v3">1</NROrdem>
    <Sessao xmlns="http://schemas.microsoft.com/sharepoint/v3">1ª</Sessao>
    <SiglaOrgao xmlns="http://schemas.microsoft.com/sharepoint/v3">CNECP</SiglaOrgao>
    <DesignacaoTipoIniciativa xmlns="http://schemas.microsoft.com/sharepoint/v3">Projeto de Lei</DesignacaoTipoIniciativa>
    <PublicarInternet xmlns="http://schemas.microsoft.com/sharepoint/v3">true</PublicarInternet>
    <TipoDocumento xmlns="http://schemas.microsoft.com/sharepoint/v3">Nota técnica</TipoDocumento>
    <Legislatura xmlns="http://schemas.microsoft.com/sharepoint/v3">XV</Legislatura>
    <DataDocumento xmlns="http://schemas.microsoft.com/sharepoint/v3">2023-02-17T00:00:00+00:00</DataDocumento>
    <TipoIniciativa xmlns="http://schemas.microsoft.com/sharepoint/v3">J</TipoIniciativa>
    <IDFase xmlns="http://schemas.microsoft.com/sharepoint/v3">1323151</IDFase>
    <NRIniciativa xmlns="http://schemas.microsoft.com/sharepoint/v3">516</NRIniciativa>
    <IDIniciativa xmlns="http://schemas.microsoft.com/sharepoint/v3">152372</IDIniciativa>
    <NROrgao xmlns="http://schemas.microsoft.com/sharepoint/v3">2</NROrgao>
    <IDOrgao xmlns="http://schemas.microsoft.com/sharepoint/v3">8326</IDOrgao>
  </documentManagement>
</p:properties>
</file>

<file path=customXml/item3.xml><?xml version="1.0" encoding="utf-8"?>
<ct:contentTypeSchema xmlns:ct="http://schemas.microsoft.com/office/2006/metadata/contentType" xmlns:ma="http://schemas.microsoft.com/office/2006/metadata/properties/metaAttributes" ct:_="" ma:_="" ma:contentTypeName="Documento Iniciativa Comissão" ma:contentTypeID="0x01010035B001969F5945C5A4C19D8C381FDCD500793ABCF9307A384EA063064F001F6850" ma:contentTypeVersion="" ma:contentTypeDescription="Documento Iniciativa Comissão" ma:contentTypeScope="" ma:versionID="6e138d8e7c941009d7a290ad21f45365">
  <xsd:schema xmlns:xsd="http://www.w3.org/2001/XMLSchema" xmlns:xs="http://www.w3.org/2001/XMLSchema" xmlns:p="http://schemas.microsoft.com/office/2006/metadata/properties" xmlns:ns1="http://schemas.microsoft.com/sharepoint/v3" targetNamespace="http://schemas.microsoft.com/office/2006/metadata/properties" ma:root="true" ma:fieldsID="175b1518ea70f40a1ce4c7e9f91d075e" ns1:_="">
    <xsd:import namespace="http://schemas.microsoft.com/sharepoint/v3"/>
    <xsd:element name="properties">
      <xsd:complexType>
        <xsd:sequence>
          <xsd:element name="documentManagement">
            <xsd:complexType>
              <xsd:all>
                <xsd:element ref="ns1:DataDocumento"/>
                <xsd:element ref="ns1:NROrdem"/>
                <xsd:element ref="ns1:DesignacaoTipoIniciativa"/>
                <xsd:element ref="ns1:IDIniciativa"/>
                <xsd:element ref="ns1:IDOrgao"/>
                <xsd:element ref="ns1:Legislatura"/>
                <xsd:element ref="ns1:NRIniciativa"/>
                <xsd:element ref="ns1:IDFase"/>
                <xsd:element ref="ns1:NROrgao"/>
                <xsd:element ref="ns1:PublicarInternet"/>
                <xsd:element ref="ns1:Sessao"/>
                <xsd:element ref="ns1:SiglaOrgao"/>
                <xsd:element ref="ns1:TipoDocumento"/>
                <xsd:element ref="ns1:TipoIniciativa"/>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ataDocumento" ma:index="8" ma:displayName="Data Documento" ma:format="DateOnly" ma:internalName="DataDocumento">
      <xsd:simpleType>
        <xsd:restriction base="dms:DateTime"/>
      </xsd:simpleType>
    </xsd:element>
    <xsd:element name="NROrdem" ma:index="9" ma:displayName="NR. Ordem" ma:decimals="0" ma:internalName="NROrdem" ma:percentage="FALSE">
      <xsd:simpleType>
        <xsd:restriction base="dms:Number"/>
      </xsd:simpleType>
    </xsd:element>
    <xsd:element name="DesignacaoTipoIniciativa" ma:index="10" ma:displayName="Designação Tipo Iniciativa" ma:internalName="DesignacaoTipoIniciativa">
      <xsd:simpleType>
        <xsd:restriction base="dms:Text"/>
      </xsd:simpleType>
    </xsd:element>
    <xsd:element name="IDIniciativa" ma:index="11" ma:displayName="ID Iniciativa" ma:decimals="0" ma:internalName="IDIniciativa" ma:percentage="FALSE">
      <xsd:simpleType>
        <xsd:restriction base="dms:Number"/>
      </xsd:simpleType>
    </xsd:element>
    <xsd:element name="IDOrgao" ma:index="12" ma:displayName="ID Órgão" ma:decimals="0" ma:internalName="IDOrgao" ma:percentage="FALSE">
      <xsd:simpleType>
        <xsd:restriction base="dms:Number"/>
      </xsd:simpleType>
    </xsd:element>
    <xsd:element name="Legislatura" ma:index="13" ma:displayName="Legislatura" ma:default="XI" ma:internalName="Legislatura">
      <xsd:simpleType>
        <xsd:restriction base="dms:Choice">
          <xsd:enumeration value="XX"/>
          <xsd:enumeration value="XIX"/>
          <xsd:enumeration value="XVIII"/>
          <xsd:enumeration value="XVII"/>
          <xsd:enumeration value="XVI"/>
          <xsd:enumeration value="XV"/>
          <xsd:enumeration value="XIV"/>
          <xsd:enumeration value="XIII"/>
          <xsd:enumeration value="XII"/>
          <xsd:enumeration value="XI"/>
          <xsd:enumeration value="X"/>
          <xsd:enumeration value="IX"/>
          <xsd:enumeration value="VIII"/>
          <xsd:enumeration value="VII"/>
          <xsd:enumeration value="VI"/>
          <xsd:enumeration value="V"/>
          <xsd:enumeration value="IV"/>
          <xsd:enumeration value="III"/>
          <xsd:enumeration value="II"/>
          <xsd:enumeration value="I"/>
        </xsd:restriction>
      </xsd:simpleType>
    </xsd:element>
    <xsd:element name="NRIniciativa" ma:index="14" ma:displayName="Número Iniciativa" ma:decimals="0" ma:internalName="NRIniciativa" ma:percentage="FALSE">
      <xsd:simpleType>
        <xsd:restriction base="dms:Number"/>
      </xsd:simpleType>
    </xsd:element>
    <xsd:element name="IDFase" ma:index="15" ma:displayName="ID Fase" ma:internalName="IDFase">
      <xsd:simpleType>
        <xsd:restriction base="dms:Text"/>
      </xsd:simpleType>
    </xsd:element>
    <xsd:element name="NROrgao" ma:index="16" ma:displayName="Número Órgão" ma:decimals="0" ma:internalName="NROrgao" ma:percentage="FALSE">
      <xsd:simpleType>
        <xsd:restriction base="dms:Number"/>
      </xsd:simpleType>
    </xsd:element>
    <xsd:element name="PublicarInternet" ma:index="17" ma:displayName="Publicar Internet" ma:default="0" ma:internalName="PublicarInternet">
      <xsd:simpleType>
        <xsd:restriction base="dms:Boolean"/>
      </xsd:simpleType>
    </xsd:element>
    <xsd:element name="Sessao" ma:index="18" ma:displayName="Sessão Legislativa" ma:internalName="Sessao">
      <xsd:simpleType>
        <xsd:restriction base="dms:Choice">
          <xsd:enumeration value="1ª"/>
          <xsd:enumeration value="2ª"/>
          <xsd:enumeration value="3ª"/>
          <xsd:enumeration value="4ª"/>
        </xsd:restriction>
      </xsd:simpleType>
    </xsd:element>
    <xsd:element name="SiglaOrgao" ma:index="19" ma:displayName="Sigla Órgão" ma:internalName="SiglaOrgao">
      <xsd:simpleType>
        <xsd:restriction base="dms:Text"/>
      </xsd:simpleType>
    </xsd:element>
    <xsd:element name="TipoDocumento" ma:index="20" ma:displayName="Tipo Documento" ma:internalName="TipoDocumento">
      <xsd:simpleType>
        <xsd:restriction base="dms:Text"/>
      </xsd:simpleType>
    </xsd:element>
    <xsd:element name="TipoIniciativa" ma:index="21" ma:displayName="Tipo Iniciativa" ma:internalName="TipoIniciativ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00A1241-CE5A-4F86-B46A-ECFBFA95E824}">
  <ds:schemaRefs>
    <ds:schemaRef ds:uri="http://schemas.microsoft.com/sharepoint/v3/contenttype/forms"/>
  </ds:schemaRefs>
</ds:datastoreItem>
</file>

<file path=customXml/itemProps2.xml><?xml version="1.0" encoding="utf-8"?>
<ds:datastoreItem xmlns:ds="http://schemas.openxmlformats.org/officeDocument/2006/customXml" ds:itemID="{2178EFD4-BEF1-4EEF-8B60-2FBEC63C6275}">
  <ds:schemaRefs>
    <ds:schemaRef ds:uri="http://schemas.microsoft.com/office/2006/metadata/properties"/>
    <ds:schemaRef ds:uri="http://schemas.microsoft.com/office/infopath/2007/PartnerControls"/>
    <ds:schemaRef ds:uri="6c2c024b-8b52-4526-a1ce-e6750b38969b"/>
  </ds:schemaRefs>
</ds:datastoreItem>
</file>

<file path=customXml/itemProps3.xml><?xml version="1.0" encoding="utf-8"?>
<ds:datastoreItem xmlns:ds="http://schemas.openxmlformats.org/officeDocument/2006/customXml" ds:itemID="{B1C5AFD4-F36C-4344-B729-866588D4048E}"/>
</file>

<file path=customXml/itemProps4.xml><?xml version="1.0" encoding="utf-8"?>
<ds:datastoreItem xmlns:ds="http://schemas.openxmlformats.org/officeDocument/2006/customXml" ds:itemID="{02D556A5-D64A-42C8-803D-D8998B9F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5089</Words>
  <Characters>27483</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Assembleia da República</Company>
  <LinksUpToDate>false</LinksUpToDate>
  <CharactersWithSpaces>32507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Técnica</dc:title>
  <dc:creator>Filipe Xavier</dc:creator>
  <cp:lastModifiedBy>Filipe Xavier</cp:lastModifiedBy>
  <cp:revision>3</cp:revision>
  <cp:lastPrinted>2022-05-23T10:06:00Z</cp:lastPrinted>
  <dcterms:created xsi:type="dcterms:W3CDTF">2023-02-16T17:46:00Z</dcterms:created>
  <dcterms:modified xsi:type="dcterms:W3CDTF">2023-02-16T17:46:00Z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0x01010035B001969F5945C5A4C19D8C381FDCD500793ABCF9307A384EA063064F001F6850</vt:lpwstr>
  </property>
  <property fmtid="{D5CDD505-2E9C-101B-9397-08002B2CF9AE}" pid="3" name="_edoclink_DocumentConvertToPdf">
    <vt:lpwstr/>
  </property>
  <property fmtid="{D5CDD505-2E9C-101B-9397-08002B2CF9AE}" pid="4" name="_edoclink_CC_456029345">
    <vt:lpwstr>Escolha um item</vt:lpwstr>
  </property>
  <property fmtid="{D5CDD505-2E9C-101B-9397-08002B2CF9AE}" pid="5" name="Order">
    <vt:r8>6800</vt:r8>
  </property>
</Properties>
</file>