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C054" w14:textId="77777777" w:rsidR="000D1EFB" w:rsidRPr="00902F95" w:rsidRDefault="006C56DF" w:rsidP="00FB5544">
      <w:pPr>
        <w:tabs>
          <w:tab w:val="left" w:pos="709"/>
        </w:tabs>
        <w:jc w:val="center"/>
        <w:rPr>
          <w:i/>
          <w:sz w:val="24"/>
          <w:szCs w:val="24"/>
        </w:rPr>
      </w:pPr>
      <w:r>
        <w:rPr>
          <w:b/>
          <w:noProof/>
          <w:sz w:val="32"/>
          <w:szCs w:val="32"/>
        </w:rPr>
        <w:drawing>
          <wp:anchor distT="0" distB="0" distL="114300" distR="114300" simplePos="0" relativeHeight="251657728" behindDoc="0" locked="0" layoutInCell="1" allowOverlap="1" wp14:anchorId="3DAA777C" wp14:editId="4FB6B1AE">
            <wp:simplePos x="0" y="0"/>
            <wp:positionH relativeFrom="column">
              <wp:posOffset>2223770</wp:posOffset>
            </wp:positionH>
            <wp:positionV relativeFrom="paragraph">
              <wp:posOffset>-614680</wp:posOffset>
            </wp:positionV>
            <wp:extent cx="1266825" cy="809625"/>
            <wp:effectExtent l="19050" t="0" r="9525" b="0"/>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7" cstate="print"/>
                    <a:srcRect r="8913" b="8917"/>
                    <a:stretch>
                      <a:fillRect/>
                    </a:stretch>
                  </pic:blipFill>
                  <pic:spPr bwMode="auto">
                    <a:xfrm>
                      <a:off x="0" y="0"/>
                      <a:ext cx="1266825" cy="809625"/>
                    </a:xfrm>
                    <a:prstGeom prst="rect">
                      <a:avLst/>
                    </a:prstGeom>
                    <a:solidFill>
                      <a:srgbClr val="0000FF"/>
                    </a:solidFill>
                    <a:ln w="9525">
                      <a:noFill/>
                      <a:miter lim="800000"/>
                      <a:headEnd/>
                      <a:tailEnd/>
                    </a:ln>
                  </pic:spPr>
                </pic:pic>
              </a:graphicData>
            </a:graphic>
          </wp:anchor>
        </w:drawing>
      </w:r>
    </w:p>
    <w:p w14:paraId="49E94CC1" w14:textId="77777777" w:rsidR="000D1EFB" w:rsidRPr="009B023F" w:rsidRDefault="000D1EFB" w:rsidP="00FB5544">
      <w:pPr>
        <w:tabs>
          <w:tab w:val="left" w:pos="709"/>
        </w:tabs>
        <w:jc w:val="center"/>
        <w:rPr>
          <w:i/>
          <w:szCs w:val="24"/>
        </w:rPr>
      </w:pPr>
      <w:r w:rsidRPr="009B023F">
        <w:rPr>
          <w:i/>
          <w:szCs w:val="24"/>
        </w:rPr>
        <w:t>Grupo Parlamentar</w:t>
      </w:r>
    </w:p>
    <w:p w14:paraId="163253B8" w14:textId="77777777" w:rsidR="00A82CDE" w:rsidRPr="00FB5544" w:rsidRDefault="00A82CDE" w:rsidP="00FB5544">
      <w:pPr>
        <w:tabs>
          <w:tab w:val="left" w:pos="709"/>
        </w:tabs>
        <w:spacing w:before="120" w:line="360" w:lineRule="auto"/>
        <w:rPr>
          <w:rFonts w:ascii="Cambria" w:hAnsi="Cambria"/>
          <w:b/>
          <w:sz w:val="28"/>
          <w:szCs w:val="28"/>
        </w:rPr>
      </w:pPr>
    </w:p>
    <w:p w14:paraId="23C277E3" w14:textId="77777777" w:rsidR="002A66D6" w:rsidRPr="00FB5544" w:rsidRDefault="002A66D6" w:rsidP="00FB5544">
      <w:pPr>
        <w:tabs>
          <w:tab w:val="left" w:pos="709"/>
        </w:tabs>
        <w:spacing w:before="120" w:line="360" w:lineRule="auto"/>
        <w:rPr>
          <w:rFonts w:ascii="Cambria" w:hAnsi="Cambria"/>
          <w:b/>
          <w:sz w:val="28"/>
          <w:szCs w:val="28"/>
        </w:rPr>
      </w:pPr>
    </w:p>
    <w:p w14:paraId="767E0239" w14:textId="6F71FB65" w:rsidR="00007A30" w:rsidRPr="00FB5544" w:rsidRDefault="00007A30" w:rsidP="00FB5544">
      <w:pPr>
        <w:tabs>
          <w:tab w:val="left" w:pos="709"/>
        </w:tabs>
        <w:spacing w:before="120" w:line="360" w:lineRule="auto"/>
        <w:jc w:val="center"/>
        <w:rPr>
          <w:rFonts w:ascii="Cambria" w:hAnsi="Cambria"/>
          <w:b/>
          <w:sz w:val="28"/>
          <w:szCs w:val="28"/>
        </w:rPr>
      </w:pPr>
      <w:r w:rsidRPr="00FB5544">
        <w:rPr>
          <w:rFonts w:ascii="Cambria" w:hAnsi="Cambria"/>
          <w:b/>
          <w:sz w:val="28"/>
          <w:szCs w:val="28"/>
        </w:rPr>
        <w:t>PROJETO DE LEI N.º</w:t>
      </w:r>
      <w:r w:rsidR="00725DA8">
        <w:rPr>
          <w:rFonts w:ascii="Cambria" w:hAnsi="Cambria"/>
          <w:b/>
          <w:sz w:val="28"/>
          <w:szCs w:val="28"/>
        </w:rPr>
        <w:t xml:space="preserve"> 520</w:t>
      </w:r>
      <w:bookmarkStart w:id="0" w:name="_GoBack"/>
      <w:bookmarkEnd w:id="0"/>
      <w:r w:rsidRPr="00FB5544">
        <w:rPr>
          <w:rFonts w:ascii="Cambria" w:hAnsi="Cambria"/>
          <w:b/>
          <w:sz w:val="28"/>
          <w:szCs w:val="28"/>
        </w:rPr>
        <w:t>/X</w:t>
      </w:r>
      <w:r w:rsidR="006C56DF">
        <w:rPr>
          <w:rFonts w:ascii="Cambria" w:hAnsi="Cambria"/>
          <w:b/>
          <w:sz w:val="28"/>
          <w:szCs w:val="28"/>
        </w:rPr>
        <w:t>I</w:t>
      </w:r>
      <w:r w:rsidR="00DB7989">
        <w:rPr>
          <w:rFonts w:ascii="Cambria" w:hAnsi="Cambria"/>
          <w:b/>
          <w:sz w:val="28"/>
          <w:szCs w:val="28"/>
        </w:rPr>
        <w:t>V</w:t>
      </w:r>
      <w:r w:rsidR="00457305" w:rsidRPr="00FB5544">
        <w:rPr>
          <w:rFonts w:ascii="Cambria" w:hAnsi="Cambria"/>
          <w:b/>
          <w:sz w:val="28"/>
          <w:szCs w:val="28"/>
        </w:rPr>
        <w:t>/</w:t>
      </w:r>
      <w:r w:rsidR="00544B8A" w:rsidRPr="00B772DD">
        <w:rPr>
          <w:rFonts w:ascii="Cambria" w:hAnsi="Cambria"/>
          <w:b/>
          <w:sz w:val="28"/>
          <w:szCs w:val="28"/>
        </w:rPr>
        <w:t>2</w:t>
      </w:r>
      <w:r w:rsidR="00457305" w:rsidRPr="00B772DD">
        <w:rPr>
          <w:rFonts w:ascii="Cambria" w:hAnsi="Cambria"/>
          <w:b/>
          <w:sz w:val="28"/>
          <w:szCs w:val="28"/>
        </w:rPr>
        <w:t>.ª</w:t>
      </w:r>
    </w:p>
    <w:p w14:paraId="31FF9AF1" w14:textId="77777777" w:rsidR="009B023F" w:rsidRPr="00FB5544" w:rsidRDefault="009B023F" w:rsidP="00862D5B">
      <w:pPr>
        <w:tabs>
          <w:tab w:val="left" w:pos="709"/>
        </w:tabs>
        <w:spacing w:before="120" w:line="360" w:lineRule="auto"/>
        <w:rPr>
          <w:rFonts w:ascii="Cambria" w:hAnsi="Cambria"/>
          <w:b/>
          <w:sz w:val="28"/>
          <w:szCs w:val="28"/>
        </w:rPr>
      </w:pPr>
    </w:p>
    <w:p w14:paraId="35E7EB6A" w14:textId="675DA450" w:rsidR="009B023F" w:rsidRPr="00FB5544" w:rsidRDefault="00C14787" w:rsidP="00FB5544">
      <w:pPr>
        <w:tabs>
          <w:tab w:val="left" w:pos="709"/>
        </w:tabs>
        <w:spacing w:before="120" w:line="360" w:lineRule="auto"/>
        <w:jc w:val="center"/>
        <w:rPr>
          <w:rFonts w:ascii="Cambria" w:hAnsi="Cambria"/>
          <w:b/>
          <w:sz w:val="28"/>
          <w:szCs w:val="28"/>
        </w:rPr>
      </w:pPr>
      <w:r>
        <w:rPr>
          <w:rFonts w:ascii="Cambria" w:hAnsi="Cambria"/>
          <w:b/>
          <w:sz w:val="28"/>
          <w:szCs w:val="28"/>
        </w:rPr>
        <w:t>ESTABEL</w:t>
      </w:r>
      <w:r w:rsidR="00C550B9">
        <w:rPr>
          <w:rFonts w:ascii="Cambria" w:hAnsi="Cambria"/>
          <w:b/>
          <w:sz w:val="28"/>
          <w:szCs w:val="28"/>
        </w:rPr>
        <w:t>E</w:t>
      </w:r>
      <w:r>
        <w:rPr>
          <w:rFonts w:ascii="Cambria" w:hAnsi="Cambria"/>
          <w:b/>
          <w:sz w:val="28"/>
          <w:szCs w:val="28"/>
        </w:rPr>
        <w:t xml:space="preserve">CE O </w:t>
      </w:r>
      <w:r w:rsidR="00493D0C">
        <w:rPr>
          <w:rFonts w:ascii="Cambria" w:hAnsi="Cambria"/>
          <w:b/>
          <w:sz w:val="28"/>
          <w:szCs w:val="28"/>
        </w:rPr>
        <w:t>REGIME</w:t>
      </w:r>
      <w:r>
        <w:rPr>
          <w:rFonts w:ascii="Cambria" w:hAnsi="Cambria"/>
          <w:b/>
          <w:sz w:val="28"/>
          <w:szCs w:val="28"/>
        </w:rPr>
        <w:t xml:space="preserve"> PARA A </w:t>
      </w:r>
      <w:r w:rsidR="00DB7989">
        <w:rPr>
          <w:rFonts w:ascii="Cambria" w:hAnsi="Cambria"/>
          <w:b/>
          <w:sz w:val="28"/>
          <w:szCs w:val="28"/>
        </w:rPr>
        <w:t>NACIONALIZAÇÃO DOS CTT</w:t>
      </w:r>
    </w:p>
    <w:p w14:paraId="1D3F0F83" w14:textId="77777777" w:rsidR="00007A30" w:rsidRPr="002A66D6" w:rsidRDefault="00007A30" w:rsidP="00FB5544">
      <w:pPr>
        <w:tabs>
          <w:tab w:val="left" w:pos="709"/>
        </w:tabs>
        <w:spacing w:before="240" w:line="360" w:lineRule="auto"/>
        <w:rPr>
          <w:rFonts w:ascii="Cambria" w:hAnsi="Cambria"/>
          <w:b/>
          <w:sz w:val="24"/>
          <w:szCs w:val="24"/>
        </w:rPr>
      </w:pPr>
    </w:p>
    <w:p w14:paraId="1742CB71" w14:textId="77777777" w:rsidR="000C2AC4" w:rsidRDefault="00007A30" w:rsidP="00FB5544">
      <w:pPr>
        <w:tabs>
          <w:tab w:val="left" w:pos="709"/>
        </w:tabs>
        <w:spacing w:before="240" w:line="360" w:lineRule="auto"/>
        <w:jc w:val="center"/>
        <w:rPr>
          <w:rFonts w:ascii="Cambria" w:hAnsi="Cambria"/>
          <w:i/>
          <w:sz w:val="26"/>
          <w:szCs w:val="26"/>
        </w:rPr>
      </w:pPr>
      <w:r w:rsidRPr="009B023F">
        <w:rPr>
          <w:rFonts w:ascii="Cambria" w:hAnsi="Cambria"/>
          <w:i/>
          <w:sz w:val="26"/>
          <w:szCs w:val="26"/>
        </w:rPr>
        <w:t>Exposição de motivos</w:t>
      </w:r>
    </w:p>
    <w:p w14:paraId="78836006" w14:textId="77777777" w:rsidR="009B023F" w:rsidRPr="009B023F" w:rsidRDefault="009B023F" w:rsidP="00FB5544">
      <w:pPr>
        <w:tabs>
          <w:tab w:val="left" w:pos="709"/>
        </w:tabs>
        <w:spacing w:before="240" w:line="360" w:lineRule="auto"/>
        <w:jc w:val="center"/>
        <w:rPr>
          <w:rFonts w:ascii="Cambria" w:hAnsi="Cambria"/>
          <w:i/>
          <w:sz w:val="26"/>
          <w:szCs w:val="26"/>
        </w:rPr>
      </w:pPr>
    </w:p>
    <w:p w14:paraId="6307CC4D" w14:textId="77777777" w:rsidR="00F87C3D" w:rsidRDefault="00DB7989" w:rsidP="00FB5544">
      <w:pPr>
        <w:tabs>
          <w:tab w:val="left" w:pos="709"/>
        </w:tabs>
        <w:spacing w:before="240" w:line="360" w:lineRule="auto"/>
        <w:jc w:val="both"/>
        <w:rPr>
          <w:rFonts w:ascii="Cambria" w:hAnsi="Cambria"/>
          <w:sz w:val="24"/>
          <w:szCs w:val="24"/>
        </w:rPr>
      </w:pPr>
      <w:r>
        <w:rPr>
          <w:rFonts w:ascii="Cambria" w:hAnsi="Cambria"/>
          <w:sz w:val="24"/>
          <w:szCs w:val="24"/>
        </w:rPr>
        <w:t xml:space="preserve">Desde setembro de 2018 que são recorrentes notícias sobre encerramentos de estações dos CTT, na sua maioria no interior do país. Desde a privatização, levada a cabo pelo último governo PSD/CDS em 2013, já encerraram 84 Estações de Correio em todo o país. </w:t>
      </w:r>
    </w:p>
    <w:p w14:paraId="3D358535" w14:textId="77777777" w:rsidR="00DB7989" w:rsidRDefault="00DB7989" w:rsidP="00FB5544">
      <w:pPr>
        <w:tabs>
          <w:tab w:val="left" w:pos="709"/>
        </w:tabs>
        <w:spacing w:before="240" w:line="360" w:lineRule="auto"/>
        <w:jc w:val="both"/>
        <w:rPr>
          <w:rFonts w:ascii="Cambria" w:hAnsi="Cambria"/>
          <w:sz w:val="24"/>
          <w:szCs w:val="24"/>
        </w:rPr>
      </w:pPr>
      <w:r>
        <w:rPr>
          <w:rFonts w:ascii="Cambria" w:hAnsi="Cambria"/>
          <w:sz w:val="24"/>
          <w:szCs w:val="24"/>
        </w:rPr>
        <w:t>Num relatório publicado pela ANACOM, a 10 de janeiro de 2019, indicava-se que “</w:t>
      </w:r>
      <w:r w:rsidRPr="00DB7989">
        <w:rPr>
          <w:rFonts w:ascii="Cambria" w:hAnsi="Cambria"/>
          <w:i/>
          <w:sz w:val="24"/>
          <w:szCs w:val="24"/>
        </w:rPr>
        <w:t>em 2018, os encerramentos de estações de correios pelo CTT – Correios de Portugal levaram a que tenham subido para 33 os concelhos em Portugal que já não têm estações de correios</w:t>
      </w:r>
      <w:r>
        <w:rPr>
          <w:rFonts w:ascii="Cambria" w:hAnsi="Cambria"/>
          <w:sz w:val="24"/>
          <w:szCs w:val="24"/>
        </w:rPr>
        <w:t>” e que “</w:t>
      </w:r>
      <w:r w:rsidRPr="00DB7989">
        <w:rPr>
          <w:rFonts w:ascii="Cambria" w:hAnsi="Cambria"/>
          <w:i/>
          <w:sz w:val="24"/>
          <w:szCs w:val="24"/>
        </w:rPr>
        <w:t>de acordo com informação recebida dos CTT em novembro último, é expectável que o número de concelhos sem estações de correio suba para 48 no curto prazo, o que significa que 15,6% do número total de concelhos, onde residem mais de 441 mil habitantes, ficarão sem uma estação de correios</w:t>
      </w:r>
      <w:r>
        <w:rPr>
          <w:rFonts w:ascii="Cambria" w:hAnsi="Cambria"/>
          <w:sz w:val="24"/>
          <w:szCs w:val="24"/>
        </w:rPr>
        <w:t>”.</w:t>
      </w:r>
    </w:p>
    <w:p w14:paraId="494416EC" w14:textId="77777777" w:rsidR="005F4BAD" w:rsidRDefault="005F4BAD" w:rsidP="00FB5544">
      <w:pPr>
        <w:tabs>
          <w:tab w:val="left" w:pos="709"/>
        </w:tabs>
        <w:spacing w:before="240" w:line="360" w:lineRule="auto"/>
        <w:jc w:val="both"/>
        <w:rPr>
          <w:rFonts w:ascii="Cambria" w:hAnsi="Cambria"/>
          <w:sz w:val="24"/>
          <w:szCs w:val="24"/>
        </w:rPr>
      </w:pPr>
      <w:r>
        <w:rPr>
          <w:rFonts w:ascii="Cambria" w:hAnsi="Cambria"/>
          <w:sz w:val="24"/>
          <w:szCs w:val="24"/>
        </w:rPr>
        <w:t xml:space="preserve">Os sucessivos encerramentos delapidaram o património de uma outrora prestigiada empresa pública e prestadora de um serviço público de proximidade com as populações e fator de coesão territorial. O Estado </w:t>
      </w:r>
      <w:r w:rsidR="00C470C5">
        <w:rPr>
          <w:rFonts w:ascii="Cambria" w:hAnsi="Cambria"/>
          <w:sz w:val="24"/>
          <w:szCs w:val="24"/>
        </w:rPr>
        <w:t xml:space="preserve">vai-se afastando, nas suas diversas formas de representação, das populações, que ficam privadas de acesso a um serviço de correios com que contam desde há muito. </w:t>
      </w:r>
    </w:p>
    <w:p w14:paraId="54303F50" w14:textId="77777777" w:rsidR="00C470C5" w:rsidRDefault="00C470C5" w:rsidP="00FB5544">
      <w:pPr>
        <w:tabs>
          <w:tab w:val="left" w:pos="709"/>
        </w:tabs>
        <w:spacing w:before="240" w:line="360" w:lineRule="auto"/>
        <w:jc w:val="both"/>
        <w:rPr>
          <w:rFonts w:ascii="Cambria" w:hAnsi="Cambria"/>
          <w:sz w:val="24"/>
          <w:szCs w:val="24"/>
        </w:rPr>
      </w:pPr>
      <w:r>
        <w:rPr>
          <w:rFonts w:ascii="Cambria" w:hAnsi="Cambria"/>
          <w:sz w:val="24"/>
          <w:szCs w:val="24"/>
        </w:rPr>
        <w:t xml:space="preserve">Agravam-se, também, todos os problemas de maior isolamento do interior, acentuando-se a interioridade e as assimetrias no país que todos dizem querer combater: Governo Assembleia da República, Presidência da República, partidos políticos, movimentos de </w:t>
      </w:r>
      <w:r>
        <w:rPr>
          <w:rFonts w:ascii="Cambria" w:hAnsi="Cambria"/>
          <w:sz w:val="24"/>
          <w:szCs w:val="24"/>
        </w:rPr>
        <w:lastRenderedPageBreak/>
        <w:t xml:space="preserve">utentes e/ou cidadãos. O critério que tem contando – o da rentabilidade – tem aniquilado as reais necessidades das populações e a correção dos desequilíbrios e assimetrias territoriais que, de um momento para o outro, deixam de poder usufruir diretamente de um serviço público essencial: o serviço de correios, nos termos em que está definido no respetivo Convénio de Qualidade do Serviço Postal Universal. </w:t>
      </w:r>
    </w:p>
    <w:p w14:paraId="59F9C943" w14:textId="5B70AE20" w:rsidR="00574AA3" w:rsidRDefault="00615B47" w:rsidP="00FB5544">
      <w:pPr>
        <w:tabs>
          <w:tab w:val="left" w:pos="709"/>
        </w:tabs>
        <w:spacing w:before="240" w:line="360" w:lineRule="auto"/>
        <w:jc w:val="both"/>
        <w:rPr>
          <w:rFonts w:ascii="Cambria" w:hAnsi="Cambria"/>
          <w:sz w:val="24"/>
          <w:szCs w:val="24"/>
        </w:rPr>
      </w:pPr>
      <w:r>
        <w:rPr>
          <w:rFonts w:ascii="Cambria" w:hAnsi="Cambria"/>
          <w:sz w:val="24"/>
          <w:szCs w:val="24"/>
        </w:rPr>
        <w:t>Findo</w:t>
      </w:r>
      <w:r w:rsidR="00574AA3">
        <w:rPr>
          <w:rFonts w:ascii="Cambria" w:hAnsi="Cambria"/>
          <w:sz w:val="24"/>
          <w:szCs w:val="24"/>
        </w:rPr>
        <w:t xml:space="preserve"> </w:t>
      </w:r>
      <w:r>
        <w:rPr>
          <w:rFonts w:ascii="Cambria" w:hAnsi="Cambria"/>
          <w:sz w:val="24"/>
          <w:szCs w:val="24"/>
        </w:rPr>
        <w:t>o</w:t>
      </w:r>
      <w:r w:rsidR="00574AA3">
        <w:rPr>
          <w:rFonts w:ascii="Cambria" w:hAnsi="Cambria"/>
          <w:sz w:val="24"/>
          <w:szCs w:val="24"/>
        </w:rPr>
        <w:t xml:space="preserve"> contrato de concessão</w:t>
      </w:r>
      <w:r w:rsidR="00971EA0">
        <w:rPr>
          <w:rFonts w:ascii="Cambria" w:hAnsi="Cambria"/>
          <w:sz w:val="24"/>
          <w:szCs w:val="24"/>
        </w:rPr>
        <w:t xml:space="preserve"> em dezembro de 2020</w:t>
      </w:r>
      <w:r w:rsidR="00574AA3">
        <w:rPr>
          <w:rFonts w:ascii="Cambria" w:hAnsi="Cambria"/>
          <w:sz w:val="24"/>
          <w:szCs w:val="24"/>
        </w:rPr>
        <w:t xml:space="preserve">, a administração dos CTT quer tornar este caminho irreversível. E, por isso, nos últimos meses de 2018, multiplicaram-se os encerramentos de dezenas de Estações de Correio, que foram muito para além da lista de 22 que integravam um anunciado “plano de reestruturação de serviços”, aprovado em dezembro de 2017. Tal plano não passou de mais um logro e de uma autêntica patranha. </w:t>
      </w:r>
    </w:p>
    <w:p w14:paraId="5EAAEA14" w14:textId="77777777" w:rsidR="00574AA3" w:rsidRDefault="00574AA3" w:rsidP="00FB5544">
      <w:pPr>
        <w:tabs>
          <w:tab w:val="left" w:pos="709"/>
        </w:tabs>
        <w:spacing w:before="240" w:line="360" w:lineRule="auto"/>
        <w:jc w:val="both"/>
        <w:rPr>
          <w:rFonts w:ascii="Cambria" w:hAnsi="Cambria"/>
          <w:sz w:val="24"/>
          <w:szCs w:val="24"/>
        </w:rPr>
      </w:pPr>
      <w:r>
        <w:rPr>
          <w:rFonts w:ascii="Cambria" w:hAnsi="Cambria"/>
          <w:sz w:val="24"/>
          <w:szCs w:val="24"/>
        </w:rPr>
        <w:t>Desde logo, porque no mesmo momento em que a administração dos CTT invoca a necessidade de “</w:t>
      </w:r>
      <w:r w:rsidRPr="000B1C5B">
        <w:rPr>
          <w:rFonts w:ascii="Cambria" w:hAnsi="Cambria"/>
          <w:i/>
          <w:sz w:val="24"/>
          <w:szCs w:val="24"/>
        </w:rPr>
        <w:t>adequar a rede de atendimento dos CTT à procura dos serviços postais para garantir a sustentabilidade futura da empresa e do Serviço Postal Universal</w:t>
      </w:r>
      <w:r>
        <w:rPr>
          <w:rFonts w:ascii="Cambria" w:hAnsi="Cambria"/>
          <w:sz w:val="24"/>
          <w:szCs w:val="24"/>
        </w:rPr>
        <w:t>” alegando quebra de receitas, o país teve conhecimento que a Administração dos CTT recebeu, em 2017, salários na ordem das muitas centenas de milhares de euros, à cabeça dos quais se encontra o seu presidente à época, Francisco Lacerda, cuja remuneração anual foi de 900 000€ - o 7º mais bem pago da lista do PSI 20</w:t>
      </w:r>
      <w:r w:rsidR="000B1C5B">
        <w:rPr>
          <w:rFonts w:ascii="Cambria" w:hAnsi="Cambria"/>
          <w:sz w:val="24"/>
          <w:szCs w:val="24"/>
        </w:rPr>
        <w:t xml:space="preserve">, nesse mesmo ano. </w:t>
      </w:r>
    </w:p>
    <w:p w14:paraId="5DE2D9D4" w14:textId="4476B71E"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t xml:space="preserve">Depois, porque já se percebeu que o real propósito da administração </w:t>
      </w:r>
      <w:r w:rsidR="00971EA0">
        <w:rPr>
          <w:rFonts w:ascii="Cambria" w:hAnsi="Cambria"/>
          <w:sz w:val="24"/>
          <w:szCs w:val="24"/>
        </w:rPr>
        <w:t>de Francisco Lacerda foi</w:t>
      </w:r>
      <w:r>
        <w:rPr>
          <w:rFonts w:ascii="Cambria" w:hAnsi="Cambria"/>
          <w:sz w:val="24"/>
          <w:szCs w:val="24"/>
        </w:rPr>
        <w:t xml:space="preserve"> transformar a esmagadora maioria das Estações de Correio em agências bancárias do Banco CTT e apostar nos segmentos lucrativos dos negócios que estão integrados nos CTT: além do Banco, as Encomendas Expresso, o </w:t>
      </w:r>
      <w:proofErr w:type="spellStart"/>
      <w:r w:rsidRPr="000B1C5B">
        <w:rPr>
          <w:rFonts w:ascii="Cambria" w:hAnsi="Cambria"/>
          <w:i/>
          <w:sz w:val="24"/>
          <w:szCs w:val="24"/>
        </w:rPr>
        <w:t>payshop</w:t>
      </w:r>
      <w:proofErr w:type="spellEnd"/>
      <w:r>
        <w:rPr>
          <w:rFonts w:ascii="Cambria" w:hAnsi="Cambria"/>
          <w:i/>
          <w:sz w:val="24"/>
          <w:szCs w:val="24"/>
        </w:rPr>
        <w:t xml:space="preserve"> </w:t>
      </w:r>
      <w:r>
        <w:rPr>
          <w:rFonts w:ascii="Cambria" w:hAnsi="Cambria"/>
          <w:sz w:val="24"/>
          <w:szCs w:val="24"/>
        </w:rPr>
        <w:t xml:space="preserve">e outros serviços financeiros postais que já existiam – certificados de aforro em venda exclusiva, transferências, etc. </w:t>
      </w:r>
    </w:p>
    <w:p w14:paraId="62CB8EAD" w14:textId="77777777"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t xml:space="preserve">A estratégia é, então, centrar a atividade nos negócios lucrativos e </w:t>
      </w:r>
      <w:proofErr w:type="spellStart"/>
      <w:r>
        <w:rPr>
          <w:rFonts w:ascii="Cambria" w:hAnsi="Cambria"/>
          <w:sz w:val="24"/>
          <w:szCs w:val="24"/>
        </w:rPr>
        <w:t>subconcessionando</w:t>
      </w:r>
      <w:proofErr w:type="spellEnd"/>
      <w:r>
        <w:rPr>
          <w:rFonts w:ascii="Cambria" w:hAnsi="Cambria"/>
          <w:sz w:val="24"/>
          <w:szCs w:val="24"/>
        </w:rPr>
        <w:t xml:space="preserve"> sistematicamente, quer a privados, quer aos serviços locais das autarquias, a distribuição dos correios, considerada uma área pouco lucrativa face ao resto do negócio. Desta forma, é clara a pressão para que seja o próprio Estado, através das autarquias a assegurarem, com os seus próprios recursos, aquilo a que contratualmente os CTT estão obrigados a fazer. </w:t>
      </w:r>
    </w:p>
    <w:p w14:paraId="362D7BEF" w14:textId="189028E8"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lastRenderedPageBreak/>
        <w:t xml:space="preserve">Importa assinalar que toda a estrutura do Banco CTT assenta sobre a </w:t>
      </w:r>
      <w:r w:rsidR="00231B89">
        <w:rPr>
          <w:rFonts w:ascii="Cambria" w:hAnsi="Cambria"/>
          <w:sz w:val="24"/>
          <w:szCs w:val="24"/>
        </w:rPr>
        <w:t>macroestrutura</w:t>
      </w:r>
      <w:r>
        <w:rPr>
          <w:rFonts w:ascii="Cambria" w:hAnsi="Cambria"/>
          <w:sz w:val="24"/>
          <w:szCs w:val="24"/>
        </w:rPr>
        <w:t xml:space="preserve"> pré-existente dos CTT, herdada a custo zero pelos novos donos, o que contrasta com todos os outros bancos a retalho que concorrem no mercado. </w:t>
      </w:r>
    </w:p>
    <w:p w14:paraId="22E3475D" w14:textId="6DFCCE4B" w:rsidR="00544B8A" w:rsidRDefault="00544B8A" w:rsidP="00FB5544">
      <w:pPr>
        <w:tabs>
          <w:tab w:val="left" w:pos="709"/>
        </w:tabs>
        <w:spacing w:before="240" w:line="360" w:lineRule="auto"/>
        <w:jc w:val="both"/>
        <w:rPr>
          <w:rFonts w:ascii="Cambria" w:hAnsi="Cambria"/>
          <w:sz w:val="24"/>
          <w:szCs w:val="24"/>
        </w:rPr>
      </w:pPr>
      <w:r w:rsidRPr="00B772DD">
        <w:rPr>
          <w:rFonts w:ascii="Cambria" w:hAnsi="Cambria"/>
          <w:sz w:val="24"/>
          <w:szCs w:val="24"/>
        </w:rPr>
        <w:t>Aliás, este Grupo Parlamentar tem vindo a alertar para as várias denúncias de organizações representativas dos trabalhadores, bem como apuramento da ANACOM (relativa aos anos de 2016 e 2017) que é todo o grupo CTT a sustentar o Banco CTT, que tem tido opções de gestão incompreensíveis, já que descapitalizam os CTT em benefício de um banco que não tem tido, desde o início, os resultados esperados.</w:t>
      </w:r>
      <w:r>
        <w:rPr>
          <w:rFonts w:ascii="Cambria" w:hAnsi="Cambria"/>
          <w:sz w:val="24"/>
          <w:szCs w:val="24"/>
        </w:rPr>
        <w:t xml:space="preserve"> </w:t>
      </w:r>
    </w:p>
    <w:p w14:paraId="75A1A741" w14:textId="77777777" w:rsidR="00544B8A" w:rsidRDefault="00971EA0" w:rsidP="00FB5544">
      <w:pPr>
        <w:tabs>
          <w:tab w:val="left" w:pos="709"/>
        </w:tabs>
        <w:spacing w:before="240" w:line="360" w:lineRule="auto"/>
        <w:jc w:val="both"/>
        <w:rPr>
          <w:rFonts w:asciiTheme="majorHAnsi" w:hAnsiTheme="majorHAnsi" w:cs="Arial"/>
          <w:spacing w:val="-1"/>
          <w:sz w:val="24"/>
          <w:szCs w:val="24"/>
        </w:rPr>
      </w:pPr>
      <w:r>
        <w:rPr>
          <w:rFonts w:ascii="Cambria" w:hAnsi="Cambria"/>
          <w:sz w:val="24"/>
          <w:szCs w:val="24"/>
        </w:rPr>
        <w:t xml:space="preserve">Uma nova administração tomou posse em maio de 2019, tendo João Bento como administrador. Apesar de uma tentativa inicial de uma forma diferente de gerir os CTT, os problemas e a estratégia mantêm-se até aos dias de hoje. </w:t>
      </w:r>
      <w:r w:rsidR="00544B8A">
        <w:rPr>
          <w:rFonts w:ascii="Cambria" w:hAnsi="Cambria"/>
          <w:sz w:val="24"/>
          <w:szCs w:val="24"/>
        </w:rPr>
        <w:t>Em</w:t>
      </w:r>
      <w:r>
        <w:rPr>
          <w:rFonts w:ascii="Cambria" w:hAnsi="Cambria"/>
          <w:sz w:val="24"/>
          <w:szCs w:val="24"/>
        </w:rPr>
        <w:t xml:space="preserve"> junho de 2019 João Bento admitiu, no parlamento que </w:t>
      </w:r>
      <w:r w:rsidRPr="00971EA0">
        <w:rPr>
          <w:rFonts w:ascii="Cambria" w:hAnsi="Cambria"/>
          <w:sz w:val="24"/>
          <w:szCs w:val="24"/>
        </w:rPr>
        <w:t xml:space="preserve">iriam </w:t>
      </w:r>
      <w:r w:rsidRPr="00971EA0">
        <w:rPr>
          <w:rFonts w:asciiTheme="majorHAnsi" w:hAnsiTheme="majorHAnsi"/>
          <w:sz w:val="24"/>
          <w:szCs w:val="24"/>
        </w:rPr>
        <w:t>“</w:t>
      </w:r>
      <w:r w:rsidRPr="00971EA0">
        <w:rPr>
          <w:rFonts w:asciiTheme="majorHAnsi" w:hAnsiTheme="majorHAnsi" w:cs="Arial"/>
          <w:spacing w:val="-1"/>
          <w:sz w:val="24"/>
          <w:szCs w:val="24"/>
        </w:rPr>
        <w:t>iniciar o processo de reabertura de lojas em concelhos que ficaram sem estações. Os dois primeiros casos serão divulgados nas próximas semanas”</w:t>
      </w:r>
      <w:r w:rsidR="00544B8A">
        <w:rPr>
          <w:rFonts w:asciiTheme="majorHAnsi" w:hAnsiTheme="majorHAnsi" w:cs="Arial"/>
          <w:spacing w:val="-1"/>
          <w:sz w:val="24"/>
          <w:szCs w:val="24"/>
        </w:rPr>
        <w:t xml:space="preserve">. </w:t>
      </w:r>
    </w:p>
    <w:p w14:paraId="71B47864" w14:textId="1682F3D5" w:rsidR="00971EA0" w:rsidRDefault="00544B8A" w:rsidP="00FB5544">
      <w:pPr>
        <w:tabs>
          <w:tab w:val="left" w:pos="709"/>
        </w:tabs>
        <w:spacing w:before="240" w:line="360" w:lineRule="auto"/>
        <w:jc w:val="both"/>
        <w:rPr>
          <w:rFonts w:asciiTheme="majorHAnsi" w:hAnsiTheme="majorHAnsi" w:cs="Arial"/>
          <w:spacing w:val="-1"/>
          <w:sz w:val="24"/>
          <w:szCs w:val="24"/>
        </w:rPr>
      </w:pPr>
      <w:r>
        <w:rPr>
          <w:rFonts w:asciiTheme="majorHAnsi" w:hAnsiTheme="majorHAnsi" w:cs="Arial"/>
          <w:spacing w:val="-1"/>
          <w:sz w:val="24"/>
          <w:szCs w:val="24"/>
        </w:rPr>
        <w:t>N</w:t>
      </w:r>
      <w:r w:rsidR="00971EA0" w:rsidRPr="00971EA0">
        <w:rPr>
          <w:rFonts w:asciiTheme="majorHAnsi" w:hAnsiTheme="majorHAnsi" w:cs="Arial"/>
          <w:spacing w:val="-1"/>
          <w:sz w:val="24"/>
          <w:szCs w:val="24"/>
        </w:rPr>
        <w:t>essa semana</w:t>
      </w:r>
      <w:r w:rsidR="00971EA0">
        <w:rPr>
          <w:rFonts w:asciiTheme="majorHAnsi" w:hAnsiTheme="majorHAnsi" w:cs="Arial"/>
          <w:spacing w:val="-1"/>
          <w:sz w:val="24"/>
          <w:szCs w:val="24"/>
        </w:rPr>
        <w:t xml:space="preserve"> reabriu a estação de correios de Vila Flor. Quanto aos restantes 33 municípios onde a reabertura foi anunciada, continuam à espera. Em 4 meses, reabriu apenas uma estação de correios, continuando todos os restantes municípios a aguardar. Recordamos que em abril, o ministro das Infraestruturas, Pedro Nuno Santos, exigiu a reposição de uma loja de correios em todos os municípios do país como condição para renegociar o contrato de concessão dos CTT. </w:t>
      </w:r>
    </w:p>
    <w:p w14:paraId="38D0EB1A" w14:textId="2D2EF8EA" w:rsidR="00544B8A" w:rsidRPr="00544B8A" w:rsidRDefault="00544B8A" w:rsidP="00FB5544">
      <w:pPr>
        <w:tabs>
          <w:tab w:val="left" w:pos="709"/>
        </w:tabs>
        <w:spacing w:before="240" w:line="360" w:lineRule="auto"/>
        <w:jc w:val="both"/>
        <w:rPr>
          <w:rFonts w:asciiTheme="majorHAnsi" w:hAnsiTheme="majorHAnsi" w:cs="Arial"/>
          <w:spacing w:val="-1"/>
          <w:sz w:val="24"/>
          <w:szCs w:val="24"/>
        </w:rPr>
      </w:pPr>
      <w:r w:rsidRPr="00B772DD">
        <w:rPr>
          <w:rFonts w:asciiTheme="majorHAnsi" w:hAnsiTheme="majorHAnsi" w:cs="Arial"/>
          <w:spacing w:val="-1"/>
          <w:sz w:val="24"/>
          <w:szCs w:val="24"/>
        </w:rPr>
        <w:t xml:space="preserve">No ano de 2020 os CTT, tal como o país no geral, tiveram </w:t>
      </w:r>
      <w:proofErr w:type="gramStart"/>
      <w:r w:rsidRPr="00B772DD">
        <w:rPr>
          <w:rFonts w:asciiTheme="majorHAnsi" w:hAnsiTheme="majorHAnsi" w:cs="Arial"/>
          <w:spacing w:val="-1"/>
          <w:sz w:val="24"/>
          <w:szCs w:val="24"/>
        </w:rPr>
        <w:t>que</w:t>
      </w:r>
      <w:proofErr w:type="gramEnd"/>
      <w:r w:rsidRPr="00B772DD">
        <w:rPr>
          <w:rFonts w:asciiTheme="majorHAnsi" w:hAnsiTheme="majorHAnsi" w:cs="Arial"/>
          <w:spacing w:val="-1"/>
          <w:sz w:val="24"/>
          <w:szCs w:val="24"/>
        </w:rPr>
        <w:t xml:space="preserve"> lidar com uma pandemia que tem alterado o dia-a-dia de todos e todas. No entanto, foi exatamente o serviço postal que mais se manteve em funcionamento e teve um papel importante para o dia-a-dia da população em tempo de confinamento, com um acréscimo de mais do dobro do serviço de encomendas. Mas nem por isso houve uma alteração significativa na gestão da empresa: em vez de contratar mais trabalhadores (que já antes eram necessários) continuou a despedir contratados a prazo e não continuando o contrato com agenciados ou em prestação de serviços, dificuldade em criar condições de segurança para trabalhadores nas estações e postos de distribuição.</w:t>
      </w:r>
      <w:r>
        <w:rPr>
          <w:rFonts w:asciiTheme="majorHAnsi" w:hAnsiTheme="majorHAnsi" w:cs="Arial"/>
          <w:spacing w:val="-1"/>
          <w:sz w:val="24"/>
          <w:szCs w:val="24"/>
        </w:rPr>
        <w:t xml:space="preserve"> </w:t>
      </w:r>
    </w:p>
    <w:p w14:paraId="09F847AF" w14:textId="266A7208"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t xml:space="preserve">No caso dos CTT, a irresponsabilidade política da direita é clara e inequívoca: coube ao PSD e ao CDS a decisão de entregarem a privados um serviço público que era tido, no </w:t>
      </w:r>
      <w:r>
        <w:rPr>
          <w:rFonts w:ascii="Cambria" w:hAnsi="Cambria"/>
          <w:sz w:val="24"/>
          <w:szCs w:val="24"/>
        </w:rPr>
        <w:lastRenderedPageBreak/>
        <w:t xml:space="preserve">contexto europeu, como um dos melhores da Europa. </w:t>
      </w:r>
      <w:r w:rsidR="000F2BD5">
        <w:rPr>
          <w:rFonts w:ascii="Cambria" w:hAnsi="Cambria"/>
          <w:sz w:val="24"/>
          <w:szCs w:val="24"/>
        </w:rPr>
        <w:t xml:space="preserve">Mas também nos últimos 4 anos, o governo do PS não conseguiu fazer cumprir sequer as exigências mínimas do contrato de concessão ou dos acordos que foi firmando com as administrações dos CTT. Por isso, continua a parecer óbvio que é urgente resgatar os CTT novamente para o controlo público. </w:t>
      </w:r>
    </w:p>
    <w:p w14:paraId="14E2BF79" w14:textId="2EFC690C"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t>É preciso parar urgentemente com a agressão que a</w:t>
      </w:r>
      <w:r w:rsidR="000F2BD5">
        <w:rPr>
          <w:rFonts w:ascii="Cambria" w:hAnsi="Cambria"/>
          <w:sz w:val="24"/>
          <w:szCs w:val="24"/>
        </w:rPr>
        <w:t>s sucessivas</w:t>
      </w:r>
      <w:r>
        <w:rPr>
          <w:rFonts w:ascii="Cambria" w:hAnsi="Cambria"/>
          <w:sz w:val="24"/>
          <w:szCs w:val="24"/>
        </w:rPr>
        <w:t xml:space="preserve"> administraç</w:t>
      </w:r>
      <w:r w:rsidR="000F2BD5">
        <w:rPr>
          <w:rFonts w:ascii="Cambria" w:hAnsi="Cambria"/>
          <w:sz w:val="24"/>
          <w:szCs w:val="24"/>
        </w:rPr>
        <w:t>ões</w:t>
      </w:r>
      <w:r>
        <w:rPr>
          <w:rFonts w:ascii="Cambria" w:hAnsi="Cambria"/>
          <w:sz w:val="24"/>
          <w:szCs w:val="24"/>
        </w:rPr>
        <w:t xml:space="preserve"> dos CTT está a promover contra o povo e o país, e ser o Estado a assumir diretamente a gestão e a propriedade dos CTT em nome da defesa do interesse público, renacionalizando a empresa o mais rápido possível. Quanto mais tarde se tomar a decisão, mais vulnerável ficará o Estado para fazer regressar ao controlo público todos os ativos dos CTT que ainda fazem parte da empresa. </w:t>
      </w:r>
    </w:p>
    <w:p w14:paraId="59D82F97" w14:textId="77777777" w:rsidR="000B1C5B" w:rsidRDefault="000B1C5B" w:rsidP="00FB5544">
      <w:pPr>
        <w:tabs>
          <w:tab w:val="left" w:pos="709"/>
        </w:tabs>
        <w:spacing w:before="240" w:line="360" w:lineRule="auto"/>
        <w:jc w:val="both"/>
        <w:rPr>
          <w:rFonts w:ascii="Cambria" w:hAnsi="Cambria"/>
          <w:sz w:val="24"/>
          <w:szCs w:val="24"/>
        </w:rPr>
      </w:pPr>
      <w:r>
        <w:rPr>
          <w:rFonts w:ascii="Cambria" w:hAnsi="Cambria"/>
          <w:sz w:val="24"/>
          <w:szCs w:val="24"/>
        </w:rPr>
        <w:t>Por último, e no âmbito da decisão de fazer regressar ao Estado todos os serviços integrados no grupo CTT importará, quanto antes, apurar com rigor todas as decisões de gestão que delapidaram e desvalorizaram tudo o que pertencia ao património e fazia parte do valor intr</w:t>
      </w:r>
      <w:r w:rsidR="008D3A2B">
        <w:rPr>
          <w:rFonts w:ascii="Cambria" w:hAnsi="Cambria"/>
          <w:sz w:val="24"/>
          <w:szCs w:val="24"/>
        </w:rPr>
        <w:t xml:space="preserve">ínseco dos CTT público. Através de uma auditoria completa a toda a gestão privada dos CTT, extensível ao período que antecedeu o processo de privatização, decidido e concretizado pelo governo PSD/CDS, será indispensável apurar todos os factos e decisões relevantes que contribuíram para o desmantelamento do serviço público universal dos correios em Portugal. </w:t>
      </w:r>
    </w:p>
    <w:p w14:paraId="11722977" w14:textId="5996EBE5" w:rsidR="00862D5B" w:rsidRPr="000B1C5B" w:rsidRDefault="008D3A2B" w:rsidP="00FB5544">
      <w:pPr>
        <w:tabs>
          <w:tab w:val="left" w:pos="709"/>
        </w:tabs>
        <w:spacing w:before="240" w:line="360" w:lineRule="auto"/>
        <w:jc w:val="both"/>
        <w:rPr>
          <w:rFonts w:ascii="Cambria" w:hAnsi="Cambria"/>
          <w:sz w:val="24"/>
          <w:szCs w:val="24"/>
        </w:rPr>
      </w:pPr>
      <w:r>
        <w:rPr>
          <w:rFonts w:ascii="Cambria" w:hAnsi="Cambria"/>
          <w:sz w:val="24"/>
          <w:szCs w:val="24"/>
        </w:rPr>
        <w:t>Decidir a nacionalização dos CTT</w:t>
      </w:r>
      <w:r w:rsidR="000F2BD5">
        <w:rPr>
          <w:rFonts w:ascii="Cambria" w:hAnsi="Cambria"/>
          <w:sz w:val="24"/>
          <w:szCs w:val="24"/>
        </w:rPr>
        <w:t xml:space="preserve"> </w:t>
      </w:r>
      <w:r>
        <w:rPr>
          <w:rFonts w:ascii="Cambria" w:hAnsi="Cambria"/>
          <w:sz w:val="24"/>
          <w:szCs w:val="24"/>
        </w:rPr>
        <w:t>é, no entendimento do Bloco de Esquerda, o único caminho de, nas condições atuais, ainda ser possível resgatar para o Estado a propriedade e a gestão do serviço público universal dos correios</w:t>
      </w:r>
      <w:r w:rsidR="000F2BD5">
        <w:rPr>
          <w:rFonts w:ascii="Cambria" w:hAnsi="Cambria"/>
          <w:sz w:val="24"/>
          <w:szCs w:val="24"/>
        </w:rPr>
        <w:t xml:space="preserve">, garantindo um serviço público universal a todos e todas, bem como garantindo a salvaguarda do património dos CTT e da melhoria das condições de trabalhado das centenas de trabalhadores desta empresa. </w:t>
      </w:r>
    </w:p>
    <w:p w14:paraId="739EFFED" w14:textId="77777777" w:rsidR="005D2C46" w:rsidRPr="009B023F" w:rsidRDefault="00007A30" w:rsidP="00FB5544">
      <w:pPr>
        <w:tabs>
          <w:tab w:val="left" w:pos="709"/>
        </w:tabs>
        <w:spacing w:before="480" w:line="360" w:lineRule="auto"/>
        <w:jc w:val="both"/>
        <w:rPr>
          <w:rFonts w:ascii="Cambria" w:hAnsi="Cambria"/>
          <w:i/>
          <w:sz w:val="24"/>
          <w:szCs w:val="24"/>
        </w:rPr>
      </w:pPr>
      <w:r w:rsidRPr="009B023F">
        <w:rPr>
          <w:rFonts w:ascii="Cambria" w:hAnsi="Cambria"/>
          <w:i/>
          <w:sz w:val="24"/>
          <w:szCs w:val="24"/>
        </w:rPr>
        <w:t>Assim, nos termos constitucionais e regimentais aplicáveis, as Deputadas e os Deputados do Bloco de Esquerda, apresentam o seguinte Projeto de Lei:</w:t>
      </w:r>
    </w:p>
    <w:p w14:paraId="332B23B9" w14:textId="47B83AE2" w:rsidR="00231B89" w:rsidRDefault="00231B89" w:rsidP="00FB5544">
      <w:pPr>
        <w:tabs>
          <w:tab w:val="left" w:pos="709"/>
        </w:tabs>
        <w:spacing w:line="360" w:lineRule="auto"/>
        <w:ind w:firstLine="567"/>
        <w:jc w:val="both"/>
        <w:rPr>
          <w:rFonts w:ascii="Cambria" w:hAnsi="Cambria"/>
          <w:sz w:val="24"/>
          <w:szCs w:val="24"/>
        </w:rPr>
      </w:pPr>
    </w:p>
    <w:p w14:paraId="01B7C599" w14:textId="02243BBA" w:rsidR="00B965A3" w:rsidRDefault="00B965A3" w:rsidP="00FB5544">
      <w:pPr>
        <w:tabs>
          <w:tab w:val="left" w:pos="709"/>
        </w:tabs>
        <w:spacing w:line="360" w:lineRule="auto"/>
        <w:ind w:firstLine="567"/>
        <w:jc w:val="both"/>
        <w:rPr>
          <w:rFonts w:ascii="Cambria" w:hAnsi="Cambria"/>
          <w:sz w:val="24"/>
          <w:szCs w:val="24"/>
        </w:rPr>
      </w:pPr>
    </w:p>
    <w:p w14:paraId="43140A71" w14:textId="72E1608B" w:rsidR="00B965A3" w:rsidRDefault="00B965A3" w:rsidP="00FB5544">
      <w:pPr>
        <w:tabs>
          <w:tab w:val="left" w:pos="709"/>
        </w:tabs>
        <w:spacing w:line="360" w:lineRule="auto"/>
        <w:ind w:firstLine="567"/>
        <w:jc w:val="both"/>
        <w:rPr>
          <w:rFonts w:ascii="Cambria" w:hAnsi="Cambria"/>
          <w:sz w:val="24"/>
          <w:szCs w:val="24"/>
        </w:rPr>
      </w:pPr>
    </w:p>
    <w:p w14:paraId="4B41A257" w14:textId="77777777" w:rsidR="00B965A3" w:rsidRDefault="00B965A3" w:rsidP="00FB5544">
      <w:pPr>
        <w:tabs>
          <w:tab w:val="left" w:pos="709"/>
        </w:tabs>
        <w:spacing w:line="360" w:lineRule="auto"/>
        <w:ind w:firstLine="567"/>
        <w:jc w:val="both"/>
        <w:rPr>
          <w:rFonts w:ascii="Cambria" w:hAnsi="Cambria"/>
          <w:sz w:val="24"/>
          <w:szCs w:val="24"/>
        </w:rPr>
      </w:pPr>
    </w:p>
    <w:p w14:paraId="17CBC4EE" w14:textId="77777777" w:rsidR="00B06406" w:rsidRPr="00350B16" w:rsidRDefault="00B06406" w:rsidP="00FB5544">
      <w:pPr>
        <w:tabs>
          <w:tab w:val="left" w:pos="709"/>
        </w:tabs>
        <w:spacing w:before="120" w:line="360" w:lineRule="auto"/>
        <w:jc w:val="center"/>
        <w:rPr>
          <w:rFonts w:ascii="Cambria" w:hAnsi="Cambria"/>
          <w:b/>
          <w:sz w:val="24"/>
          <w:szCs w:val="24"/>
        </w:rPr>
      </w:pPr>
      <w:r w:rsidRPr="00350B16">
        <w:rPr>
          <w:rFonts w:ascii="Cambria" w:hAnsi="Cambria"/>
          <w:b/>
          <w:sz w:val="24"/>
          <w:szCs w:val="24"/>
        </w:rPr>
        <w:lastRenderedPageBreak/>
        <w:t>Artigo 1.º</w:t>
      </w:r>
    </w:p>
    <w:p w14:paraId="7F4EA08B" w14:textId="77777777" w:rsidR="00B06406" w:rsidRPr="00350B16" w:rsidRDefault="00B06406" w:rsidP="00FB5544">
      <w:pPr>
        <w:tabs>
          <w:tab w:val="left" w:pos="709"/>
        </w:tabs>
        <w:spacing w:before="120" w:line="360" w:lineRule="auto"/>
        <w:jc w:val="center"/>
        <w:rPr>
          <w:rFonts w:ascii="Cambria" w:hAnsi="Cambria"/>
          <w:b/>
          <w:sz w:val="24"/>
          <w:szCs w:val="24"/>
        </w:rPr>
      </w:pPr>
      <w:r w:rsidRPr="00350B16">
        <w:rPr>
          <w:rFonts w:ascii="Cambria" w:hAnsi="Cambria"/>
          <w:b/>
          <w:sz w:val="24"/>
          <w:szCs w:val="24"/>
        </w:rPr>
        <w:t>Objeto</w:t>
      </w:r>
    </w:p>
    <w:p w14:paraId="0671FCA5" w14:textId="0E7578FE" w:rsidR="00B06406" w:rsidRPr="00F24C08" w:rsidRDefault="00B06406" w:rsidP="00F24C08">
      <w:pPr>
        <w:tabs>
          <w:tab w:val="left" w:pos="709"/>
        </w:tabs>
        <w:spacing w:before="240" w:line="360" w:lineRule="auto"/>
        <w:jc w:val="both"/>
        <w:rPr>
          <w:rFonts w:ascii="Cambria" w:hAnsi="Cambria"/>
          <w:sz w:val="24"/>
          <w:szCs w:val="24"/>
        </w:rPr>
      </w:pPr>
      <w:r w:rsidRPr="00F24C08">
        <w:rPr>
          <w:rFonts w:ascii="Cambria" w:hAnsi="Cambria"/>
          <w:sz w:val="24"/>
          <w:szCs w:val="24"/>
        </w:rPr>
        <w:t xml:space="preserve">A presente lei </w:t>
      </w:r>
      <w:r w:rsidR="004D278C">
        <w:rPr>
          <w:rFonts w:ascii="Cambria" w:hAnsi="Cambria"/>
          <w:sz w:val="24"/>
          <w:szCs w:val="24"/>
        </w:rPr>
        <w:t>define o procedimento tendente</w:t>
      </w:r>
      <w:r w:rsidR="008D3A2B" w:rsidRPr="00F24C08">
        <w:rPr>
          <w:rFonts w:ascii="Cambria" w:hAnsi="Cambria"/>
          <w:sz w:val="24"/>
          <w:szCs w:val="24"/>
        </w:rPr>
        <w:t xml:space="preserve"> à apropriação pública por via de nacionalização do controlo acionista dos CTT – Correios de Portugal, S.A. (CTT)</w:t>
      </w:r>
      <w:r w:rsidR="00EC7715">
        <w:rPr>
          <w:rFonts w:ascii="Cambria" w:hAnsi="Cambria"/>
          <w:sz w:val="24"/>
          <w:szCs w:val="24"/>
        </w:rPr>
        <w:t>, a realizar</w:t>
      </w:r>
      <w:r w:rsidR="008D3A2B" w:rsidRPr="00F24C08">
        <w:rPr>
          <w:rFonts w:ascii="Cambria" w:hAnsi="Cambria"/>
          <w:sz w:val="24"/>
          <w:szCs w:val="24"/>
        </w:rPr>
        <w:t xml:space="preserve"> nos termos do Regime Jurídico de Apropriação Pública (RJAP), aprovado em anexo pela Lei nº 62-A/2008, de 11 de novembro, no sentido de salvaguardar o interesse público nacional. </w:t>
      </w:r>
    </w:p>
    <w:p w14:paraId="5DF5FB10" w14:textId="77777777" w:rsidR="00FB5544" w:rsidRPr="00350B16" w:rsidRDefault="00FB5544" w:rsidP="00FB5544">
      <w:pPr>
        <w:tabs>
          <w:tab w:val="left" w:pos="709"/>
        </w:tabs>
        <w:spacing w:line="360" w:lineRule="auto"/>
        <w:jc w:val="both"/>
        <w:rPr>
          <w:rFonts w:ascii="Cambria" w:hAnsi="Cambria"/>
          <w:sz w:val="24"/>
          <w:szCs w:val="24"/>
        </w:rPr>
      </w:pPr>
    </w:p>
    <w:p w14:paraId="40AD8CB3" w14:textId="77777777" w:rsidR="00B06406" w:rsidRPr="00350B16" w:rsidRDefault="00B06406" w:rsidP="00B06406">
      <w:pPr>
        <w:tabs>
          <w:tab w:val="left" w:pos="709"/>
        </w:tabs>
        <w:spacing w:before="120" w:line="360" w:lineRule="auto"/>
        <w:jc w:val="center"/>
        <w:rPr>
          <w:rFonts w:ascii="Cambria" w:hAnsi="Cambria"/>
          <w:b/>
          <w:sz w:val="24"/>
          <w:szCs w:val="24"/>
        </w:rPr>
      </w:pPr>
      <w:r w:rsidRPr="00350B16">
        <w:rPr>
          <w:rFonts w:ascii="Cambria" w:hAnsi="Cambria"/>
          <w:b/>
          <w:sz w:val="24"/>
          <w:szCs w:val="24"/>
        </w:rPr>
        <w:t>Artigo 2.º</w:t>
      </w:r>
    </w:p>
    <w:p w14:paraId="5CFB7A7B" w14:textId="77777777" w:rsidR="00B06406" w:rsidRPr="00350B16" w:rsidRDefault="008D3A2B" w:rsidP="00B06406">
      <w:pPr>
        <w:tabs>
          <w:tab w:val="left" w:pos="709"/>
        </w:tabs>
        <w:spacing w:before="120" w:line="360" w:lineRule="auto"/>
        <w:jc w:val="center"/>
        <w:rPr>
          <w:rFonts w:ascii="Cambria" w:hAnsi="Cambria"/>
          <w:b/>
          <w:sz w:val="24"/>
          <w:szCs w:val="24"/>
        </w:rPr>
      </w:pPr>
      <w:r>
        <w:rPr>
          <w:rFonts w:ascii="Cambria" w:hAnsi="Cambria"/>
          <w:b/>
          <w:sz w:val="24"/>
          <w:szCs w:val="24"/>
        </w:rPr>
        <w:t>Apropriação Pública dos CTT</w:t>
      </w:r>
    </w:p>
    <w:p w14:paraId="36969727" w14:textId="49A0BD04" w:rsidR="008D3A2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t>1 -</w:t>
      </w:r>
      <w:r w:rsidR="00B06406" w:rsidRPr="00F24C08">
        <w:rPr>
          <w:rFonts w:ascii="Cambria" w:hAnsi="Cambria"/>
          <w:sz w:val="24"/>
          <w:szCs w:val="24"/>
        </w:rPr>
        <w:t xml:space="preserve"> </w:t>
      </w:r>
      <w:r w:rsidR="008D3A2B" w:rsidRPr="00F24C08">
        <w:rPr>
          <w:rFonts w:ascii="Cambria" w:hAnsi="Cambria"/>
          <w:sz w:val="24"/>
          <w:szCs w:val="24"/>
        </w:rPr>
        <w:t xml:space="preserve">Verificada, desde a privatização dos CTT, a degradação contínua do serviço público refletida: </w:t>
      </w:r>
    </w:p>
    <w:p w14:paraId="4A317E2C" w14:textId="77777777" w:rsidR="008D3A2B" w:rsidRDefault="008D3A2B" w:rsidP="008D3A2B">
      <w:pPr>
        <w:pStyle w:val="PargrafodaLista"/>
        <w:numPr>
          <w:ilvl w:val="1"/>
          <w:numId w:val="43"/>
        </w:numPr>
        <w:tabs>
          <w:tab w:val="left" w:pos="709"/>
        </w:tabs>
        <w:spacing w:before="240" w:line="360" w:lineRule="auto"/>
        <w:jc w:val="both"/>
        <w:rPr>
          <w:rFonts w:ascii="Cambria" w:hAnsi="Cambria"/>
          <w:sz w:val="24"/>
          <w:szCs w:val="24"/>
        </w:rPr>
      </w:pPr>
      <w:r>
        <w:rPr>
          <w:rFonts w:ascii="Cambria" w:hAnsi="Cambria"/>
          <w:sz w:val="24"/>
          <w:szCs w:val="24"/>
        </w:rPr>
        <w:t xml:space="preserve">no sistemático encerramento de balcões; </w:t>
      </w:r>
    </w:p>
    <w:p w14:paraId="67C23101" w14:textId="77777777" w:rsidR="008D3A2B" w:rsidRDefault="008D3A2B" w:rsidP="008D3A2B">
      <w:pPr>
        <w:pStyle w:val="PargrafodaLista"/>
        <w:numPr>
          <w:ilvl w:val="1"/>
          <w:numId w:val="43"/>
        </w:numPr>
        <w:tabs>
          <w:tab w:val="left" w:pos="709"/>
        </w:tabs>
        <w:spacing w:before="240" w:line="360" w:lineRule="auto"/>
        <w:jc w:val="both"/>
        <w:rPr>
          <w:rFonts w:ascii="Cambria" w:hAnsi="Cambria"/>
          <w:sz w:val="24"/>
          <w:szCs w:val="24"/>
        </w:rPr>
      </w:pPr>
      <w:r>
        <w:rPr>
          <w:rFonts w:ascii="Cambria" w:hAnsi="Cambria"/>
          <w:sz w:val="24"/>
          <w:szCs w:val="24"/>
        </w:rPr>
        <w:t>na delapidação do seu património e descapitalização da empresa;</w:t>
      </w:r>
    </w:p>
    <w:p w14:paraId="1FDED718" w14:textId="77777777" w:rsidR="008D3A2B" w:rsidRDefault="008D3A2B" w:rsidP="008D3A2B">
      <w:pPr>
        <w:pStyle w:val="PargrafodaLista"/>
        <w:numPr>
          <w:ilvl w:val="1"/>
          <w:numId w:val="43"/>
        </w:numPr>
        <w:tabs>
          <w:tab w:val="left" w:pos="709"/>
        </w:tabs>
        <w:spacing w:before="240" w:line="360" w:lineRule="auto"/>
        <w:jc w:val="both"/>
        <w:rPr>
          <w:rFonts w:ascii="Cambria" w:hAnsi="Cambria"/>
          <w:sz w:val="24"/>
          <w:szCs w:val="24"/>
        </w:rPr>
      </w:pPr>
      <w:r>
        <w:rPr>
          <w:rFonts w:ascii="Cambria" w:hAnsi="Cambria"/>
          <w:sz w:val="24"/>
          <w:szCs w:val="24"/>
        </w:rPr>
        <w:t>no contínuo despedimento de funcionários e um grosseiro atropelo do normativo legal existente no que se refere ao seu enquadramento profissional;</w:t>
      </w:r>
    </w:p>
    <w:p w14:paraId="42EE847E" w14:textId="77777777" w:rsidR="008D3A2B" w:rsidRDefault="008D3A2B" w:rsidP="008D3A2B">
      <w:pPr>
        <w:pStyle w:val="PargrafodaLista"/>
        <w:numPr>
          <w:ilvl w:val="1"/>
          <w:numId w:val="43"/>
        </w:numPr>
        <w:tabs>
          <w:tab w:val="left" w:pos="709"/>
        </w:tabs>
        <w:spacing w:before="240" w:line="360" w:lineRule="auto"/>
        <w:jc w:val="both"/>
        <w:rPr>
          <w:rFonts w:ascii="Cambria" w:hAnsi="Cambria"/>
          <w:sz w:val="24"/>
          <w:szCs w:val="24"/>
        </w:rPr>
      </w:pPr>
      <w:r>
        <w:rPr>
          <w:rFonts w:ascii="Cambria" w:hAnsi="Cambria"/>
          <w:sz w:val="24"/>
          <w:szCs w:val="24"/>
        </w:rPr>
        <w:t xml:space="preserve">na subida de preços incomportável com o princípio da universalidade de acesso; </w:t>
      </w:r>
    </w:p>
    <w:p w14:paraId="535DA845" w14:textId="77777777" w:rsidR="008D3A2B" w:rsidRDefault="008D3A2B" w:rsidP="008D3A2B">
      <w:pPr>
        <w:pStyle w:val="PargrafodaLista"/>
        <w:numPr>
          <w:ilvl w:val="1"/>
          <w:numId w:val="43"/>
        </w:numPr>
        <w:tabs>
          <w:tab w:val="left" w:pos="709"/>
        </w:tabs>
        <w:spacing w:before="240" w:line="360" w:lineRule="auto"/>
        <w:jc w:val="both"/>
        <w:rPr>
          <w:rFonts w:ascii="Cambria" w:hAnsi="Cambria"/>
          <w:sz w:val="24"/>
          <w:szCs w:val="24"/>
        </w:rPr>
      </w:pPr>
      <w:r>
        <w:rPr>
          <w:rFonts w:ascii="Cambria" w:hAnsi="Cambria"/>
          <w:sz w:val="24"/>
          <w:szCs w:val="24"/>
        </w:rPr>
        <w:t>nos danos causados ao tecido socioeconómico nacional e à coesão territorial;</w:t>
      </w:r>
    </w:p>
    <w:p w14:paraId="4B0D3861" w14:textId="2100CAB1" w:rsidR="008D3A2B" w:rsidRDefault="008D3A2B" w:rsidP="008D3A2B">
      <w:pPr>
        <w:tabs>
          <w:tab w:val="left" w:pos="709"/>
        </w:tabs>
        <w:spacing w:before="240" w:line="360" w:lineRule="auto"/>
        <w:jc w:val="both"/>
        <w:rPr>
          <w:rFonts w:ascii="Cambria" w:hAnsi="Cambria"/>
          <w:sz w:val="24"/>
          <w:szCs w:val="24"/>
        </w:rPr>
      </w:pPr>
      <w:r>
        <w:rPr>
          <w:rFonts w:ascii="Cambria" w:hAnsi="Cambria"/>
          <w:sz w:val="24"/>
          <w:szCs w:val="24"/>
        </w:rPr>
        <w:t xml:space="preserve">e </w:t>
      </w:r>
      <w:r w:rsidRPr="008D3A2B">
        <w:rPr>
          <w:rFonts w:ascii="Cambria" w:hAnsi="Cambria"/>
          <w:sz w:val="24"/>
          <w:szCs w:val="24"/>
        </w:rPr>
        <w:t xml:space="preserve">apurada a inviabilidade ou inadequação de meio menos restrito apto a salvaguardar o interesse público, </w:t>
      </w:r>
      <w:r w:rsidR="004D278C">
        <w:rPr>
          <w:rFonts w:ascii="Cambria" w:hAnsi="Cambria"/>
          <w:sz w:val="24"/>
          <w:szCs w:val="24"/>
        </w:rPr>
        <w:t>o Governo irá proceder à</w:t>
      </w:r>
      <w:r w:rsidRPr="008D3A2B">
        <w:rPr>
          <w:rFonts w:ascii="Cambria" w:hAnsi="Cambria"/>
          <w:sz w:val="24"/>
          <w:szCs w:val="24"/>
        </w:rPr>
        <w:t xml:space="preserve"> nacionaliza</w:t>
      </w:r>
      <w:r w:rsidR="004D278C">
        <w:rPr>
          <w:rFonts w:ascii="Cambria" w:hAnsi="Cambria"/>
          <w:sz w:val="24"/>
          <w:szCs w:val="24"/>
        </w:rPr>
        <w:t>ção de</w:t>
      </w:r>
      <w:r w:rsidRPr="008D3A2B">
        <w:rPr>
          <w:rFonts w:ascii="Cambria" w:hAnsi="Cambria"/>
          <w:sz w:val="24"/>
          <w:szCs w:val="24"/>
        </w:rPr>
        <w:t xml:space="preserve"> todas as ações representativas do capital social dos CTT.</w:t>
      </w:r>
    </w:p>
    <w:p w14:paraId="5538CEDB" w14:textId="030C6C7C" w:rsidR="008D3A2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t xml:space="preserve">2 - </w:t>
      </w:r>
      <w:r w:rsidR="008D3A2B" w:rsidRPr="00F24C08">
        <w:rPr>
          <w:rFonts w:ascii="Cambria" w:hAnsi="Cambria"/>
          <w:sz w:val="24"/>
          <w:szCs w:val="24"/>
        </w:rPr>
        <w:t>Ao ato de nacionalização previsto no número anterior aplica-se o disposto nos números seguintes, bem como, em tudo o que não esteja disposto de forma especial neste artigo, o RJAP.</w:t>
      </w:r>
    </w:p>
    <w:p w14:paraId="7F649DCB" w14:textId="10E8F682" w:rsidR="008D3A2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t xml:space="preserve">3 - </w:t>
      </w:r>
      <w:r w:rsidR="008D3A2B" w:rsidRPr="00F24C08">
        <w:rPr>
          <w:rFonts w:ascii="Cambria" w:hAnsi="Cambria"/>
          <w:sz w:val="24"/>
          <w:szCs w:val="24"/>
        </w:rPr>
        <w:t xml:space="preserve">Por efeito do </w:t>
      </w:r>
      <w:r w:rsidR="008B11EB" w:rsidRPr="00F24C08">
        <w:rPr>
          <w:rFonts w:ascii="Cambria" w:hAnsi="Cambria"/>
          <w:sz w:val="24"/>
          <w:szCs w:val="24"/>
        </w:rPr>
        <w:t>disposto no nº.1, e independentemente de quaisquer formalidades, consideram-se transferidas para o Estado, através da Direção Geral do Tesouro Finanças, todas as ações representativas do capital social dos CTT, livres de quaisquer ónus ou encargos, para todos os efeitos legais.</w:t>
      </w:r>
    </w:p>
    <w:p w14:paraId="19CB25B9" w14:textId="5F3D7723" w:rsidR="008B11E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lastRenderedPageBreak/>
        <w:t xml:space="preserve">4 - </w:t>
      </w:r>
      <w:r w:rsidR="008B11EB" w:rsidRPr="00F24C08">
        <w:rPr>
          <w:rFonts w:ascii="Cambria" w:hAnsi="Cambria"/>
          <w:sz w:val="24"/>
          <w:szCs w:val="24"/>
        </w:rPr>
        <w:t>A alteração da titularidade das ações produz os seus efeitos diretamente por força da presente lei e é oponível a terceiros independentemente de registo.</w:t>
      </w:r>
    </w:p>
    <w:p w14:paraId="321FD615" w14:textId="6558A41B" w:rsidR="008B11E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t xml:space="preserve">5 - </w:t>
      </w:r>
      <w:r w:rsidR="008B11EB" w:rsidRPr="00F24C08">
        <w:rPr>
          <w:rFonts w:ascii="Cambria" w:hAnsi="Cambria"/>
          <w:sz w:val="24"/>
          <w:szCs w:val="24"/>
        </w:rPr>
        <w:t xml:space="preserve">Os CTT passam a ter a natureza de sociedade anónima de capitais exclusivamente públicos, continuando a reger-se pelas disposições legais que regulam as suas atividades, bem como pelos seus estatutos, na medida em que os mesmos não contrariem o disposto na presente lei, no regime jurídico do setor empresarial do Estado e no RJAP. </w:t>
      </w:r>
    </w:p>
    <w:p w14:paraId="42C9A085" w14:textId="6405A4AD" w:rsidR="008B11EB" w:rsidRPr="00F24C08" w:rsidRDefault="00B835B5" w:rsidP="00F24C08">
      <w:pPr>
        <w:tabs>
          <w:tab w:val="left" w:pos="709"/>
        </w:tabs>
        <w:spacing w:before="240" w:line="360" w:lineRule="auto"/>
        <w:jc w:val="both"/>
        <w:rPr>
          <w:rFonts w:ascii="Cambria" w:hAnsi="Cambria"/>
          <w:sz w:val="24"/>
          <w:szCs w:val="24"/>
        </w:rPr>
      </w:pPr>
      <w:r>
        <w:rPr>
          <w:rFonts w:ascii="Cambria" w:hAnsi="Cambria"/>
          <w:sz w:val="24"/>
          <w:szCs w:val="24"/>
        </w:rPr>
        <w:t xml:space="preserve">6 - </w:t>
      </w:r>
      <w:r w:rsidR="008B11EB" w:rsidRPr="00F24C08">
        <w:rPr>
          <w:rFonts w:ascii="Cambria" w:hAnsi="Cambria"/>
          <w:sz w:val="24"/>
          <w:szCs w:val="24"/>
        </w:rPr>
        <w:t>Cabe ao acio</w:t>
      </w:r>
      <w:r w:rsidR="00B8391C" w:rsidRPr="00F24C08">
        <w:rPr>
          <w:rFonts w:ascii="Cambria" w:hAnsi="Cambria"/>
          <w:sz w:val="24"/>
          <w:szCs w:val="24"/>
        </w:rPr>
        <w:t xml:space="preserve">nista Estado a definição dos objetivos de gestão dos CTT que salvaguardem o interesse público e a defesa dos direitos dos trabalhadores. </w:t>
      </w:r>
    </w:p>
    <w:p w14:paraId="5A9F3898" w14:textId="77777777" w:rsidR="00F87C3D" w:rsidRPr="00350B16" w:rsidRDefault="00F87C3D" w:rsidP="00F87C3D">
      <w:pPr>
        <w:tabs>
          <w:tab w:val="left" w:pos="709"/>
        </w:tabs>
        <w:spacing w:line="360" w:lineRule="auto"/>
        <w:jc w:val="both"/>
        <w:rPr>
          <w:rFonts w:ascii="Cambria" w:hAnsi="Cambria"/>
          <w:sz w:val="24"/>
          <w:szCs w:val="24"/>
        </w:rPr>
      </w:pPr>
    </w:p>
    <w:p w14:paraId="294B0F50" w14:textId="77777777" w:rsidR="00B06406" w:rsidRPr="00350B16" w:rsidRDefault="00B06406" w:rsidP="00B06406">
      <w:pPr>
        <w:tabs>
          <w:tab w:val="left" w:pos="709"/>
        </w:tabs>
        <w:spacing w:before="120" w:line="360" w:lineRule="auto"/>
        <w:jc w:val="center"/>
        <w:rPr>
          <w:rFonts w:ascii="Cambria" w:hAnsi="Cambria"/>
          <w:b/>
          <w:sz w:val="24"/>
          <w:szCs w:val="24"/>
        </w:rPr>
      </w:pPr>
      <w:r w:rsidRPr="00350B16">
        <w:rPr>
          <w:rFonts w:ascii="Cambria" w:hAnsi="Cambria"/>
          <w:b/>
          <w:sz w:val="24"/>
          <w:szCs w:val="24"/>
        </w:rPr>
        <w:t>Artigo 3º</w:t>
      </w:r>
    </w:p>
    <w:p w14:paraId="3F973FB6" w14:textId="210CFDE3" w:rsidR="00B06406" w:rsidRPr="00350B16" w:rsidRDefault="00B8391C" w:rsidP="00B06406">
      <w:pPr>
        <w:tabs>
          <w:tab w:val="left" w:pos="709"/>
        </w:tabs>
        <w:spacing w:before="120" w:line="360" w:lineRule="auto"/>
        <w:jc w:val="center"/>
        <w:rPr>
          <w:rFonts w:ascii="Cambria" w:hAnsi="Cambria"/>
          <w:b/>
          <w:sz w:val="24"/>
          <w:szCs w:val="24"/>
        </w:rPr>
      </w:pPr>
      <w:r>
        <w:rPr>
          <w:rFonts w:ascii="Cambria" w:hAnsi="Cambria"/>
          <w:b/>
          <w:sz w:val="24"/>
          <w:szCs w:val="24"/>
        </w:rPr>
        <w:t>Auditoria</w:t>
      </w:r>
    </w:p>
    <w:p w14:paraId="3C812B1B" w14:textId="70AE97AA" w:rsidR="00B06406" w:rsidRPr="00B8391C" w:rsidRDefault="00B8391C" w:rsidP="00B8391C">
      <w:pPr>
        <w:tabs>
          <w:tab w:val="left" w:pos="709"/>
        </w:tabs>
        <w:spacing w:before="240" w:line="360" w:lineRule="auto"/>
        <w:jc w:val="both"/>
        <w:rPr>
          <w:rFonts w:ascii="Cambria" w:hAnsi="Cambria"/>
          <w:color w:val="000000"/>
          <w:sz w:val="24"/>
          <w:szCs w:val="24"/>
        </w:rPr>
      </w:pPr>
      <w:r>
        <w:rPr>
          <w:rFonts w:ascii="Cambria" w:hAnsi="Cambria"/>
          <w:color w:val="000000"/>
          <w:sz w:val="24"/>
          <w:szCs w:val="24"/>
        </w:rPr>
        <w:t xml:space="preserve">Será promovida pelo Governo uma auditoria independente que identifique e quantifique todas as ações lesivas do serviço público tomadas pela gestão privada dos CTT, bem como as tomadas pelo XIX Governo constitucional no período de preparação do processo de privatização. </w:t>
      </w:r>
    </w:p>
    <w:p w14:paraId="425F7896" w14:textId="77777777" w:rsidR="00B06406" w:rsidRPr="00350B16" w:rsidRDefault="00B06406" w:rsidP="00DE0938">
      <w:pPr>
        <w:spacing w:line="360" w:lineRule="auto"/>
        <w:jc w:val="both"/>
        <w:rPr>
          <w:rFonts w:ascii="Cambria" w:hAnsi="Cambria"/>
          <w:sz w:val="24"/>
          <w:szCs w:val="24"/>
        </w:rPr>
      </w:pPr>
    </w:p>
    <w:p w14:paraId="63A1DACC" w14:textId="77777777" w:rsidR="00B06406" w:rsidRPr="009B5AC9" w:rsidRDefault="00B06406" w:rsidP="00B06406">
      <w:pPr>
        <w:spacing w:before="120" w:line="360" w:lineRule="auto"/>
        <w:jc w:val="center"/>
        <w:rPr>
          <w:rFonts w:ascii="Cambria" w:hAnsi="Cambria"/>
          <w:b/>
          <w:sz w:val="24"/>
          <w:szCs w:val="24"/>
        </w:rPr>
      </w:pPr>
      <w:r w:rsidRPr="009B5AC9">
        <w:rPr>
          <w:rFonts w:ascii="Cambria" w:hAnsi="Cambria"/>
          <w:b/>
          <w:sz w:val="24"/>
          <w:szCs w:val="24"/>
        </w:rPr>
        <w:t>Artigo 4.º</w:t>
      </w:r>
    </w:p>
    <w:p w14:paraId="5353A8D0" w14:textId="56E47FA2" w:rsidR="00B06406" w:rsidRPr="00350B16" w:rsidRDefault="00B8391C" w:rsidP="00B06406">
      <w:pPr>
        <w:spacing w:before="120" w:line="360" w:lineRule="auto"/>
        <w:jc w:val="center"/>
        <w:rPr>
          <w:rFonts w:ascii="Cambria" w:hAnsi="Cambria"/>
          <w:b/>
          <w:sz w:val="24"/>
          <w:szCs w:val="24"/>
          <w:highlight w:val="red"/>
        </w:rPr>
      </w:pPr>
      <w:r>
        <w:rPr>
          <w:rFonts w:ascii="Cambria" w:hAnsi="Cambria"/>
          <w:b/>
          <w:sz w:val="24"/>
          <w:szCs w:val="24"/>
        </w:rPr>
        <w:t>Indemnizações</w:t>
      </w:r>
    </w:p>
    <w:p w14:paraId="0B46F1D1" w14:textId="1FEF027C" w:rsidR="00F87C3D" w:rsidRPr="00F24C08" w:rsidRDefault="00B835B5" w:rsidP="00F24C08">
      <w:pPr>
        <w:spacing w:before="240" w:line="360" w:lineRule="auto"/>
        <w:jc w:val="both"/>
        <w:rPr>
          <w:rFonts w:ascii="Cambria" w:hAnsi="Cambria"/>
          <w:sz w:val="24"/>
          <w:szCs w:val="24"/>
        </w:rPr>
      </w:pPr>
      <w:r>
        <w:rPr>
          <w:rFonts w:ascii="Cambria" w:hAnsi="Cambria"/>
          <w:sz w:val="24"/>
          <w:szCs w:val="24"/>
        </w:rPr>
        <w:t xml:space="preserve">1 - </w:t>
      </w:r>
      <w:r w:rsidR="00394E44" w:rsidRPr="00F24C08">
        <w:rPr>
          <w:rFonts w:ascii="Cambria" w:hAnsi="Cambria"/>
          <w:sz w:val="24"/>
          <w:szCs w:val="24"/>
        </w:rPr>
        <w:t>A indemnização devida aos titulares de participações sociais dos CTT, bem como aos eventuais titulares de ónus ou encargos constituídos sobre as mesmas, é apurada nos termos do estabelecido no RJAP.</w:t>
      </w:r>
    </w:p>
    <w:p w14:paraId="00E15D2F" w14:textId="7465043F" w:rsidR="00394E44" w:rsidRPr="00F24C08" w:rsidRDefault="00B835B5" w:rsidP="00F24C08">
      <w:pPr>
        <w:spacing w:before="240" w:line="360" w:lineRule="auto"/>
        <w:jc w:val="both"/>
        <w:rPr>
          <w:rFonts w:ascii="Cambria" w:hAnsi="Cambria"/>
          <w:sz w:val="24"/>
          <w:szCs w:val="24"/>
        </w:rPr>
      </w:pPr>
      <w:r>
        <w:rPr>
          <w:rFonts w:ascii="Cambria" w:hAnsi="Cambria"/>
          <w:sz w:val="24"/>
          <w:szCs w:val="24"/>
        </w:rPr>
        <w:t xml:space="preserve">2 - </w:t>
      </w:r>
      <w:r w:rsidR="00394E44" w:rsidRPr="00F24C08">
        <w:rPr>
          <w:rFonts w:ascii="Cambria" w:hAnsi="Cambria"/>
          <w:sz w:val="24"/>
          <w:szCs w:val="24"/>
        </w:rPr>
        <w:t>Com base na auditoria prevista no artigo anterior, é apurada a indemnização devida ao Estado pelos titulares de participações sociais dos CTT.</w:t>
      </w:r>
    </w:p>
    <w:p w14:paraId="2952BB60" w14:textId="77777777" w:rsidR="00B06406" w:rsidRPr="00350B16" w:rsidRDefault="00B06406" w:rsidP="00B06406">
      <w:pPr>
        <w:spacing w:before="120" w:line="360" w:lineRule="auto"/>
        <w:jc w:val="center"/>
        <w:rPr>
          <w:rFonts w:ascii="Cambria" w:hAnsi="Cambria"/>
          <w:b/>
          <w:sz w:val="24"/>
          <w:szCs w:val="24"/>
        </w:rPr>
      </w:pPr>
    </w:p>
    <w:p w14:paraId="65EB1156" w14:textId="0A474786" w:rsidR="00B06406" w:rsidRPr="009B5AC9" w:rsidRDefault="00B06406" w:rsidP="00B06406">
      <w:pPr>
        <w:spacing w:before="120" w:line="360" w:lineRule="auto"/>
        <w:jc w:val="center"/>
        <w:rPr>
          <w:rFonts w:ascii="Cambria" w:hAnsi="Cambria"/>
          <w:b/>
          <w:sz w:val="24"/>
          <w:szCs w:val="24"/>
        </w:rPr>
      </w:pPr>
      <w:r w:rsidRPr="009B5AC9">
        <w:rPr>
          <w:rFonts w:ascii="Cambria" w:hAnsi="Cambria"/>
          <w:b/>
          <w:sz w:val="24"/>
          <w:szCs w:val="24"/>
        </w:rPr>
        <w:t xml:space="preserve">Artigo </w:t>
      </w:r>
      <w:r w:rsidR="000C6EA5">
        <w:rPr>
          <w:rFonts w:ascii="Cambria" w:hAnsi="Cambria"/>
          <w:b/>
          <w:sz w:val="24"/>
          <w:szCs w:val="24"/>
        </w:rPr>
        <w:t>5</w:t>
      </w:r>
      <w:r w:rsidRPr="009B5AC9">
        <w:rPr>
          <w:rFonts w:ascii="Cambria" w:hAnsi="Cambria"/>
          <w:b/>
          <w:sz w:val="24"/>
          <w:szCs w:val="24"/>
        </w:rPr>
        <w:t>.º</w:t>
      </w:r>
    </w:p>
    <w:p w14:paraId="06050AAE" w14:textId="77777777" w:rsidR="00B06406" w:rsidRPr="00350B16" w:rsidRDefault="00B06406" w:rsidP="00B06406">
      <w:pPr>
        <w:spacing w:before="120" w:line="360" w:lineRule="auto"/>
        <w:jc w:val="center"/>
        <w:rPr>
          <w:rFonts w:ascii="Cambria" w:hAnsi="Cambria"/>
          <w:b/>
          <w:sz w:val="24"/>
          <w:szCs w:val="24"/>
        </w:rPr>
      </w:pPr>
      <w:r w:rsidRPr="00350B16">
        <w:rPr>
          <w:rFonts w:ascii="Cambria" w:hAnsi="Cambria"/>
          <w:b/>
          <w:sz w:val="24"/>
          <w:szCs w:val="24"/>
        </w:rPr>
        <w:t>Entrada em vigor</w:t>
      </w:r>
    </w:p>
    <w:p w14:paraId="0A77610C" w14:textId="6221D808" w:rsidR="00B06406" w:rsidRPr="00350B16" w:rsidRDefault="000C6EA5" w:rsidP="00DE0938">
      <w:pPr>
        <w:spacing w:before="240" w:line="360" w:lineRule="auto"/>
        <w:rPr>
          <w:rFonts w:ascii="Cambria" w:hAnsi="Cambria"/>
          <w:sz w:val="24"/>
          <w:szCs w:val="24"/>
        </w:rPr>
      </w:pPr>
      <w:r>
        <w:rPr>
          <w:rFonts w:ascii="Cambria" w:hAnsi="Cambria"/>
          <w:sz w:val="24"/>
          <w:szCs w:val="24"/>
        </w:rPr>
        <w:t>A presente Lei entra em vigor no dia seguinte ao da sua publicação.</w:t>
      </w:r>
    </w:p>
    <w:p w14:paraId="20D2C6CE" w14:textId="77777777" w:rsidR="00B06406" w:rsidRPr="00350B16" w:rsidRDefault="00B06406" w:rsidP="00B06406">
      <w:pPr>
        <w:spacing w:before="120" w:line="360" w:lineRule="auto"/>
        <w:rPr>
          <w:rFonts w:ascii="Cambria" w:hAnsi="Cambria"/>
          <w:sz w:val="24"/>
          <w:szCs w:val="24"/>
        </w:rPr>
      </w:pPr>
    </w:p>
    <w:p w14:paraId="51217E37" w14:textId="15E07585" w:rsidR="00B06406" w:rsidRPr="00350B16" w:rsidRDefault="00B06406" w:rsidP="00B06406">
      <w:pPr>
        <w:spacing w:before="120" w:line="360" w:lineRule="auto"/>
        <w:jc w:val="center"/>
        <w:rPr>
          <w:rFonts w:ascii="Cambria" w:hAnsi="Cambria"/>
          <w:sz w:val="24"/>
          <w:szCs w:val="24"/>
        </w:rPr>
      </w:pPr>
      <w:r w:rsidRPr="00350B16">
        <w:rPr>
          <w:rFonts w:ascii="Cambria" w:hAnsi="Cambria"/>
          <w:sz w:val="24"/>
          <w:szCs w:val="24"/>
        </w:rPr>
        <w:lastRenderedPageBreak/>
        <w:t xml:space="preserve">Assembleia da República, </w:t>
      </w:r>
      <w:r w:rsidR="00862D5B" w:rsidRPr="00B772DD">
        <w:rPr>
          <w:rFonts w:ascii="Cambria" w:hAnsi="Cambria"/>
          <w:sz w:val="24"/>
          <w:szCs w:val="24"/>
        </w:rPr>
        <w:t>2</w:t>
      </w:r>
      <w:r w:rsidR="00B55DE9">
        <w:rPr>
          <w:rFonts w:ascii="Cambria" w:hAnsi="Cambria"/>
          <w:sz w:val="24"/>
          <w:szCs w:val="24"/>
        </w:rPr>
        <w:t>2</w:t>
      </w:r>
      <w:r w:rsidR="003C650E" w:rsidRPr="00B772DD">
        <w:rPr>
          <w:rFonts w:ascii="Cambria" w:hAnsi="Cambria"/>
          <w:sz w:val="24"/>
          <w:szCs w:val="24"/>
        </w:rPr>
        <w:t xml:space="preserve"> </w:t>
      </w:r>
      <w:r w:rsidRPr="00B772DD">
        <w:rPr>
          <w:rFonts w:ascii="Cambria" w:hAnsi="Cambria"/>
          <w:sz w:val="24"/>
          <w:szCs w:val="24"/>
        </w:rPr>
        <w:t xml:space="preserve">de </w:t>
      </w:r>
      <w:r w:rsidR="00862D5B" w:rsidRPr="00B772DD">
        <w:rPr>
          <w:rFonts w:ascii="Cambria" w:hAnsi="Cambria"/>
          <w:sz w:val="24"/>
          <w:szCs w:val="24"/>
        </w:rPr>
        <w:t>setembro</w:t>
      </w:r>
      <w:r w:rsidR="003C650E" w:rsidRPr="00B772DD">
        <w:rPr>
          <w:rFonts w:ascii="Cambria" w:hAnsi="Cambria"/>
          <w:sz w:val="24"/>
          <w:szCs w:val="24"/>
        </w:rPr>
        <w:t xml:space="preserve"> </w:t>
      </w:r>
      <w:r w:rsidRPr="00B772DD">
        <w:rPr>
          <w:rFonts w:ascii="Cambria" w:hAnsi="Cambria"/>
          <w:sz w:val="24"/>
          <w:szCs w:val="24"/>
        </w:rPr>
        <w:t xml:space="preserve">de </w:t>
      </w:r>
      <w:r w:rsidR="003C650E" w:rsidRPr="00B772DD">
        <w:rPr>
          <w:rFonts w:ascii="Cambria" w:hAnsi="Cambria"/>
          <w:sz w:val="24"/>
          <w:szCs w:val="24"/>
        </w:rPr>
        <w:t>20</w:t>
      </w:r>
      <w:r w:rsidR="00862D5B" w:rsidRPr="00B772DD">
        <w:rPr>
          <w:rFonts w:ascii="Cambria" w:hAnsi="Cambria"/>
          <w:sz w:val="24"/>
          <w:szCs w:val="24"/>
        </w:rPr>
        <w:t>20</w:t>
      </w:r>
      <w:r w:rsidRPr="00B772DD">
        <w:rPr>
          <w:rFonts w:ascii="Cambria" w:hAnsi="Cambria"/>
          <w:sz w:val="24"/>
          <w:szCs w:val="24"/>
        </w:rPr>
        <w:t>.</w:t>
      </w:r>
    </w:p>
    <w:p w14:paraId="00D9C6C0" w14:textId="2FFDC889" w:rsidR="002A66D6" w:rsidRDefault="00B06406" w:rsidP="000C6EA5">
      <w:pPr>
        <w:spacing w:before="120" w:line="360" w:lineRule="auto"/>
        <w:jc w:val="center"/>
        <w:rPr>
          <w:rFonts w:ascii="Cambria" w:hAnsi="Cambria"/>
          <w:sz w:val="24"/>
          <w:szCs w:val="24"/>
        </w:rPr>
      </w:pPr>
      <w:r w:rsidRPr="00350B16">
        <w:rPr>
          <w:rFonts w:ascii="Cambria" w:hAnsi="Cambria"/>
          <w:sz w:val="24"/>
          <w:szCs w:val="24"/>
        </w:rPr>
        <w:t>As Deputadas e os Deputados do Bloco de Esquerda,</w:t>
      </w:r>
    </w:p>
    <w:p w14:paraId="3602FCF2" w14:textId="2BAEAD34" w:rsidR="00B965A3" w:rsidRDefault="00B965A3" w:rsidP="00B965A3">
      <w:pPr>
        <w:spacing w:before="120" w:line="360" w:lineRule="auto"/>
        <w:rPr>
          <w:rFonts w:ascii="Cambria" w:hAnsi="Cambria"/>
          <w:sz w:val="24"/>
          <w:szCs w:val="24"/>
        </w:rPr>
      </w:pPr>
    </w:p>
    <w:p w14:paraId="4B69AA1D" w14:textId="77777777" w:rsidR="00B965A3" w:rsidRPr="00575D2D" w:rsidRDefault="00B965A3" w:rsidP="00B965A3">
      <w:pPr>
        <w:spacing w:line="360" w:lineRule="auto"/>
        <w:jc w:val="center"/>
        <w:rPr>
          <w:rFonts w:ascii="Cambria" w:hAnsi="Cambria"/>
          <w:sz w:val="24"/>
          <w:szCs w:val="24"/>
        </w:rPr>
      </w:pPr>
      <w:r w:rsidRPr="00575D2D">
        <w:rPr>
          <w:rFonts w:ascii="Cambria" w:hAnsi="Cambria"/>
          <w:sz w:val="24"/>
          <w:szCs w:val="24"/>
        </w:rPr>
        <w:t>Isabel Pires;</w:t>
      </w:r>
      <w:r>
        <w:rPr>
          <w:rFonts w:ascii="Cambria" w:hAnsi="Cambria"/>
          <w:sz w:val="24"/>
          <w:szCs w:val="24"/>
        </w:rPr>
        <w:t xml:space="preserve"> </w:t>
      </w:r>
      <w:r w:rsidRPr="00575D2D">
        <w:rPr>
          <w:rFonts w:ascii="Cambria" w:hAnsi="Cambria"/>
          <w:sz w:val="24"/>
          <w:szCs w:val="24"/>
        </w:rPr>
        <w:t>Pedro Filipe Soares; Mariana Mortágua; Jorge Costa; Alexandra Vieira;</w:t>
      </w:r>
    </w:p>
    <w:p w14:paraId="719AC414" w14:textId="6938FEE2" w:rsidR="00B965A3" w:rsidRDefault="00B965A3" w:rsidP="00B965A3">
      <w:pPr>
        <w:spacing w:line="360" w:lineRule="auto"/>
        <w:jc w:val="center"/>
        <w:rPr>
          <w:rFonts w:ascii="Cambria" w:hAnsi="Cambria"/>
          <w:sz w:val="24"/>
          <w:szCs w:val="24"/>
        </w:rPr>
      </w:pPr>
      <w:r w:rsidRPr="00575D2D">
        <w:rPr>
          <w:rFonts w:ascii="Cambria" w:hAnsi="Cambria"/>
          <w:sz w:val="24"/>
          <w:szCs w:val="24"/>
        </w:rPr>
        <w:t>Beatriz Dias; Fabíola Cardoso; Joana Mortágua; João Vasconcelos;</w:t>
      </w:r>
      <w:r>
        <w:rPr>
          <w:rFonts w:ascii="Cambria" w:hAnsi="Cambria"/>
          <w:sz w:val="24"/>
          <w:szCs w:val="24"/>
        </w:rPr>
        <w:t xml:space="preserve"> </w:t>
      </w:r>
      <w:r w:rsidRPr="00575D2D">
        <w:rPr>
          <w:rFonts w:ascii="Cambria" w:hAnsi="Cambria"/>
          <w:sz w:val="24"/>
          <w:szCs w:val="24"/>
        </w:rPr>
        <w:t>José Manuel Pureza; José Maria Cardoso; José Soeiro; Luís Monteiro;</w:t>
      </w:r>
      <w:r>
        <w:rPr>
          <w:rFonts w:ascii="Cambria" w:hAnsi="Cambria"/>
          <w:sz w:val="24"/>
          <w:szCs w:val="24"/>
        </w:rPr>
        <w:t xml:space="preserve"> </w:t>
      </w:r>
      <w:r w:rsidRPr="00575D2D">
        <w:rPr>
          <w:rFonts w:ascii="Cambria" w:hAnsi="Cambria"/>
          <w:sz w:val="24"/>
          <w:szCs w:val="24"/>
        </w:rPr>
        <w:t>Maria Manuel Rola; Moisés Ferreira; N</w:t>
      </w:r>
      <w:r>
        <w:rPr>
          <w:rFonts w:ascii="Cambria" w:hAnsi="Cambria"/>
          <w:sz w:val="24"/>
          <w:szCs w:val="24"/>
        </w:rPr>
        <w:t>e</w:t>
      </w:r>
      <w:r w:rsidRPr="00575D2D">
        <w:rPr>
          <w:rFonts w:ascii="Cambria" w:hAnsi="Cambria"/>
          <w:sz w:val="24"/>
          <w:szCs w:val="24"/>
        </w:rPr>
        <w:t>lson Peralta; Ricardo Vicente; Sandra Cunha; Catarina Martins</w:t>
      </w:r>
    </w:p>
    <w:p w14:paraId="67375CD6" w14:textId="77777777" w:rsidR="00B965A3" w:rsidRDefault="00B965A3" w:rsidP="00B965A3">
      <w:pPr>
        <w:spacing w:before="120" w:line="360" w:lineRule="auto"/>
        <w:rPr>
          <w:rFonts w:ascii="Cambria" w:hAnsi="Cambria"/>
          <w:sz w:val="24"/>
          <w:szCs w:val="24"/>
        </w:rPr>
      </w:pPr>
    </w:p>
    <w:sectPr w:rsidR="00B965A3" w:rsidSect="00FB5544">
      <w:footerReference w:type="even" r:id="rId8"/>
      <w:footerReference w:type="default" r:id="rId9"/>
      <w:footerReference w:type="first" r:id="rId10"/>
      <w:pgSz w:w="11906" w:h="16838" w:code="9"/>
      <w:pgMar w:top="1418"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EF5B" w14:textId="77777777" w:rsidR="0057072F" w:rsidRDefault="0057072F">
      <w:r>
        <w:separator/>
      </w:r>
    </w:p>
  </w:endnote>
  <w:endnote w:type="continuationSeparator" w:id="0">
    <w:p w14:paraId="78AD26B3" w14:textId="77777777" w:rsidR="0057072F" w:rsidRDefault="0057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87B2" w14:textId="77777777" w:rsidR="00FB3BDE" w:rsidRDefault="00FB3BDE" w:rsidP="007246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390AD" w14:textId="77777777" w:rsidR="00FB3BDE" w:rsidRDefault="00FB3BDE" w:rsidP="00CC668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7B5C"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7E3768E3" w14:textId="77777777" w:rsidR="00980180" w:rsidRPr="00980180" w:rsidRDefault="00980180" w:rsidP="00980180">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5B53E4">
      <w:rPr>
        <w:rFonts w:ascii="Cambria" w:hAnsi="Cambria" w:cs="Calibri"/>
        <w:noProof/>
        <w:color w:val="D3454F"/>
        <w:sz w:val="28"/>
        <w:szCs w:val="28"/>
        <w:lang w:val="en-US" w:eastAsia="zh-TW"/>
      </w:rPr>
      <mc:AlternateContent>
        <mc:Choice Requires="wps">
          <w:drawing>
            <wp:anchor distT="0" distB="0" distL="114300" distR="114300" simplePos="0" relativeHeight="251657216" behindDoc="0" locked="0" layoutInCell="1" allowOverlap="1" wp14:anchorId="1E9D4315" wp14:editId="12234B02">
              <wp:simplePos x="0" y="0"/>
              <wp:positionH relativeFrom="page">
                <wp:posOffset>6853555</wp:posOffset>
              </wp:positionH>
              <wp:positionV relativeFrom="page">
                <wp:posOffset>10100945</wp:posOffset>
              </wp:positionV>
              <wp:extent cx="512445" cy="441325"/>
              <wp:effectExtent l="0" t="4445" r="0" b="190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B7BCEC" w14:textId="77777777" w:rsidR="00980180" w:rsidRPr="00980180" w:rsidRDefault="00980180"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Pr="00980180">
                            <w:rPr>
                              <w:sz w:val="18"/>
                              <w:szCs w:val="18"/>
                            </w:rPr>
                            <w:instrText xml:space="preserve"> PAGE    \* MERGEFORMAT </w:instrText>
                          </w:r>
                          <w:r w:rsidRPr="00980180">
                            <w:rPr>
                              <w:sz w:val="18"/>
                              <w:szCs w:val="18"/>
                            </w:rPr>
                            <w:fldChar w:fldCharType="separate"/>
                          </w:r>
                          <w:r w:rsidR="00FD379C">
                            <w:rPr>
                              <w:noProof/>
                              <w:sz w:val="18"/>
                              <w:szCs w:val="18"/>
                            </w:rPr>
                            <w:t>3</w:t>
                          </w:r>
                          <w:r w:rsidRPr="00980180">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43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6" type="#_x0000_t176" style="position:absolute;left:0;text-align:left;margin-left:539.65pt;margin-top:795.3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" filled="f" fillcolor="#4f81bd" stroked="f" strokecolor="#737373">
              <v:textbox>
                <w:txbxContent>
                  <w:p w14:paraId="38B7BCEC" w14:textId="77777777" w:rsidR="00980180" w:rsidRPr="00980180" w:rsidRDefault="00980180"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Pr="00980180">
                      <w:rPr>
                        <w:sz w:val="18"/>
                        <w:szCs w:val="18"/>
                      </w:rPr>
                      <w:instrText xml:space="preserve"> PAGE    \* MERGEFORMAT </w:instrText>
                    </w:r>
                    <w:r w:rsidRPr="00980180">
                      <w:rPr>
                        <w:sz w:val="18"/>
                        <w:szCs w:val="18"/>
                      </w:rPr>
                      <w:fldChar w:fldCharType="separate"/>
                    </w:r>
                    <w:r w:rsidR="00FD379C">
                      <w:rPr>
                        <w:noProof/>
                        <w:sz w:val="18"/>
                        <w:szCs w:val="18"/>
                      </w:rPr>
                      <w:t>3</w:t>
                    </w:r>
                    <w:r w:rsidRPr="00980180">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FDD6"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1939A873" w14:textId="77777777" w:rsidR="00191648" w:rsidRPr="00980180" w:rsidRDefault="00980180" w:rsidP="00980180">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5B53E4">
      <w:rPr>
        <w:rFonts w:ascii="Cambria" w:hAnsi="Cambria" w:cs="Calibri"/>
        <w:noProof/>
        <w:color w:val="D3454F"/>
        <w:sz w:val="28"/>
        <w:szCs w:val="28"/>
        <w:lang w:val="en-US" w:eastAsia="zh-TW"/>
      </w:rPr>
      <mc:AlternateContent>
        <mc:Choice Requires="wps">
          <w:drawing>
            <wp:anchor distT="0" distB="0" distL="114300" distR="114300" simplePos="0" relativeHeight="251658240" behindDoc="0" locked="0" layoutInCell="1" allowOverlap="1" wp14:anchorId="6F013F0D" wp14:editId="1DDCBFD3">
              <wp:simplePos x="0" y="0"/>
              <wp:positionH relativeFrom="page">
                <wp:posOffset>6853555</wp:posOffset>
              </wp:positionH>
              <wp:positionV relativeFrom="page">
                <wp:posOffset>10100945</wp:posOffset>
              </wp:positionV>
              <wp:extent cx="512445" cy="441325"/>
              <wp:effectExtent l="0" t="4445" r="0" b="190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405256A" w14:textId="77777777" w:rsidR="00980180" w:rsidRPr="00980180" w:rsidRDefault="00980180"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FD379C">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3F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7" type="#_x0000_t176" style="position:absolute;left:0;text-align:left;margin-left:539.65pt;margin-top:795.3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" filled="f" fillcolor="#4f81bd" stroked="f" strokecolor="#737373">
              <v:textbox>
                <w:txbxContent>
                  <w:p w14:paraId="1405256A" w14:textId="77777777" w:rsidR="00980180" w:rsidRPr="00980180" w:rsidRDefault="00980180"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FD379C">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73C3" w14:textId="77777777" w:rsidR="0057072F" w:rsidRDefault="0057072F">
      <w:r>
        <w:separator/>
      </w:r>
    </w:p>
  </w:footnote>
  <w:footnote w:type="continuationSeparator" w:id="0">
    <w:p w14:paraId="703FE361" w14:textId="77777777" w:rsidR="0057072F" w:rsidRDefault="0057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63A"/>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AB3F25"/>
    <w:multiLevelType w:val="hybridMultilevel"/>
    <w:tmpl w:val="634258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A710A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970383"/>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DB07CB"/>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864060"/>
    <w:multiLevelType w:val="hybridMultilevel"/>
    <w:tmpl w:val="D0A4E1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3863E3"/>
    <w:multiLevelType w:val="hybridMultilevel"/>
    <w:tmpl w:val="FCD065F6"/>
    <w:lvl w:ilvl="0" w:tplc="F856A1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05713B2"/>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6F1403C"/>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9E395D"/>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1673F8"/>
    <w:multiLevelType w:val="hybridMultilevel"/>
    <w:tmpl w:val="2D94FD56"/>
    <w:lvl w:ilvl="0" w:tplc="BE8CADC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88D51E1"/>
    <w:multiLevelType w:val="hybridMultilevel"/>
    <w:tmpl w:val="EFE01DD2"/>
    <w:lvl w:ilvl="0" w:tplc="1194C27A">
      <w:start w:val="1"/>
      <w:numFmt w:val="decimal"/>
      <w:lvlText w:val="%1-"/>
      <w:lvlJc w:val="left"/>
      <w:pPr>
        <w:ind w:left="720" w:hanging="360"/>
      </w:pPr>
      <w:rPr>
        <w:rFonts w:hint="default"/>
      </w:rPr>
    </w:lvl>
    <w:lvl w:ilvl="1" w:tplc="08160017">
      <w:start w:val="1"/>
      <w:numFmt w:val="lowerLetter"/>
      <w:lvlText w:val="%2)"/>
      <w:lvlJc w:val="left"/>
      <w:pPr>
        <w:ind w:left="36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A680999"/>
    <w:multiLevelType w:val="hybridMultilevel"/>
    <w:tmpl w:val="CC3009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CA44EE1"/>
    <w:multiLevelType w:val="hybridMultilevel"/>
    <w:tmpl w:val="2F4CD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EEF5121"/>
    <w:multiLevelType w:val="hybridMultilevel"/>
    <w:tmpl w:val="D5FC9C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FD04A5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CF71E1"/>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53D7E2D"/>
    <w:multiLevelType w:val="hybridMultilevel"/>
    <w:tmpl w:val="DEB2FFEC"/>
    <w:lvl w:ilvl="0" w:tplc="BC80FF32">
      <w:start w:val="1"/>
      <w:numFmt w:val="lowerLetter"/>
      <w:lvlText w:val="%1)"/>
      <w:lvlJc w:val="left"/>
      <w:pPr>
        <w:tabs>
          <w:tab w:val="num" w:pos="2490"/>
        </w:tabs>
        <w:ind w:left="2490" w:hanging="360"/>
      </w:pPr>
      <w:rPr>
        <w:rFonts w:hint="default"/>
      </w:rPr>
    </w:lvl>
    <w:lvl w:ilvl="1" w:tplc="08160019" w:tentative="1">
      <w:start w:val="1"/>
      <w:numFmt w:val="lowerLetter"/>
      <w:lvlText w:val="%2."/>
      <w:lvlJc w:val="left"/>
      <w:pPr>
        <w:tabs>
          <w:tab w:val="num" w:pos="3210"/>
        </w:tabs>
        <w:ind w:left="3210" w:hanging="360"/>
      </w:pPr>
    </w:lvl>
    <w:lvl w:ilvl="2" w:tplc="0816001B" w:tentative="1">
      <w:start w:val="1"/>
      <w:numFmt w:val="lowerRoman"/>
      <w:lvlText w:val="%3."/>
      <w:lvlJc w:val="right"/>
      <w:pPr>
        <w:tabs>
          <w:tab w:val="num" w:pos="3930"/>
        </w:tabs>
        <w:ind w:left="3930" w:hanging="180"/>
      </w:pPr>
    </w:lvl>
    <w:lvl w:ilvl="3" w:tplc="0816000F" w:tentative="1">
      <w:start w:val="1"/>
      <w:numFmt w:val="decimal"/>
      <w:lvlText w:val="%4."/>
      <w:lvlJc w:val="left"/>
      <w:pPr>
        <w:tabs>
          <w:tab w:val="num" w:pos="4650"/>
        </w:tabs>
        <w:ind w:left="4650" w:hanging="360"/>
      </w:pPr>
    </w:lvl>
    <w:lvl w:ilvl="4" w:tplc="08160019" w:tentative="1">
      <w:start w:val="1"/>
      <w:numFmt w:val="lowerLetter"/>
      <w:lvlText w:val="%5."/>
      <w:lvlJc w:val="left"/>
      <w:pPr>
        <w:tabs>
          <w:tab w:val="num" w:pos="5370"/>
        </w:tabs>
        <w:ind w:left="5370" w:hanging="360"/>
      </w:pPr>
    </w:lvl>
    <w:lvl w:ilvl="5" w:tplc="0816001B" w:tentative="1">
      <w:start w:val="1"/>
      <w:numFmt w:val="lowerRoman"/>
      <w:lvlText w:val="%6."/>
      <w:lvlJc w:val="right"/>
      <w:pPr>
        <w:tabs>
          <w:tab w:val="num" w:pos="6090"/>
        </w:tabs>
        <w:ind w:left="6090" w:hanging="180"/>
      </w:pPr>
    </w:lvl>
    <w:lvl w:ilvl="6" w:tplc="0816000F" w:tentative="1">
      <w:start w:val="1"/>
      <w:numFmt w:val="decimal"/>
      <w:lvlText w:val="%7."/>
      <w:lvlJc w:val="left"/>
      <w:pPr>
        <w:tabs>
          <w:tab w:val="num" w:pos="6810"/>
        </w:tabs>
        <w:ind w:left="6810" w:hanging="360"/>
      </w:pPr>
    </w:lvl>
    <w:lvl w:ilvl="7" w:tplc="08160019" w:tentative="1">
      <w:start w:val="1"/>
      <w:numFmt w:val="lowerLetter"/>
      <w:lvlText w:val="%8."/>
      <w:lvlJc w:val="left"/>
      <w:pPr>
        <w:tabs>
          <w:tab w:val="num" w:pos="7530"/>
        </w:tabs>
        <w:ind w:left="7530" w:hanging="360"/>
      </w:pPr>
    </w:lvl>
    <w:lvl w:ilvl="8" w:tplc="0816001B" w:tentative="1">
      <w:start w:val="1"/>
      <w:numFmt w:val="lowerRoman"/>
      <w:lvlText w:val="%9."/>
      <w:lvlJc w:val="right"/>
      <w:pPr>
        <w:tabs>
          <w:tab w:val="num" w:pos="8250"/>
        </w:tabs>
        <w:ind w:left="8250" w:hanging="180"/>
      </w:pPr>
    </w:lvl>
  </w:abstractNum>
  <w:abstractNum w:abstractNumId="18" w15:restartNumberingAfterBreak="0">
    <w:nsid w:val="48301C6B"/>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8396D0D"/>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84E207C"/>
    <w:multiLevelType w:val="hybridMultilevel"/>
    <w:tmpl w:val="5E4058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D02A06"/>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8FF248D"/>
    <w:multiLevelType w:val="hybridMultilevel"/>
    <w:tmpl w:val="9BE2BA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B48523C"/>
    <w:multiLevelType w:val="hybridMultilevel"/>
    <w:tmpl w:val="6628A3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BE424A7"/>
    <w:multiLevelType w:val="hybridMultilevel"/>
    <w:tmpl w:val="7A78F4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164420A"/>
    <w:multiLevelType w:val="hybridMultilevel"/>
    <w:tmpl w:val="B5262A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37A3966"/>
    <w:multiLevelType w:val="hybridMultilevel"/>
    <w:tmpl w:val="A3A0CE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B71519C"/>
    <w:multiLevelType w:val="hybridMultilevel"/>
    <w:tmpl w:val="FB7EA7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D345EA7"/>
    <w:multiLevelType w:val="hybridMultilevel"/>
    <w:tmpl w:val="9C54ED4A"/>
    <w:lvl w:ilvl="0" w:tplc="F03E15F4">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29" w15:restartNumberingAfterBreak="0">
    <w:nsid w:val="5DE02913"/>
    <w:multiLevelType w:val="hybridMultilevel"/>
    <w:tmpl w:val="2DB2520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0" w15:restartNumberingAfterBreak="0">
    <w:nsid w:val="61C1718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7D7ADF"/>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4A84CEB"/>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67F5CF6"/>
    <w:multiLevelType w:val="hybridMultilevel"/>
    <w:tmpl w:val="75CC8D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84904C2"/>
    <w:multiLevelType w:val="hybridMultilevel"/>
    <w:tmpl w:val="DFA2EB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A405E93"/>
    <w:multiLevelType w:val="hybridMultilevel"/>
    <w:tmpl w:val="CB4227CA"/>
    <w:lvl w:ilvl="0" w:tplc="E77034BE">
      <w:start w:val="1"/>
      <w:numFmt w:val="lowerLetter"/>
      <w:lvlText w:val="%1)"/>
      <w:lvlJc w:val="left"/>
      <w:pPr>
        <w:ind w:left="381" w:hanging="360"/>
      </w:pPr>
      <w:rPr>
        <w:rFonts w:hint="default"/>
        <w:i w:val="0"/>
      </w:rPr>
    </w:lvl>
    <w:lvl w:ilvl="1" w:tplc="08160019" w:tentative="1">
      <w:start w:val="1"/>
      <w:numFmt w:val="lowerLetter"/>
      <w:lvlText w:val="%2."/>
      <w:lvlJc w:val="left"/>
      <w:pPr>
        <w:ind w:left="1101" w:hanging="360"/>
      </w:pPr>
    </w:lvl>
    <w:lvl w:ilvl="2" w:tplc="0816001B" w:tentative="1">
      <w:start w:val="1"/>
      <w:numFmt w:val="lowerRoman"/>
      <w:lvlText w:val="%3."/>
      <w:lvlJc w:val="right"/>
      <w:pPr>
        <w:ind w:left="1821" w:hanging="180"/>
      </w:pPr>
    </w:lvl>
    <w:lvl w:ilvl="3" w:tplc="0816000F" w:tentative="1">
      <w:start w:val="1"/>
      <w:numFmt w:val="decimal"/>
      <w:lvlText w:val="%4."/>
      <w:lvlJc w:val="left"/>
      <w:pPr>
        <w:ind w:left="2541" w:hanging="360"/>
      </w:pPr>
    </w:lvl>
    <w:lvl w:ilvl="4" w:tplc="08160019" w:tentative="1">
      <w:start w:val="1"/>
      <w:numFmt w:val="lowerLetter"/>
      <w:lvlText w:val="%5."/>
      <w:lvlJc w:val="left"/>
      <w:pPr>
        <w:ind w:left="3261" w:hanging="360"/>
      </w:pPr>
    </w:lvl>
    <w:lvl w:ilvl="5" w:tplc="0816001B" w:tentative="1">
      <w:start w:val="1"/>
      <w:numFmt w:val="lowerRoman"/>
      <w:lvlText w:val="%6."/>
      <w:lvlJc w:val="right"/>
      <w:pPr>
        <w:ind w:left="3981" w:hanging="180"/>
      </w:pPr>
    </w:lvl>
    <w:lvl w:ilvl="6" w:tplc="0816000F" w:tentative="1">
      <w:start w:val="1"/>
      <w:numFmt w:val="decimal"/>
      <w:lvlText w:val="%7."/>
      <w:lvlJc w:val="left"/>
      <w:pPr>
        <w:ind w:left="4701" w:hanging="360"/>
      </w:pPr>
    </w:lvl>
    <w:lvl w:ilvl="7" w:tplc="08160019" w:tentative="1">
      <w:start w:val="1"/>
      <w:numFmt w:val="lowerLetter"/>
      <w:lvlText w:val="%8."/>
      <w:lvlJc w:val="left"/>
      <w:pPr>
        <w:ind w:left="5421" w:hanging="360"/>
      </w:pPr>
    </w:lvl>
    <w:lvl w:ilvl="8" w:tplc="0816001B" w:tentative="1">
      <w:start w:val="1"/>
      <w:numFmt w:val="lowerRoman"/>
      <w:lvlText w:val="%9."/>
      <w:lvlJc w:val="right"/>
      <w:pPr>
        <w:ind w:left="6141" w:hanging="180"/>
      </w:pPr>
    </w:lvl>
  </w:abstractNum>
  <w:abstractNum w:abstractNumId="36" w15:restartNumberingAfterBreak="0">
    <w:nsid w:val="6E853B40"/>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F3810F4"/>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16C13EA"/>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37946E1"/>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5B27847"/>
    <w:multiLevelType w:val="hybridMultilevel"/>
    <w:tmpl w:val="B74082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69D33B4"/>
    <w:multiLevelType w:val="hybridMultilevel"/>
    <w:tmpl w:val="F2B47920"/>
    <w:lvl w:ilvl="0" w:tplc="33220F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98E1BDD"/>
    <w:multiLevelType w:val="hybridMultilevel"/>
    <w:tmpl w:val="56BE12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BF52D27"/>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8"/>
  </w:num>
  <w:num w:numId="2">
    <w:abstractNumId w:val="17"/>
  </w:num>
  <w:num w:numId="3">
    <w:abstractNumId w:val="29"/>
  </w:num>
  <w:num w:numId="4">
    <w:abstractNumId w:val="1"/>
  </w:num>
  <w:num w:numId="5">
    <w:abstractNumId w:val="33"/>
  </w:num>
  <w:num w:numId="6">
    <w:abstractNumId w:val="35"/>
  </w:num>
  <w:num w:numId="7">
    <w:abstractNumId w:val="26"/>
  </w:num>
  <w:num w:numId="8">
    <w:abstractNumId w:val="0"/>
  </w:num>
  <w:num w:numId="9">
    <w:abstractNumId w:val="36"/>
  </w:num>
  <w:num w:numId="10">
    <w:abstractNumId w:val="38"/>
  </w:num>
  <w:num w:numId="11">
    <w:abstractNumId w:val="14"/>
  </w:num>
  <w:num w:numId="12">
    <w:abstractNumId w:val="38"/>
    <w:lvlOverride w:ilvl="0">
      <w:lvl w:ilvl="0" w:tplc="08160017">
        <w:start w:val="1"/>
        <w:numFmt w:val="lowerLetter"/>
        <w:lvlText w:val="%1)"/>
        <w:lvlJc w:val="left"/>
        <w:pPr>
          <w:ind w:left="720" w:hanging="360"/>
        </w:p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3">
    <w:abstractNumId w:val="43"/>
  </w:num>
  <w:num w:numId="14">
    <w:abstractNumId w:val="34"/>
  </w:num>
  <w:num w:numId="15">
    <w:abstractNumId w:val="7"/>
  </w:num>
  <w:num w:numId="16">
    <w:abstractNumId w:val="15"/>
  </w:num>
  <w:num w:numId="17">
    <w:abstractNumId w:val="9"/>
  </w:num>
  <w:num w:numId="18">
    <w:abstractNumId w:val="2"/>
  </w:num>
  <w:num w:numId="19">
    <w:abstractNumId w:val="37"/>
  </w:num>
  <w:num w:numId="20">
    <w:abstractNumId w:val="21"/>
  </w:num>
  <w:num w:numId="21">
    <w:abstractNumId w:val="42"/>
  </w:num>
  <w:num w:numId="22">
    <w:abstractNumId w:val="18"/>
  </w:num>
  <w:num w:numId="23">
    <w:abstractNumId w:val="12"/>
  </w:num>
  <w:num w:numId="24">
    <w:abstractNumId w:val="27"/>
  </w:num>
  <w:num w:numId="25">
    <w:abstractNumId w:val="41"/>
  </w:num>
  <w:num w:numId="26">
    <w:abstractNumId w:val="20"/>
  </w:num>
  <w:num w:numId="27">
    <w:abstractNumId w:val="25"/>
  </w:num>
  <w:num w:numId="28">
    <w:abstractNumId w:val="24"/>
  </w:num>
  <w:num w:numId="29">
    <w:abstractNumId w:val="31"/>
  </w:num>
  <w:num w:numId="30">
    <w:abstractNumId w:val="40"/>
  </w:num>
  <w:num w:numId="31">
    <w:abstractNumId w:val="23"/>
  </w:num>
  <w:num w:numId="32">
    <w:abstractNumId w:val="4"/>
  </w:num>
  <w:num w:numId="33">
    <w:abstractNumId w:val="39"/>
  </w:num>
  <w:num w:numId="34">
    <w:abstractNumId w:val="32"/>
  </w:num>
  <w:num w:numId="35">
    <w:abstractNumId w:val="5"/>
  </w:num>
  <w:num w:numId="36">
    <w:abstractNumId w:val="22"/>
  </w:num>
  <w:num w:numId="37">
    <w:abstractNumId w:val="13"/>
  </w:num>
  <w:num w:numId="38">
    <w:abstractNumId w:val="16"/>
  </w:num>
  <w:num w:numId="39">
    <w:abstractNumId w:val="3"/>
  </w:num>
  <w:num w:numId="40">
    <w:abstractNumId w:val="19"/>
  </w:num>
  <w:num w:numId="41">
    <w:abstractNumId w:val="8"/>
  </w:num>
  <w:num w:numId="42">
    <w:abstractNumId w:val="30"/>
  </w:num>
  <w:num w:numId="43">
    <w:abstractNumId w:val="11"/>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E"/>
    <w:rsid w:val="000022D1"/>
    <w:rsid w:val="000067B1"/>
    <w:rsid w:val="00007A30"/>
    <w:rsid w:val="00010745"/>
    <w:rsid w:val="00011D3E"/>
    <w:rsid w:val="00013F42"/>
    <w:rsid w:val="00015003"/>
    <w:rsid w:val="000155A2"/>
    <w:rsid w:val="000237ED"/>
    <w:rsid w:val="00026F01"/>
    <w:rsid w:val="00031873"/>
    <w:rsid w:val="00037952"/>
    <w:rsid w:val="00041E53"/>
    <w:rsid w:val="0004245D"/>
    <w:rsid w:val="00047441"/>
    <w:rsid w:val="00051BF0"/>
    <w:rsid w:val="0005588D"/>
    <w:rsid w:val="00061AFA"/>
    <w:rsid w:val="000621C6"/>
    <w:rsid w:val="00062CEB"/>
    <w:rsid w:val="00063D51"/>
    <w:rsid w:val="00065940"/>
    <w:rsid w:val="00065CAF"/>
    <w:rsid w:val="00066AD4"/>
    <w:rsid w:val="000710F1"/>
    <w:rsid w:val="00076141"/>
    <w:rsid w:val="00076419"/>
    <w:rsid w:val="00076DE3"/>
    <w:rsid w:val="0007742A"/>
    <w:rsid w:val="00083874"/>
    <w:rsid w:val="00090D35"/>
    <w:rsid w:val="00093F6A"/>
    <w:rsid w:val="000A27BD"/>
    <w:rsid w:val="000A2F59"/>
    <w:rsid w:val="000A7D12"/>
    <w:rsid w:val="000B1C5B"/>
    <w:rsid w:val="000B2100"/>
    <w:rsid w:val="000B4B6A"/>
    <w:rsid w:val="000B4D79"/>
    <w:rsid w:val="000B5DBE"/>
    <w:rsid w:val="000B790E"/>
    <w:rsid w:val="000C2AC4"/>
    <w:rsid w:val="000C6EA5"/>
    <w:rsid w:val="000D0BE8"/>
    <w:rsid w:val="000D11DE"/>
    <w:rsid w:val="000D1EFB"/>
    <w:rsid w:val="000D3070"/>
    <w:rsid w:val="000D5E2B"/>
    <w:rsid w:val="000E139C"/>
    <w:rsid w:val="000E2E0D"/>
    <w:rsid w:val="000E39F6"/>
    <w:rsid w:val="000E597C"/>
    <w:rsid w:val="000E76BD"/>
    <w:rsid w:val="000F07A6"/>
    <w:rsid w:val="000F2BD5"/>
    <w:rsid w:val="000F43EE"/>
    <w:rsid w:val="000F487F"/>
    <w:rsid w:val="000F4C55"/>
    <w:rsid w:val="000F5E87"/>
    <w:rsid w:val="0010333A"/>
    <w:rsid w:val="001101BD"/>
    <w:rsid w:val="001103B8"/>
    <w:rsid w:val="00111C75"/>
    <w:rsid w:val="00115155"/>
    <w:rsid w:val="001153E3"/>
    <w:rsid w:val="001168AE"/>
    <w:rsid w:val="00120288"/>
    <w:rsid w:val="001209C4"/>
    <w:rsid w:val="00125C40"/>
    <w:rsid w:val="00131023"/>
    <w:rsid w:val="00132680"/>
    <w:rsid w:val="00133BC2"/>
    <w:rsid w:val="00137C13"/>
    <w:rsid w:val="001403A5"/>
    <w:rsid w:val="00141442"/>
    <w:rsid w:val="00142443"/>
    <w:rsid w:val="00144458"/>
    <w:rsid w:val="00145C5A"/>
    <w:rsid w:val="00153EA8"/>
    <w:rsid w:val="0015401F"/>
    <w:rsid w:val="0015463B"/>
    <w:rsid w:val="0015770E"/>
    <w:rsid w:val="00166636"/>
    <w:rsid w:val="00170B0F"/>
    <w:rsid w:val="00170D5B"/>
    <w:rsid w:val="00172652"/>
    <w:rsid w:val="001764B4"/>
    <w:rsid w:val="00181D28"/>
    <w:rsid w:val="00182D7C"/>
    <w:rsid w:val="001835CE"/>
    <w:rsid w:val="00185CDE"/>
    <w:rsid w:val="00191648"/>
    <w:rsid w:val="00192D1F"/>
    <w:rsid w:val="001935A9"/>
    <w:rsid w:val="00195131"/>
    <w:rsid w:val="00196273"/>
    <w:rsid w:val="00197557"/>
    <w:rsid w:val="001A28A5"/>
    <w:rsid w:val="001A3B8C"/>
    <w:rsid w:val="001A5630"/>
    <w:rsid w:val="001B1B87"/>
    <w:rsid w:val="001B24C0"/>
    <w:rsid w:val="001B2BE6"/>
    <w:rsid w:val="001B3D9A"/>
    <w:rsid w:val="001B62CB"/>
    <w:rsid w:val="001C059C"/>
    <w:rsid w:val="001C13C0"/>
    <w:rsid w:val="001C2411"/>
    <w:rsid w:val="001C4974"/>
    <w:rsid w:val="001C7586"/>
    <w:rsid w:val="001C7A96"/>
    <w:rsid w:val="001D02F2"/>
    <w:rsid w:val="001D26FE"/>
    <w:rsid w:val="001D3131"/>
    <w:rsid w:val="001D3807"/>
    <w:rsid w:val="001D5E29"/>
    <w:rsid w:val="001D66DC"/>
    <w:rsid w:val="001E0C76"/>
    <w:rsid w:val="001E4167"/>
    <w:rsid w:val="001E75EE"/>
    <w:rsid w:val="001F73AB"/>
    <w:rsid w:val="00201D43"/>
    <w:rsid w:val="002042EC"/>
    <w:rsid w:val="00204A19"/>
    <w:rsid w:val="002078DC"/>
    <w:rsid w:val="00210C20"/>
    <w:rsid w:val="002159BF"/>
    <w:rsid w:val="0021688C"/>
    <w:rsid w:val="00221A01"/>
    <w:rsid w:val="002220C3"/>
    <w:rsid w:val="00223A26"/>
    <w:rsid w:val="00224CD2"/>
    <w:rsid w:val="002269E9"/>
    <w:rsid w:val="00227A3A"/>
    <w:rsid w:val="0023193B"/>
    <w:rsid w:val="00231B89"/>
    <w:rsid w:val="002341EC"/>
    <w:rsid w:val="00235106"/>
    <w:rsid w:val="00235485"/>
    <w:rsid w:val="0024051F"/>
    <w:rsid w:val="00240E9E"/>
    <w:rsid w:val="00245766"/>
    <w:rsid w:val="00246501"/>
    <w:rsid w:val="00251F8A"/>
    <w:rsid w:val="00252A1F"/>
    <w:rsid w:val="0025426D"/>
    <w:rsid w:val="002542A0"/>
    <w:rsid w:val="00255268"/>
    <w:rsid w:val="00256B5E"/>
    <w:rsid w:val="002607AF"/>
    <w:rsid w:val="002650DE"/>
    <w:rsid w:val="00265230"/>
    <w:rsid w:val="00266A1A"/>
    <w:rsid w:val="00274789"/>
    <w:rsid w:val="00291240"/>
    <w:rsid w:val="00291A70"/>
    <w:rsid w:val="00295902"/>
    <w:rsid w:val="002A02CA"/>
    <w:rsid w:val="002A0C58"/>
    <w:rsid w:val="002A0CC9"/>
    <w:rsid w:val="002A2B5A"/>
    <w:rsid w:val="002A66D6"/>
    <w:rsid w:val="002A6711"/>
    <w:rsid w:val="002A7504"/>
    <w:rsid w:val="002C1532"/>
    <w:rsid w:val="002C2EE6"/>
    <w:rsid w:val="002C627C"/>
    <w:rsid w:val="002C7F70"/>
    <w:rsid w:val="002D41E1"/>
    <w:rsid w:val="002D7101"/>
    <w:rsid w:val="002E3727"/>
    <w:rsid w:val="002E6024"/>
    <w:rsid w:val="002E7C76"/>
    <w:rsid w:val="002F1AD7"/>
    <w:rsid w:val="002F6E8F"/>
    <w:rsid w:val="002F7FC3"/>
    <w:rsid w:val="00303E8A"/>
    <w:rsid w:val="003053BA"/>
    <w:rsid w:val="00307993"/>
    <w:rsid w:val="0031033B"/>
    <w:rsid w:val="00321190"/>
    <w:rsid w:val="00323370"/>
    <w:rsid w:val="00325ECA"/>
    <w:rsid w:val="003270C0"/>
    <w:rsid w:val="00332B24"/>
    <w:rsid w:val="00334F09"/>
    <w:rsid w:val="003405A5"/>
    <w:rsid w:val="00342052"/>
    <w:rsid w:val="0034578B"/>
    <w:rsid w:val="0034696D"/>
    <w:rsid w:val="0035022B"/>
    <w:rsid w:val="003562C8"/>
    <w:rsid w:val="003570EE"/>
    <w:rsid w:val="00357208"/>
    <w:rsid w:val="00371124"/>
    <w:rsid w:val="003749A8"/>
    <w:rsid w:val="00375364"/>
    <w:rsid w:val="0037784A"/>
    <w:rsid w:val="00377F6C"/>
    <w:rsid w:val="00383265"/>
    <w:rsid w:val="00387FDA"/>
    <w:rsid w:val="003911CA"/>
    <w:rsid w:val="003938A4"/>
    <w:rsid w:val="00393B86"/>
    <w:rsid w:val="00394E44"/>
    <w:rsid w:val="003A0697"/>
    <w:rsid w:val="003A1042"/>
    <w:rsid w:val="003A2BA6"/>
    <w:rsid w:val="003A2D41"/>
    <w:rsid w:val="003A32DA"/>
    <w:rsid w:val="003A4435"/>
    <w:rsid w:val="003A4F57"/>
    <w:rsid w:val="003B0BE6"/>
    <w:rsid w:val="003B1D99"/>
    <w:rsid w:val="003B1F78"/>
    <w:rsid w:val="003B200C"/>
    <w:rsid w:val="003B20CD"/>
    <w:rsid w:val="003B4851"/>
    <w:rsid w:val="003B7661"/>
    <w:rsid w:val="003C3630"/>
    <w:rsid w:val="003C5BB3"/>
    <w:rsid w:val="003C650E"/>
    <w:rsid w:val="003D04F0"/>
    <w:rsid w:val="003D0824"/>
    <w:rsid w:val="003D46DB"/>
    <w:rsid w:val="003F38A0"/>
    <w:rsid w:val="003F4D28"/>
    <w:rsid w:val="003F58CC"/>
    <w:rsid w:val="004021E8"/>
    <w:rsid w:val="004058DE"/>
    <w:rsid w:val="00407915"/>
    <w:rsid w:val="0041265F"/>
    <w:rsid w:val="00412B6D"/>
    <w:rsid w:val="004135AA"/>
    <w:rsid w:val="004175BE"/>
    <w:rsid w:val="00420801"/>
    <w:rsid w:val="0042539C"/>
    <w:rsid w:val="004331D5"/>
    <w:rsid w:val="004362B0"/>
    <w:rsid w:val="004376E1"/>
    <w:rsid w:val="00437D1F"/>
    <w:rsid w:val="0044364D"/>
    <w:rsid w:val="00446BF7"/>
    <w:rsid w:val="00446DF2"/>
    <w:rsid w:val="00447378"/>
    <w:rsid w:val="004545AB"/>
    <w:rsid w:val="0045618F"/>
    <w:rsid w:val="00457305"/>
    <w:rsid w:val="00461D74"/>
    <w:rsid w:val="00471722"/>
    <w:rsid w:val="00472564"/>
    <w:rsid w:val="004730F8"/>
    <w:rsid w:val="004746C1"/>
    <w:rsid w:val="00480D08"/>
    <w:rsid w:val="00481019"/>
    <w:rsid w:val="00483029"/>
    <w:rsid w:val="004835FB"/>
    <w:rsid w:val="00483DDA"/>
    <w:rsid w:val="0048437B"/>
    <w:rsid w:val="0048469A"/>
    <w:rsid w:val="0048509E"/>
    <w:rsid w:val="004935F5"/>
    <w:rsid w:val="00493D0C"/>
    <w:rsid w:val="00494F72"/>
    <w:rsid w:val="00496EE6"/>
    <w:rsid w:val="004A1759"/>
    <w:rsid w:val="004A2724"/>
    <w:rsid w:val="004A52BB"/>
    <w:rsid w:val="004A5E80"/>
    <w:rsid w:val="004B3DF5"/>
    <w:rsid w:val="004B677E"/>
    <w:rsid w:val="004C0B56"/>
    <w:rsid w:val="004C5616"/>
    <w:rsid w:val="004D1AB1"/>
    <w:rsid w:val="004D278C"/>
    <w:rsid w:val="004D2C4C"/>
    <w:rsid w:val="004D3D1D"/>
    <w:rsid w:val="004D4B77"/>
    <w:rsid w:val="004D60A3"/>
    <w:rsid w:val="004D6F1A"/>
    <w:rsid w:val="004E56F3"/>
    <w:rsid w:val="004F5176"/>
    <w:rsid w:val="004F7075"/>
    <w:rsid w:val="00503E07"/>
    <w:rsid w:val="005047EE"/>
    <w:rsid w:val="005057CC"/>
    <w:rsid w:val="005066EA"/>
    <w:rsid w:val="00506FCA"/>
    <w:rsid w:val="005075EA"/>
    <w:rsid w:val="00510558"/>
    <w:rsid w:val="00511027"/>
    <w:rsid w:val="00511B12"/>
    <w:rsid w:val="005124B6"/>
    <w:rsid w:val="005136CB"/>
    <w:rsid w:val="005165B6"/>
    <w:rsid w:val="00517261"/>
    <w:rsid w:val="00517873"/>
    <w:rsid w:val="00520D2F"/>
    <w:rsid w:val="005223D4"/>
    <w:rsid w:val="00524649"/>
    <w:rsid w:val="00524FA1"/>
    <w:rsid w:val="00527DDE"/>
    <w:rsid w:val="0053092E"/>
    <w:rsid w:val="00534B8A"/>
    <w:rsid w:val="005366A4"/>
    <w:rsid w:val="0053720D"/>
    <w:rsid w:val="00542463"/>
    <w:rsid w:val="0054334A"/>
    <w:rsid w:val="00544B8A"/>
    <w:rsid w:val="005453A9"/>
    <w:rsid w:val="00546EA9"/>
    <w:rsid w:val="00550DBA"/>
    <w:rsid w:val="00553482"/>
    <w:rsid w:val="005563CD"/>
    <w:rsid w:val="00556811"/>
    <w:rsid w:val="00565D50"/>
    <w:rsid w:val="0057072F"/>
    <w:rsid w:val="00574AA3"/>
    <w:rsid w:val="0057549B"/>
    <w:rsid w:val="00576F1B"/>
    <w:rsid w:val="00581FEF"/>
    <w:rsid w:val="00585E86"/>
    <w:rsid w:val="00587D96"/>
    <w:rsid w:val="005913A4"/>
    <w:rsid w:val="0059200A"/>
    <w:rsid w:val="005953D5"/>
    <w:rsid w:val="005972EA"/>
    <w:rsid w:val="005A116B"/>
    <w:rsid w:val="005A43BF"/>
    <w:rsid w:val="005B0609"/>
    <w:rsid w:val="005B1950"/>
    <w:rsid w:val="005B4186"/>
    <w:rsid w:val="005B53E4"/>
    <w:rsid w:val="005B7800"/>
    <w:rsid w:val="005C1256"/>
    <w:rsid w:val="005C1FA6"/>
    <w:rsid w:val="005C3F4C"/>
    <w:rsid w:val="005C664D"/>
    <w:rsid w:val="005D0864"/>
    <w:rsid w:val="005D12CB"/>
    <w:rsid w:val="005D2234"/>
    <w:rsid w:val="005D2AF5"/>
    <w:rsid w:val="005D2C46"/>
    <w:rsid w:val="005D3175"/>
    <w:rsid w:val="005D71A2"/>
    <w:rsid w:val="005E18BE"/>
    <w:rsid w:val="005E5D7E"/>
    <w:rsid w:val="005F166A"/>
    <w:rsid w:val="005F2E19"/>
    <w:rsid w:val="005F4BAD"/>
    <w:rsid w:val="005F5D95"/>
    <w:rsid w:val="005F6C8E"/>
    <w:rsid w:val="00600023"/>
    <w:rsid w:val="006040DD"/>
    <w:rsid w:val="0060633D"/>
    <w:rsid w:val="006069C3"/>
    <w:rsid w:val="00614EE7"/>
    <w:rsid w:val="00615B47"/>
    <w:rsid w:val="00621847"/>
    <w:rsid w:val="00624BA5"/>
    <w:rsid w:val="00625939"/>
    <w:rsid w:val="006313D0"/>
    <w:rsid w:val="0063220E"/>
    <w:rsid w:val="006432C7"/>
    <w:rsid w:val="00645920"/>
    <w:rsid w:val="0064662F"/>
    <w:rsid w:val="00647481"/>
    <w:rsid w:val="006526FC"/>
    <w:rsid w:val="00655468"/>
    <w:rsid w:val="00657B10"/>
    <w:rsid w:val="0066105D"/>
    <w:rsid w:val="00662E46"/>
    <w:rsid w:val="00664254"/>
    <w:rsid w:val="00664D0F"/>
    <w:rsid w:val="00671349"/>
    <w:rsid w:val="00671EAB"/>
    <w:rsid w:val="00672E7F"/>
    <w:rsid w:val="00677018"/>
    <w:rsid w:val="006833E5"/>
    <w:rsid w:val="0068754A"/>
    <w:rsid w:val="00687E4E"/>
    <w:rsid w:val="00687F96"/>
    <w:rsid w:val="006910B9"/>
    <w:rsid w:val="006913C9"/>
    <w:rsid w:val="006916E4"/>
    <w:rsid w:val="00693673"/>
    <w:rsid w:val="006A28F7"/>
    <w:rsid w:val="006A3447"/>
    <w:rsid w:val="006A6595"/>
    <w:rsid w:val="006A68A3"/>
    <w:rsid w:val="006A7C61"/>
    <w:rsid w:val="006B248E"/>
    <w:rsid w:val="006B253A"/>
    <w:rsid w:val="006B5686"/>
    <w:rsid w:val="006B6074"/>
    <w:rsid w:val="006B60E4"/>
    <w:rsid w:val="006C3D74"/>
    <w:rsid w:val="006C56DF"/>
    <w:rsid w:val="006D0ED6"/>
    <w:rsid w:val="006D49CA"/>
    <w:rsid w:val="006D50F2"/>
    <w:rsid w:val="006D5FD7"/>
    <w:rsid w:val="006D68E0"/>
    <w:rsid w:val="006D7927"/>
    <w:rsid w:val="006D7A6B"/>
    <w:rsid w:val="006D7D6C"/>
    <w:rsid w:val="006D7F88"/>
    <w:rsid w:val="006E0C66"/>
    <w:rsid w:val="006F7A6D"/>
    <w:rsid w:val="007000CE"/>
    <w:rsid w:val="00700215"/>
    <w:rsid w:val="00705C76"/>
    <w:rsid w:val="00710579"/>
    <w:rsid w:val="00713068"/>
    <w:rsid w:val="00717B2D"/>
    <w:rsid w:val="0072072E"/>
    <w:rsid w:val="0072078A"/>
    <w:rsid w:val="007234A7"/>
    <w:rsid w:val="00724669"/>
    <w:rsid w:val="00725DA8"/>
    <w:rsid w:val="00725E58"/>
    <w:rsid w:val="00732361"/>
    <w:rsid w:val="0073406F"/>
    <w:rsid w:val="00740903"/>
    <w:rsid w:val="007415F4"/>
    <w:rsid w:val="00742DD3"/>
    <w:rsid w:val="00744CCD"/>
    <w:rsid w:val="00747404"/>
    <w:rsid w:val="00752BA4"/>
    <w:rsid w:val="007530AE"/>
    <w:rsid w:val="00753265"/>
    <w:rsid w:val="0075508E"/>
    <w:rsid w:val="00761035"/>
    <w:rsid w:val="00774D27"/>
    <w:rsid w:val="00774EAD"/>
    <w:rsid w:val="00775156"/>
    <w:rsid w:val="00776419"/>
    <w:rsid w:val="00782758"/>
    <w:rsid w:val="00787F4F"/>
    <w:rsid w:val="00794229"/>
    <w:rsid w:val="007959BF"/>
    <w:rsid w:val="00796EAF"/>
    <w:rsid w:val="00797594"/>
    <w:rsid w:val="007A00FD"/>
    <w:rsid w:val="007A1314"/>
    <w:rsid w:val="007A4219"/>
    <w:rsid w:val="007A4741"/>
    <w:rsid w:val="007A4817"/>
    <w:rsid w:val="007A4BE0"/>
    <w:rsid w:val="007B3621"/>
    <w:rsid w:val="007B47F5"/>
    <w:rsid w:val="007C111C"/>
    <w:rsid w:val="007C40EB"/>
    <w:rsid w:val="007C4EBB"/>
    <w:rsid w:val="007D1A77"/>
    <w:rsid w:val="007D3C9A"/>
    <w:rsid w:val="007E1ECC"/>
    <w:rsid w:val="007E1F4B"/>
    <w:rsid w:val="007E57B4"/>
    <w:rsid w:val="007E66BD"/>
    <w:rsid w:val="007E7803"/>
    <w:rsid w:val="007F570A"/>
    <w:rsid w:val="0080017E"/>
    <w:rsid w:val="00800442"/>
    <w:rsid w:val="00801C4B"/>
    <w:rsid w:val="008031CB"/>
    <w:rsid w:val="00803CFA"/>
    <w:rsid w:val="00806C31"/>
    <w:rsid w:val="00807C93"/>
    <w:rsid w:val="00814353"/>
    <w:rsid w:val="008167BE"/>
    <w:rsid w:val="008271B5"/>
    <w:rsid w:val="008275D6"/>
    <w:rsid w:val="00830245"/>
    <w:rsid w:val="0083417A"/>
    <w:rsid w:val="00835150"/>
    <w:rsid w:val="00840972"/>
    <w:rsid w:val="00841381"/>
    <w:rsid w:val="00841B52"/>
    <w:rsid w:val="00844A9C"/>
    <w:rsid w:val="008456BD"/>
    <w:rsid w:val="00845F23"/>
    <w:rsid w:val="00847EB9"/>
    <w:rsid w:val="00854506"/>
    <w:rsid w:val="00855964"/>
    <w:rsid w:val="00856D24"/>
    <w:rsid w:val="00857242"/>
    <w:rsid w:val="00862D5B"/>
    <w:rsid w:val="00876536"/>
    <w:rsid w:val="0087688E"/>
    <w:rsid w:val="00877C72"/>
    <w:rsid w:val="00882261"/>
    <w:rsid w:val="00882348"/>
    <w:rsid w:val="0088587A"/>
    <w:rsid w:val="008861EF"/>
    <w:rsid w:val="00886FBB"/>
    <w:rsid w:val="0088712D"/>
    <w:rsid w:val="008909F2"/>
    <w:rsid w:val="0089405E"/>
    <w:rsid w:val="00897584"/>
    <w:rsid w:val="008977BE"/>
    <w:rsid w:val="008A09FF"/>
    <w:rsid w:val="008A17BC"/>
    <w:rsid w:val="008B05BF"/>
    <w:rsid w:val="008B11EB"/>
    <w:rsid w:val="008B25D7"/>
    <w:rsid w:val="008B56CE"/>
    <w:rsid w:val="008B59DF"/>
    <w:rsid w:val="008C0026"/>
    <w:rsid w:val="008C19B1"/>
    <w:rsid w:val="008C687E"/>
    <w:rsid w:val="008D2C19"/>
    <w:rsid w:val="008D3A2B"/>
    <w:rsid w:val="008D3B47"/>
    <w:rsid w:val="008D3BCC"/>
    <w:rsid w:val="008D4AA5"/>
    <w:rsid w:val="008D4B9D"/>
    <w:rsid w:val="008D6CFC"/>
    <w:rsid w:val="008E7581"/>
    <w:rsid w:val="008E7AC4"/>
    <w:rsid w:val="0090138B"/>
    <w:rsid w:val="00902F95"/>
    <w:rsid w:val="009064C7"/>
    <w:rsid w:val="0091097F"/>
    <w:rsid w:val="009131AE"/>
    <w:rsid w:val="00917392"/>
    <w:rsid w:val="00917CC7"/>
    <w:rsid w:val="00922661"/>
    <w:rsid w:val="0092599C"/>
    <w:rsid w:val="00925ED6"/>
    <w:rsid w:val="0092797E"/>
    <w:rsid w:val="00930F4B"/>
    <w:rsid w:val="00933ED3"/>
    <w:rsid w:val="00941F37"/>
    <w:rsid w:val="009422DE"/>
    <w:rsid w:val="00942528"/>
    <w:rsid w:val="00951836"/>
    <w:rsid w:val="00952286"/>
    <w:rsid w:val="0095391A"/>
    <w:rsid w:val="0095579F"/>
    <w:rsid w:val="0095592D"/>
    <w:rsid w:val="0095674E"/>
    <w:rsid w:val="009619F9"/>
    <w:rsid w:val="00963ED8"/>
    <w:rsid w:val="0096428B"/>
    <w:rsid w:val="009677F6"/>
    <w:rsid w:val="00971EA0"/>
    <w:rsid w:val="009735C8"/>
    <w:rsid w:val="00980180"/>
    <w:rsid w:val="00981D38"/>
    <w:rsid w:val="00983E13"/>
    <w:rsid w:val="00983F00"/>
    <w:rsid w:val="00984979"/>
    <w:rsid w:val="00985749"/>
    <w:rsid w:val="00986285"/>
    <w:rsid w:val="00987D19"/>
    <w:rsid w:val="00991D5F"/>
    <w:rsid w:val="00994315"/>
    <w:rsid w:val="0099498D"/>
    <w:rsid w:val="00996049"/>
    <w:rsid w:val="0099734D"/>
    <w:rsid w:val="009A2914"/>
    <w:rsid w:val="009A6F6F"/>
    <w:rsid w:val="009A6FDB"/>
    <w:rsid w:val="009A77BE"/>
    <w:rsid w:val="009B023F"/>
    <w:rsid w:val="009B38A8"/>
    <w:rsid w:val="009B617A"/>
    <w:rsid w:val="009C1BB9"/>
    <w:rsid w:val="009C360F"/>
    <w:rsid w:val="009C756A"/>
    <w:rsid w:val="009C7B01"/>
    <w:rsid w:val="009D0347"/>
    <w:rsid w:val="009D03D1"/>
    <w:rsid w:val="009D215D"/>
    <w:rsid w:val="009D77B0"/>
    <w:rsid w:val="009D7B32"/>
    <w:rsid w:val="009E1D70"/>
    <w:rsid w:val="009E1E3D"/>
    <w:rsid w:val="009E281D"/>
    <w:rsid w:val="009E5149"/>
    <w:rsid w:val="009F25D9"/>
    <w:rsid w:val="009F5110"/>
    <w:rsid w:val="00A01039"/>
    <w:rsid w:val="00A0103F"/>
    <w:rsid w:val="00A01E04"/>
    <w:rsid w:val="00A0297F"/>
    <w:rsid w:val="00A033AD"/>
    <w:rsid w:val="00A0347B"/>
    <w:rsid w:val="00A06F1C"/>
    <w:rsid w:val="00A07917"/>
    <w:rsid w:val="00A10718"/>
    <w:rsid w:val="00A11ADD"/>
    <w:rsid w:val="00A134B7"/>
    <w:rsid w:val="00A14C2D"/>
    <w:rsid w:val="00A1503B"/>
    <w:rsid w:val="00A15F0F"/>
    <w:rsid w:val="00A1647D"/>
    <w:rsid w:val="00A20570"/>
    <w:rsid w:val="00A20636"/>
    <w:rsid w:val="00A23223"/>
    <w:rsid w:val="00A325E7"/>
    <w:rsid w:val="00A4399D"/>
    <w:rsid w:val="00A442E8"/>
    <w:rsid w:val="00A46A6B"/>
    <w:rsid w:val="00A53BFE"/>
    <w:rsid w:val="00A55358"/>
    <w:rsid w:val="00A62599"/>
    <w:rsid w:val="00A62D85"/>
    <w:rsid w:val="00A66F05"/>
    <w:rsid w:val="00A72355"/>
    <w:rsid w:val="00A81677"/>
    <w:rsid w:val="00A82CDE"/>
    <w:rsid w:val="00A90A9E"/>
    <w:rsid w:val="00A90C83"/>
    <w:rsid w:val="00A92671"/>
    <w:rsid w:val="00A93D44"/>
    <w:rsid w:val="00A9609B"/>
    <w:rsid w:val="00AA29DA"/>
    <w:rsid w:val="00AA3F06"/>
    <w:rsid w:val="00AB2568"/>
    <w:rsid w:val="00AB3699"/>
    <w:rsid w:val="00AB5256"/>
    <w:rsid w:val="00AB5CE6"/>
    <w:rsid w:val="00AC09B2"/>
    <w:rsid w:val="00AC1BED"/>
    <w:rsid w:val="00AC1C3E"/>
    <w:rsid w:val="00AC61E5"/>
    <w:rsid w:val="00AC620C"/>
    <w:rsid w:val="00AC78D8"/>
    <w:rsid w:val="00AD0CC4"/>
    <w:rsid w:val="00AD1296"/>
    <w:rsid w:val="00AD7F42"/>
    <w:rsid w:val="00AE09C2"/>
    <w:rsid w:val="00AE0DBD"/>
    <w:rsid w:val="00AE2551"/>
    <w:rsid w:val="00AE3822"/>
    <w:rsid w:val="00AE40BF"/>
    <w:rsid w:val="00AF1C10"/>
    <w:rsid w:val="00AF2670"/>
    <w:rsid w:val="00AF3479"/>
    <w:rsid w:val="00AF6A14"/>
    <w:rsid w:val="00AF7E1C"/>
    <w:rsid w:val="00B06406"/>
    <w:rsid w:val="00B06F93"/>
    <w:rsid w:val="00B11AE8"/>
    <w:rsid w:val="00B1230A"/>
    <w:rsid w:val="00B129E4"/>
    <w:rsid w:val="00B17568"/>
    <w:rsid w:val="00B24461"/>
    <w:rsid w:val="00B24E1F"/>
    <w:rsid w:val="00B30A74"/>
    <w:rsid w:val="00B332B6"/>
    <w:rsid w:val="00B35F1C"/>
    <w:rsid w:val="00B461E2"/>
    <w:rsid w:val="00B501D2"/>
    <w:rsid w:val="00B506AE"/>
    <w:rsid w:val="00B52941"/>
    <w:rsid w:val="00B538BE"/>
    <w:rsid w:val="00B55DE9"/>
    <w:rsid w:val="00B561E5"/>
    <w:rsid w:val="00B60F3D"/>
    <w:rsid w:val="00B61BA1"/>
    <w:rsid w:val="00B63D5C"/>
    <w:rsid w:val="00B678ED"/>
    <w:rsid w:val="00B67B23"/>
    <w:rsid w:val="00B70336"/>
    <w:rsid w:val="00B71042"/>
    <w:rsid w:val="00B7172A"/>
    <w:rsid w:val="00B720B0"/>
    <w:rsid w:val="00B772DD"/>
    <w:rsid w:val="00B774DA"/>
    <w:rsid w:val="00B800A0"/>
    <w:rsid w:val="00B805DC"/>
    <w:rsid w:val="00B81B16"/>
    <w:rsid w:val="00B82907"/>
    <w:rsid w:val="00B82A35"/>
    <w:rsid w:val="00B835B5"/>
    <w:rsid w:val="00B835C0"/>
    <w:rsid w:val="00B8391C"/>
    <w:rsid w:val="00B84154"/>
    <w:rsid w:val="00B851C8"/>
    <w:rsid w:val="00B85ED2"/>
    <w:rsid w:val="00B87710"/>
    <w:rsid w:val="00B91DA0"/>
    <w:rsid w:val="00B93B02"/>
    <w:rsid w:val="00B965A3"/>
    <w:rsid w:val="00B97303"/>
    <w:rsid w:val="00BA50C3"/>
    <w:rsid w:val="00BA65D2"/>
    <w:rsid w:val="00BB403C"/>
    <w:rsid w:val="00BC0731"/>
    <w:rsid w:val="00BC0E0D"/>
    <w:rsid w:val="00BC274E"/>
    <w:rsid w:val="00BC3340"/>
    <w:rsid w:val="00BD1102"/>
    <w:rsid w:val="00BD11CD"/>
    <w:rsid w:val="00BD3995"/>
    <w:rsid w:val="00BD40C0"/>
    <w:rsid w:val="00BE0F88"/>
    <w:rsid w:val="00BE2705"/>
    <w:rsid w:val="00BE30AE"/>
    <w:rsid w:val="00BE6CD8"/>
    <w:rsid w:val="00BE77B0"/>
    <w:rsid w:val="00BE7A41"/>
    <w:rsid w:val="00BF12F8"/>
    <w:rsid w:val="00BF1A6E"/>
    <w:rsid w:val="00BF3774"/>
    <w:rsid w:val="00BF4032"/>
    <w:rsid w:val="00BF4EED"/>
    <w:rsid w:val="00C017F9"/>
    <w:rsid w:val="00C02633"/>
    <w:rsid w:val="00C02637"/>
    <w:rsid w:val="00C038BB"/>
    <w:rsid w:val="00C05AC7"/>
    <w:rsid w:val="00C06245"/>
    <w:rsid w:val="00C07A35"/>
    <w:rsid w:val="00C102E5"/>
    <w:rsid w:val="00C135EA"/>
    <w:rsid w:val="00C14787"/>
    <w:rsid w:val="00C14D35"/>
    <w:rsid w:val="00C17D0F"/>
    <w:rsid w:val="00C20600"/>
    <w:rsid w:val="00C26B26"/>
    <w:rsid w:val="00C2799A"/>
    <w:rsid w:val="00C30D9A"/>
    <w:rsid w:val="00C31AFB"/>
    <w:rsid w:val="00C332C1"/>
    <w:rsid w:val="00C356AF"/>
    <w:rsid w:val="00C356B1"/>
    <w:rsid w:val="00C406AB"/>
    <w:rsid w:val="00C42FBB"/>
    <w:rsid w:val="00C43795"/>
    <w:rsid w:val="00C446AD"/>
    <w:rsid w:val="00C45919"/>
    <w:rsid w:val="00C45A2A"/>
    <w:rsid w:val="00C470C5"/>
    <w:rsid w:val="00C47BD4"/>
    <w:rsid w:val="00C47CEA"/>
    <w:rsid w:val="00C506CD"/>
    <w:rsid w:val="00C53554"/>
    <w:rsid w:val="00C53995"/>
    <w:rsid w:val="00C550B9"/>
    <w:rsid w:val="00C558C3"/>
    <w:rsid w:val="00C56F6E"/>
    <w:rsid w:val="00C57D92"/>
    <w:rsid w:val="00C62069"/>
    <w:rsid w:val="00C64C0D"/>
    <w:rsid w:val="00C65210"/>
    <w:rsid w:val="00C65F82"/>
    <w:rsid w:val="00C66BFB"/>
    <w:rsid w:val="00C66C95"/>
    <w:rsid w:val="00C76391"/>
    <w:rsid w:val="00C81699"/>
    <w:rsid w:val="00C818E4"/>
    <w:rsid w:val="00C82AFB"/>
    <w:rsid w:val="00C8580F"/>
    <w:rsid w:val="00C876BA"/>
    <w:rsid w:val="00C878BB"/>
    <w:rsid w:val="00C941B5"/>
    <w:rsid w:val="00C94517"/>
    <w:rsid w:val="00C94779"/>
    <w:rsid w:val="00CA0B61"/>
    <w:rsid w:val="00CA23CE"/>
    <w:rsid w:val="00CA39D4"/>
    <w:rsid w:val="00CA4C51"/>
    <w:rsid w:val="00CB4CF4"/>
    <w:rsid w:val="00CB58CC"/>
    <w:rsid w:val="00CB5D68"/>
    <w:rsid w:val="00CB7495"/>
    <w:rsid w:val="00CC0C3A"/>
    <w:rsid w:val="00CC134F"/>
    <w:rsid w:val="00CC191B"/>
    <w:rsid w:val="00CC3F6D"/>
    <w:rsid w:val="00CC4670"/>
    <w:rsid w:val="00CC5A09"/>
    <w:rsid w:val="00CC5AE9"/>
    <w:rsid w:val="00CC6683"/>
    <w:rsid w:val="00CC7E60"/>
    <w:rsid w:val="00CD5056"/>
    <w:rsid w:val="00CD5CE9"/>
    <w:rsid w:val="00CD691D"/>
    <w:rsid w:val="00CE16B7"/>
    <w:rsid w:val="00CE3201"/>
    <w:rsid w:val="00CE4FCB"/>
    <w:rsid w:val="00CE5D2C"/>
    <w:rsid w:val="00CE6E65"/>
    <w:rsid w:val="00CE7A20"/>
    <w:rsid w:val="00CF1D70"/>
    <w:rsid w:val="00CF5A55"/>
    <w:rsid w:val="00D01B70"/>
    <w:rsid w:val="00D0509C"/>
    <w:rsid w:val="00D05D84"/>
    <w:rsid w:val="00D078BF"/>
    <w:rsid w:val="00D10073"/>
    <w:rsid w:val="00D10F0C"/>
    <w:rsid w:val="00D11EE3"/>
    <w:rsid w:val="00D12D16"/>
    <w:rsid w:val="00D14008"/>
    <w:rsid w:val="00D20181"/>
    <w:rsid w:val="00D22A15"/>
    <w:rsid w:val="00D23B33"/>
    <w:rsid w:val="00D24CED"/>
    <w:rsid w:val="00D25238"/>
    <w:rsid w:val="00D2571E"/>
    <w:rsid w:val="00D267B0"/>
    <w:rsid w:val="00D31E5D"/>
    <w:rsid w:val="00D418EA"/>
    <w:rsid w:val="00D428BD"/>
    <w:rsid w:val="00D453B0"/>
    <w:rsid w:val="00D500CB"/>
    <w:rsid w:val="00D51E26"/>
    <w:rsid w:val="00D5203B"/>
    <w:rsid w:val="00D55BAF"/>
    <w:rsid w:val="00D564C4"/>
    <w:rsid w:val="00D62DB0"/>
    <w:rsid w:val="00D63831"/>
    <w:rsid w:val="00D63EB9"/>
    <w:rsid w:val="00D64F92"/>
    <w:rsid w:val="00D6738F"/>
    <w:rsid w:val="00D71579"/>
    <w:rsid w:val="00D71F45"/>
    <w:rsid w:val="00D7658B"/>
    <w:rsid w:val="00D833C5"/>
    <w:rsid w:val="00D843E6"/>
    <w:rsid w:val="00D91926"/>
    <w:rsid w:val="00D92F63"/>
    <w:rsid w:val="00D9561C"/>
    <w:rsid w:val="00D95F39"/>
    <w:rsid w:val="00D97E9F"/>
    <w:rsid w:val="00DA18FE"/>
    <w:rsid w:val="00DA3B3F"/>
    <w:rsid w:val="00DB0BA5"/>
    <w:rsid w:val="00DB1D16"/>
    <w:rsid w:val="00DB3893"/>
    <w:rsid w:val="00DB3AC6"/>
    <w:rsid w:val="00DB6155"/>
    <w:rsid w:val="00DB61EA"/>
    <w:rsid w:val="00DB7989"/>
    <w:rsid w:val="00DC005A"/>
    <w:rsid w:val="00DC55DF"/>
    <w:rsid w:val="00DC57BB"/>
    <w:rsid w:val="00DD19DB"/>
    <w:rsid w:val="00DD4EEE"/>
    <w:rsid w:val="00DD7F19"/>
    <w:rsid w:val="00DE0938"/>
    <w:rsid w:val="00DE119C"/>
    <w:rsid w:val="00DE11E1"/>
    <w:rsid w:val="00DE2ABE"/>
    <w:rsid w:val="00DE2B0A"/>
    <w:rsid w:val="00DE4B13"/>
    <w:rsid w:val="00DE6FD0"/>
    <w:rsid w:val="00DE78E3"/>
    <w:rsid w:val="00DF0431"/>
    <w:rsid w:val="00DF106A"/>
    <w:rsid w:val="00DF1145"/>
    <w:rsid w:val="00DF743F"/>
    <w:rsid w:val="00E00083"/>
    <w:rsid w:val="00E019E2"/>
    <w:rsid w:val="00E029B0"/>
    <w:rsid w:val="00E0416E"/>
    <w:rsid w:val="00E050DB"/>
    <w:rsid w:val="00E05DF6"/>
    <w:rsid w:val="00E0661C"/>
    <w:rsid w:val="00E0709E"/>
    <w:rsid w:val="00E102BF"/>
    <w:rsid w:val="00E11FF8"/>
    <w:rsid w:val="00E1635F"/>
    <w:rsid w:val="00E1679D"/>
    <w:rsid w:val="00E22ABC"/>
    <w:rsid w:val="00E3157F"/>
    <w:rsid w:val="00E31E98"/>
    <w:rsid w:val="00E346DA"/>
    <w:rsid w:val="00E36882"/>
    <w:rsid w:val="00E42A2A"/>
    <w:rsid w:val="00E56B47"/>
    <w:rsid w:val="00E6742C"/>
    <w:rsid w:val="00E67AAF"/>
    <w:rsid w:val="00E744E9"/>
    <w:rsid w:val="00E76D14"/>
    <w:rsid w:val="00E7718E"/>
    <w:rsid w:val="00E77E4A"/>
    <w:rsid w:val="00E814E1"/>
    <w:rsid w:val="00E827BB"/>
    <w:rsid w:val="00E84168"/>
    <w:rsid w:val="00E84219"/>
    <w:rsid w:val="00E8480F"/>
    <w:rsid w:val="00E84BDA"/>
    <w:rsid w:val="00E927AC"/>
    <w:rsid w:val="00E936B9"/>
    <w:rsid w:val="00E94A9F"/>
    <w:rsid w:val="00EA341D"/>
    <w:rsid w:val="00EA377D"/>
    <w:rsid w:val="00EB4861"/>
    <w:rsid w:val="00EB4D00"/>
    <w:rsid w:val="00EC10B9"/>
    <w:rsid w:val="00EC13A9"/>
    <w:rsid w:val="00EC59B9"/>
    <w:rsid w:val="00EC7715"/>
    <w:rsid w:val="00EC7CD3"/>
    <w:rsid w:val="00ED2387"/>
    <w:rsid w:val="00ED2B1B"/>
    <w:rsid w:val="00ED494B"/>
    <w:rsid w:val="00ED55E9"/>
    <w:rsid w:val="00ED6D33"/>
    <w:rsid w:val="00ED7230"/>
    <w:rsid w:val="00EE058D"/>
    <w:rsid w:val="00EE4C55"/>
    <w:rsid w:val="00EE577A"/>
    <w:rsid w:val="00EF1BBE"/>
    <w:rsid w:val="00EF2DEC"/>
    <w:rsid w:val="00EF3B4C"/>
    <w:rsid w:val="00EF4AE8"/>
    <w:rsid w:val="00EF5511"/>
    <w:rsid w:val="00EF6B4C"/>
    <w:rsid w:val="00F03464"/>
    <w:rsid w:val="00F04BF3"/>
    <w:rsid w:val="00F04D43"/>
    <w:rsid w:val="00F12C16"/>
    <w:rsid w:val="00F14215"/>
    <w:rsid w:val="00F146B2"/>
    <w:rsid w:val="00F15954"/>
    <w:rsid w:val="00F2079D"/>
    <w:rsid w:val="00F228B3"/>
    <w:rsid w:val="00F24C08"/>
    <w:rsid w:val="00F256BC"/>
    <w:rsid w:val="00F317AC"/>
    <w:rsid w:val="00F3247F"/>
    <w:rsid w:val="00F3450A"/>
    <w:rsid w:val="00F364B7"/>
    <w:rsid w:val="00F4155C"/>
    <w:rsid w:val="00F42088"/>
    <w:rsid w:val="00F428A9"/>
    <w:rsid w:val="00F42E54"/>
    <w:rsid w:val="00F43E78"/>
    <w:rsid w:val="00F4544A"/>
    <w:rsid w:val="00F47413"/>
    <w:rsid w:val="00F50C52"/>
    <w:rsid w:val="00F52259"/>
    <w:rsid w:val="00F52593"/>
    <w:rsid w:val="00F622FA"/>
    <w:rsid w:val="00F66323"/>
    <w:rsid w:val="00F664C7"/>
    <w:rsid w:val="00F71198"/>
    <w:rsid w:val="00F7543D"/>
    <w:rsid w:val="00F80418"/>
    <w:rsid w:val="00F82A7F"/>
    <w:rsid w:val="00F85349"/>
    <w:rsid w:val="00F85734"/>
    <w:rsid w:val="00F8611C"/>
    <w:rsid w:val="00F87AB6"/>
    <w:rsid w:val="00F87C3D"/>
    <w:rsid w:val="00F92363"/>
    <w:rsid w:val="00F925AA"/>
    <w:rsid w:val="00F96018"/>
    <w:rsid w:val="00F97684"/>
    <w:rsid w:val="00FA37AE"/>
    <w:rsid w:val="00FA4CA5"/>
    <w:rsid w:val="00FA5D6E"/>
    <w:rsid w:val="00FB3BDE"/>
    <w:rsid w:val="00FB5544"/>
    <w:rsid w:val="00FC5183"/>
    <w:rsid w:val="00FD051F"/>
    <w:rsid w:val="00FD11BF"/>
    <w:rsid w:val="00FD23BF"/>
    <w:rsid w:val="00FD379C"/>
    <w:rsid w:val="00FE0373"/>
    <w:rsid w:val="00FE28A6"/>
    <w:rsid w:val="00FE2B1D"/>
    <w:rsid w:val="00FE3878"/>
    <w:rsid w:val="00FE3C22"/>
    <w:rsid w:val="00FE4F43"/>
    <w:rsid w:val="00FE5CEB"/>
    <w:rsid w:val="00FE6A40"/>
    <w:rsid w:val="00FE6E53"/>
    <w:rsid w:val="00FE704B"/>
    <w:rsid w:val="00FF04DD"/>
    <w:rsid w:val="00FF24C5"/>
    <w:rsid w:val="00FF3755"/>
    <w:rsid w:val="00FF3AD6"/>
    <w:rsid w:val="00FF46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DE8BC"/>
  <w15:docId w15:val="{13951504-2E3F-4E81-A6E2-133461E7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5E18BE"/>
    <w:pPr>
      <w:tabs>
        <w:tab w:val="center" w:pos="4252"/>
        <w:tab w:val="right" w:pos="8504"/>
      </w:tabs>
    </w:pPr>
  </w:style>
  <w:style w:type="paragraph" w:styleId="Rodap">
    <w:name w:val="footer"/>
    <w:basedOn w:val="Normal"/>
    <w:link w:val="RodapCarter"/>
    <w:uiPriority w:val="99"/>
    <w:rsid w:val="005E18BE"/>
    <w:pPr>
      <w:tabs>
        <w:tab w:val="center" w:pos="4252"/>
        <w:tab w:val="right" w:pos="8504"/>
      </w:tabs>
    </w:pPr>
  </w:style>
  <w:style w:type="paragraph" w:customStyle="1" w:styleId="IISerie">
    <w:name w:val="IISerie"/>
    <w:basedOn w:val="Normal"/>
    <w:rsid w:val="00266A1A"/>
    <w:pPr>
      <w:tabs>
        <w:tab w:val="left" w:pos="709"/>
      </w:tabs>
      <w:spacing w:line="360" w:lineRule="auto"/>
      <w:ind w:firstLine="709"/>
      <w:jc w:val="both"/>
    </w:pPr>
    <w:rPr>
      <w:sz w:val="28"/>
    </w:rPr>
  </w:style>
  <w:style w:type="character" w:styleId="Nmerodepgina">
    <w:name w:val="page number"/>
    <w:basedOn w:val="Tipodeletrapredefinidodopargrafo"/>
    <w:rsid w:val="00CC6683"/>
  </w:style>
  <w:style w:type="paragraph" w:styleId="NormalWeb">
    <w:name w:val="Normal (Web)"/>
    <w:basedOn w:val="Normal"/>
    <w:uiPriority w:val="99"/>
    <w:rsid w:val="00120288"/>
    <w:rPr>
      <w:sz w:val="24"/>
      <w:szCs w:val="24"/>
    </w:rPr>
  </w:style>
  <w:style w:type="character" w:customStyle="1" w:styleId="RodapCarter">
    <w:name w:val="Rodapé Caráter"/>
    <w:basedOn w:val="Tipodeletrapredefinidodopargrafo"/>
    <w:link w:val="Rodap"/>
    <w:uiPriority w:val="99"/>
    <w:rsid w:val="003F38A0"/>
  </w:style>
  <w:style w:type="paragraph" w:styleId="Textodebalo">
    <w:name w:val="Balloon Text"/>
    <w:basedOn w:val="Normal"/>
    <w:link w:val="TextodebaloCarter"/>
    <w:rsid w:val="0048469A"/>
    <w:rPr>
      <w:rFonts w:ascii="Tahoma" w:hAnsi="Tahoma" w:cs="Tahoma"/>
      <w:sz w:val="16"/>
      <w:szCs w:val="16"/>
    </w:rPr>
  </w:style>
  <w:style w:type="character" w:customStyle="1" w:styleId="TextodebaloCarter">
    <w:name w:val="Texto de balão Caráter"/>
    <w:basedOn w:val="Tipodeletrapredefinidodopargrafo"/>
    <w:link w:val="Textodebalo"/>
    <w:rsid w:val="0048469A"/>
    <w:rPr>
      <w:rFonts w:ascii="Tahoma" w:hAnsi="Tahoma" w:cs="Tahoma"/>
      <w:sz w:val="16"/>
      <w:szCs w:val="16"/>
    </w:rPr>
  </w:style>
  <w:style w:type="character" w:styleId="Refdecomentrio">
    <w:name w:val="annotation reference"/>
    <w:basedOn w:val="Tipodeletrapredefinidodopargrafo"/>
    <w:rsid w:val="000C2AC4"/>
    <w:rPr>
      <w:sz w:val="16"/>
      <w:szCs w:val="16"/>
    </w:rPr>
  </w:style>
  <w:style w:type="paragraph" w:styleId="Textodecomentrio">
    <w:name w:val="annotation text"/>
    <w:basedOn w:val="Normal"/>
    <w:link w:val="TextodecomentrioCarter"/>
    <w:rsid w:val="005D2C46"/>
  </w:style>
  <w:style w:type="character" w:customStyle="1" w:styleId="TextodecomentrioCarter">
    <w:name w:val="Texto de comentário Caráter"/>
    <w:basedOn w:val="Tipodeletrapredefinidodopargrafo"/>
    <w:link w:val="Textodecomentrio"/>
    <w:rsid w:val="005D2C46"/>
  </w:style>
  <w:style w:type="paragraph" w:styleId="Assuntodecomentrio">
    <w:name w:val="annotation subject"/>
    <w:basedOn w:val="Textodecomentrio"/>
    <w:next w:val="Textodecomentrio"/>
    <w:link w:val="AssuntodecomentrioCarter"/>
    <w:rsid w:val="000C2AC4"/>
    <w:rPr>
      <w:b/>
      <w:bCs/>
    </w:rPr>
  </w:style>
  <w:style w:type="character" w:customStyle="1" w:styleId="AssuntodecomentrioCarter">
    <w:name w:val="Assunto de comentário Caráter"/>
    <w:basedOn w:val="TextodecomentrioCarter"/>
    <w:link w:val="Assuntodecomentrio"/>
    <w:rsid w:val="000C2AC4"/>
    <w:rPr>
      <w:b/>
      <w:bCs/>
    </w:rPr>
  </w:style>
  <w:style w:type="paragraph" w:styleId="Textodenotaderodap">
    <w:name w:val="footnote text"/>
    <w:basedOn w:val="Normal"/>
    <w:link w:val="TextodenotaderodapCarter"/>
    <w:rsid w:val="00A82CDE"/>
  </w:style>
  <w:style w:type="character" w:customStyle="1" w:styleId="TextodenotaderodapCarter">
    <w:name w:val="Texto de nota de rodapé Caráter"/>
    <w:basedOn w:val="Tipodeletrapredefinidodopargrafo"/>
    <w:link w:val="Textodenotaderodap"/>
    <w:rsid w:val="00A82CDE"/>
  </w:style>
  <w:style w:type="character" w:styleId="Refdenotaderodap">
    <w:name w:val="footnote reference"/>
    <w:basedOn w:val="Tipodeletrapredefinidodopargrafo"/>
    <w:rsid w:val="00A82CDE"/>
    <w:rPr>
      <w:vertAlign w:val="superscript"/>
    </w:rPr>
  </w:style>
  <w:style w:type="paragraph" w:styleId="PargrafodaLista">
    <w:name w:val="List Paragraph"/>
    <w:basedOn w:val="Normal"/>
    <w:uiPriority w:val="34"/>
    <w:qFormat/>
    <w:rsid w:val="00BE7A41"/>
    <w:pPr>
      <w:ind w:left="720"/>
      <w:contextualSpacing/>
    </w:pPr>
  </w:style>
  <w:style w:type="character" w:styleId="Hiperligao">
    <w:name w:val="Hyperlink"/>
    <w:basedOn w:val="Tipodeletrapredefinidodopargrafo"/>
    <w:unhideWhenUsed/>
    <w:rsid w:val="00191648"/>
    <w:rPr>
      <w:color w:val="0000FF"/>
      <w:u w:val="single"/>
    </w:rPr>
  </w:style>
  <w:style w:type="character" w:customStyle="1" w:styleId="CabealhoCarter">
    <w:name w:val="Cabeçalho Caráter"/>
    <w:basedOn w:val="Tipodeletrapredefinidodopargrafo"/>
    <w:link w:val="Cabealho"/>
    <w:uiPriority w:val="99"/>
    <w:rsid w:val="0019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217">
      <w:bodyDiv w:val="1"/>
      <w:marLeft w:val="0"/>
      <w:marRight w:val="0"/>
      <w:marTop w:val="0"/>
      <w:marBottom w:val="0"/>
      <w:divBdr>
        <w:top w:val="none" w:sz="0" w:space="0" w:color="auto"/>
        <w:left w:val="none" w:sz="0" w:space="0" w:color="auto"/>
        <w:bottom w:val="none" w:sz="0" w:space="0" w:color="auto"/>
        <w:right w:val="none" w:sz="0" w:space="0" w:color="auto"/>
      </w:divBdr>
    </w:div>
    <w:div w:id="313528219">
      <w:bodyDiv w:val="1"/>
      <w:marLeft w:val="0"/>
      <w:marRight w:val="0"/>
      <w:marTop w:val="0"/>
      <w:marBottom w:val="0"/>
      <w:divBdr>
        <w:top w:val="none" w:sz="0" w:space="0" w:color="auto"/>
        <w:left w:val="none" w:sz="0" w:space="0" w:color="auto"/>
        <w:bottom w:val="none" w:sz="0" w:space="0" w:color="auto"/>
        <w:right w:val="none" w:sz="0" w:space="0" w:color="auto"/>
      </w:divBdr>
    </w:div>
    <w:div w:id="625740214">
      <w:bodyDiv w:val="1"/>
      <w:marLeft w:val="0"/>
      <w:marRight w:val="0"/>
      <w:marTop w:val="0"/>
      <w:marBottom w:val="0"/>
      <w:divBdr>
        <w:top w:val="none" w:sz="0" w:space="0" w:color="auto"/>
        <w:left w:val="none" w:sz="0" w:space="0" w:color="auto"/>
        <w:bottom w:val="none" w:sz="0" w:space="0" w:color="auto"/>
        <w:right w:val="none" w:sz="0" w:space="0" w:color="auto"/>
      </w:divBdr>
    </w:div>
    <w:div w:id="683629834">
      <w:bodyDiv w:val="1"/>
      <w:marLeft w:val="0"/>
      <w:marRight w:val="0"/>
      <w:marTop w:val="0"/>
      <w:marBottom w:val="0"/>
      <w:divBdr>
        <w:top w:val="none" w:sz="0" w:space="0" w:color="auto"/>
        <w:left w:val="none" w:sz="0" w:space="0" w:color="auto"/>
        <w:bottom w:val="none" w:sz="0" w:space="0" w:color="auto"/>
        <w:right w:val="none" w:sz="0" w:space="0" w:color="auto"/>
      </w:divBdr>
    </w:div>
    <w:div w:id="872964514">
      <w:bodyDiv w:val="1"/>
      <w:marLeft w:val="0"/>
      <w:marRight w:val="0"/>
      <w:marTop w:val="0"/>
      <w:marBottom w:val="0"/>
      <w:divBdr>
        <w:top w:val="none" w:sz="0" w:space="0" w:color="auto"/>
        <w:left w:val="none" w:sz="0" w:space="0" w:color="auto"/>
        <w:bottom w:val="none" w:sz="0" w:space="0" w:color="auto"/>
        <w:right w:val="none" w:sz="0" w:space="0" w:color="auto"/>
      </w:divBdr>
    </w:div>
    <w:div w:id="992568504">
      <w:bodyDiv w:val="1"/>
      <w:marLeft w:val="0"/>
      <w:marRight w:val="0"/>
      <w:marTop w:val="0"/>
      <w:marBottom w:val="0"/>
      <w:divBdr>
        <w:top w:val="none" w:sz="0" w:space="0" w:color="auto"/>
        <w:left w:val="none" w:sz="0" w:space="0" w:color="auto"/>
        <w:bottom w:val="none" w:sz="0" w:space="0" w:color="auto"/>
        <w:right w:val="none" w:sz="0" w:space="0" w:color="auto"/>
      </w:divBdr>
    </w:div>
    <w:div w:id="1572082616">
      <w:bodyDiv w:val="1"/>
      <w:marLeft w:val="0"/>
      <w:marRight w:val="0"/>
      <w:marTop w:val="0"/>
      <w:marBottom w:val="0"/>
      <w:divBdr>
        <w:top w:val="none" w:sz="0" w:space="0" w:color="auto"/>
        <w:left w:val="none" w:sz="0" w:space="0" w:color="auto"/>
        <w:bottom w:val="none" w:sz="0" w:space="0" w:color="auto"/>
        <w:right w:val="none" w:sz="0" w:space="0" w:color="auto"/>
      </w:divBdr>
    </w:div>
    <w:div w:id="1585650370">
      <w:bodyDiv w:val="1"/>
      <w:marLeft w:val="0"/>
      <w:marRight w:val="0"/>
      <w:marTop w:val="0"/>
      <w:marBottom w:val="0"/>
      <w:divBdr>
        <w:top w:val="none" w:sz="0" w:space="0" w:color="auto"/>
        <w:left w:val="none" w:sz="0" w:space="0" w:color="auto"/>
        <w:bottom w:val="none" w:sz="0" w:space="0" w:color="auto"/>
        <w:right w:val="none" w:sz="0" w:space="0" w:color="auto"/>
      </w:divBdr>
    </w:div>
    <w:div w:id="1701777812">
      <w:bodyDiv w:val="1"/>
      <w:marLeft w:val="0"/>
      <w:marRight w:val="0"/>
      <w:marTop w:val="0"/>
      <w:marBottom w:val="0"/>
      <w:divBdr>
        <w:top w:val="none" w:sz="0" w:space="0" w:color="auto"/>
        <w:left w:val="none" w:sz="0" w:space="0" w:color="auto"/>
        <w:bottom w:val="none" w:sz="0" w:space="0" w:color="auto"/>
        <w:right w:val="none" w:sz="0" w:space="0" w:color="auto"/>
      </w:divBdr>
    </w:div>
    <w:div w:id="1750232653">
      <w:bodyDiv w:val="1"/>
      <w:marLeft w:val="0"/>
      <w:marRight w:val="0"/>
      <w:marTop w:val="0"/>
      <w:marBottom w:val="0"/>
      <w:divBdr>
        <w:top w:val="none" w:sz="0" w:space="0" w:color="auto"/>
        <w:left w:val="none" w:sz="0" w:space="0" w:color="auto"/>
        <w:bottom w:val="none" w:sz="0" w:space="0" w:color="auto"/>
        <w:right w:val="none" w:sz="0" w:space="0" w:color="auto"/>
      </w:divBdr>
    </w:div>
    <w:div w:id="1809279157">
      <w:bodyDiv w:val="1"/>
      <w:marLeft w:val="0"/>
      <w:marRight w:val="0"/>
      <w:marTop w:val="0"/>
      <w:marBottom w:val="0"/>
      <w:divBdr>
        <w:top w:val="none" w:sz="0" w:space="0" w:color="auto"/>
        <w:left w:val="none" w:sz="0" w:space="0" w:color="auto"/>
        <w:bottom w:val="none" w:sz="0" w:space="0" w:color="auto"/>
        <w:right w:val="none" w:sz="0" w:space="0" w:color="auto"/>
      </w:divBdr>
    </w:div>
    <w:div w:id="1834563855">
      <w:bodyDiv w:val="1"/>
      <w:marLeft w:val="0"/>
      <w:marRight w:val="0"/>
      <w:marTop w:val="0"/>
      <w:marBottom w:val="0"/>
      <w:divBdr>
        <w:top w:val="none" w:sz="0" w:space="0" w:color="auto"/>
        <w:left w:val="none" w:sz="0" w:space="0" w:color="auto"/>
        <w:bottom w:val="none" w:sz="0" w:space="0" w:color="auto"/>
        <w:right w:val="none" w:sz="0" w:space="0" w:color="auto"/>
      </w:divBdr>
    </w:div>
    <w:div w:id="2062292139">
      <w:bodyDiv w:val="1"/>
      <w:marLeft w:val="0"/>
      <w:marRight w:val="0"/>
      <w:marTop w:val="0"/>
      <w:marBottom w:val="0"/>
      <w:divBdr>
        <w:top w:val="none" w:sz="0" w:space="0" w:color="auto"/>
        <w:left w:val="none" w:sz="0" w:space="0" w:color="auto"/>
        <w:bottom w:val="none" w:sz="0" w:space="0" w:color="auto"/>
        <w:right w:val="none" w:sz="0" w:space="0" w:color="auto"/>
      </w:divBdr>
    </w:div>
    <w:div w:id="2072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sostomo\Documents\Templates\Projecto%20de%20Le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2020-09-21T23:00:00+00:00</DataDocumento>
    <IDFase xmlns="2e97e158-1a31-4bff-9a0a-f8ebffd34ea8">0</IDFase>
    <IDIniciativa xmlns="2e97e158-1a31-4bff-9a0a-f8ebffd34ea8">45264</IDIniciativa>
    <TipoDocumento xmlns="2e97e158-1a31-4bff-9a0a-f8ebffd34ea8">Texto</TipoDocumento>
    <NomeOriginalFicheiro xmlns="2e97e158-1a31-4bff-9a0a-f8ebffd34ea8">pjl520-XIV.docx</NomeOriginalFicheiro>
    <NROrdem xmlns="2e97e158-1a31-4bff-9a0a-f8ebffd34ea8">0</NROrdem>
    <PublicarInternet xmlns="2e97e158-1a31-4bff-9a0a-f8ebffd34ea8">true</PublicarInternet>
    <NRIniciativa xmlns="2e97e158-1a31-4bff-9a0a-f8ebffd34ea8">520</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33398710-36DD-4186-B311-A8CCC563E00D}"/>
</file>

<file path=customXml/itemProps2.xml><?xml version="1.0" encoding="utf-8"?>
<ds:datastoreItem xmlns:ds="http://schemas.openxmlformats.org/officeDocument/2006/customXml" ds:itemID="{3678EB3B-5F76-4099-829C-C2EE15C0B150}"/>
</file>

<file path=customXml/itemProps3.xml><?xml version="1.0" encoding="utf-8"?>
<ds:datastoreItem xmlns:ds="http://schemas.openxmlformats.org/officeDocument/2006/customXml" ds:itemID="{076F2695-A00B-4E64-B8E7-16892E18A78E}"/>
</file>

<file path=docProps/app.xml><?xml version="1.0" encoding="utf-8"?>
<Properties xmlns="http://schemas.openxmlformats.org/officeDocument/2006/extended-properties" xmlns:vt="http://schemas.openxmlformats.org/officeDocument/2006/docPropsVTypes">
  <Template>Projecto de Lei</Template>
  <TotalTime>0</TotalTime>
  <Pages>7</Pages>
  <Words>1877</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Projecto de Lei n.º 329/X</vt:lpstr>
    </vt:vector>
  </TitlesOfParts>
  <Company>Assembleia da República - Palácio de S. Bento - 1249-068 Lisboa - Telefone: 21 391 7592 - Fax: 21 391 7459                    Email: bloco.esquerda@be.parlamento.pt - http:// www.beparlamento.net/</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scrisostomo</dc:creator>
  <cp:lastModifiedBy>Pedro Camacho</cp:lastModifiedBy>
  <cp:revision>2</cp:revision>
  <cp:lastPrinted>2011-07-08T17:16:00Z</cp:lastPrinted>
  <dcterms:created xsi:type="dcterms:W3CDTF">2020-09-22T14:11:00Z</dcterms:created>
  <dcterms:modified xsi:type="dcterms:W3CDTF">2020-09-22T14:11:00Z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229600</vt:r8>
  </property>
</Properties>
</file>