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C6A7" w14:textId="02E9CBEC" w:rsidR="00B1335B" w:rsidRDefault="002A0B8F" w:rsidP="002A0B8F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2A0B8F">
        <w:rPr>
          <w:rFonts w:ascii="Garamond" w:hAnsi="Garamond"/>
          <w:b/>
          <w:bCs/>
          <w:sz w:val="24"/>
          <w:szCs w:val="24"/>
        </w:rPr>
        <w:t xml:space="preserve">Proposta de </w:t>
      </w:r>
      <w:proofErr w:type="gramStart"/>
      <w:r w:rsidRPr="002A0B8F">
        <w:rPr>
          <w:rFonts w:ascii="Garamond" w:hAnsi="Garamond"/>
          <w:b/>
          <w:bCs/>
          <w:sz w:val="24"/>
          <w:szCs w:val="24"/>
        </w:rPr>
        <w:t>Lei  n.º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97/XIV/2.ª</w:t>
      </w:r>
    </w:p>
    <w:p w14:paraId="2C298232" w14:textId="77777777" w:rsidR="002A0B8F" w:rsidRPr="008A353F" w:rsidRDefault="002A0B8F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b/>
          <w:bCs/>
          <w:sz w:val="24"/>
          <w:szCs w:val="24"/>
        </w:rPr>
      </w:pPr>
    </w:p>
    <w:p w14:paraId="0532BD91" w14:textId="34998607" w:rsidR="00996B1B" w:rsidRPr="008A353F" w:rsidRDefault="00996B1B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b/>
          <w:bCs/>
          <w:sz w:val="24"/>
          <w:szCs w:val="24"/>
        </w:rPr>
      </w:pPr>
      <w:r w:rsidRPr="008A353F">
        <w:rPr>
          <w:rFonts w:ascii="Garamond" w:hAnsi="Garamond" w:cs="Cambria"/>
          <w:b/>
          <w:bCs/>
          <w:sz w:val="24"/>
          <w:szCs w:val="24"/>
        </w:rPr>
        <w:t xml:space="preserve">Exposição de </w:t>
      </w:r>
      <w:r w:rsidR="00B1335B" w:rsidRPr="008A353F">
        <w:rPr>
          <w:rFonts w:ascii="Garamond" w:hAnsi="Garamond" w:cs="Cambria"/>
          <w:b/>
          <w:bCs/>
          <w:sz w:val="24"/>
          <w:szCs w:val="24"/>
        </w:rPr>
        <w:t>M</w:t>
      </w:r>
      <w:r w:rsidRPr="008A353F">
        <w:rPr>
          <w:rFonts w:ascii="Garamond" w:hAnsi="Garamond" w:cs="Cambria"/>
          <w:b/>
          <w:bCs/>
          <w:sz w:val="24"/>
          <w:szCs w:val="24"/>
        </w:rPr>
        <w:t>otivos</w:t>
      </w:r>
    </w:p>
    <w:p w14:paraId="277D2D8A" w14:textId="347ED062" w:rsidR="00996B1B" w:rsidRPr="008A353F" w:rsidRDefault="00996B1B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rPr>
          <w:rFonts w:ascii="Garamond" w:hAnsi="Garamond" w:cs="Cambria"/>
          <w:sz w:val="24"/>
          <w:szCs w:val="24"/>
        </w:rPr>
      </w:pPr>
    </w:p>
    <w:p w14:paraId="107662A9" w14:textId="2E688683" w:rsidR="00C93BFB" w:rsidRPr="008A353F" w:rsidRDefault="00C93BFB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O Governo comprometeu-se a p</w:t>
      </w:r>
      <w:r w:rsidRPr="008A353F">
        <w:rPr>
          <w:rFonts w:ascii="Garamond" w:hAnsi="Garamond" w:cs="Garamond"/>
          <w:sz w:val="24"/>
          <w:szCs w:val="24"/>
        </w:rPr>
        <w:t>roceder a uma revisão global e integrada da legislação aplicável às fundações e às entidades com estatuto de utilidade pública, de modo a valorizar a iniciativa filantrópica ou de âmbito comunitário, reconhecer o papel essencial que estas instituições desempenham no nosso tecido social e reforçar os instrumentos de fiscalização da sua atividade.</w:t>
      </w:r>
    </w:p>
    <w:p w14:paraId="524CDB70" w14:textId="4376A844" w:rsidR="005643A0" w:rsidRPr="008A353F" w:rsidRDefault="005643A0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-Bold"/>
          <w:sz w:val="24"/>
          <w:szCs w:val="24"/>
        </w:rPr>
      </w:pPr>
      <w:bookmarkStart w:id="1" w:name="_Hlk51679922"/>
      <w:r w:rsidRPr="008A353F">
        <w:rPr>
          <w:rFonts w:ascii="Garamond" w:hAnsi="Garamond" w:cs="Cambria"/>
          <w:sz w:val="24"/>
          <w:szCs w:val="24"/>
        </w:rPr>
        <w:t xml:space="preserve">No âmbito da Lei-Quadro das Fundações, </w:t>
      </w:r>
      <w:r w:rsidRPr="008A353F">
        <w:rPr>
          <w:rFonts w:ascii="Garamond" w:hAnsi="Garamond"/>
          <w:sz w:val="24"/>
          <w:szCs w:val="24"/>
          <w:shd w:val="clear" w:color="auto" w:fill="FFFFFF"/>
        </w:rPr>
        <w:t xml:space="preserve">aprovada </w:t>
      </w:r>
      <w:r w:rsidR="00147672" w:rsidRPr="008A353F">
        <w:rPr>
          <w:rFonts w:ascii="Garamond" w:hAnsi="Garamond"/>
          <w:sz w:val="24"/>
          <w:szCs w:val="24"/>
          <w:shd w:val="clear" w:color="auto" w:fill="FFFFFF"/>
        </w:rPr>
        <w:t>em anexo à</w:t>
      </w:r>
      <w:r w:rsidRPr="008A353F">
        <w:rPr>
          <w:rFonts w:ascii="Garamond" w:hAnsi="Garamond"/>
          <w:sz w:val="24"/>
          <w:szCs w:val="24"/>
        </w:rPr>
        <w:t xml:space="preserve"> Lei </w:t>
      </w:r>
      <w:r w:rsidRPr="008A353F">
        <w:rPr>
          <w:rFonts w:ascii="Garamond" w:hAnsi="Garamond" w:cs="Cambria-Bold"/>
          <w:sz w:val="24"/>
          <w:szCs w:val="24"/>
        </w:rPr>
        <w:t xml:space="preserve">n.º 24/2012, de 9 de julho, </w:t>
      </w:r>
      <w:r w:rsidR="007A1D04" w:rsidRPr="008A353F">
        <w:rPr>
          <w:rFonts w:ascii="Garamond" w:hAnsi="Garamond" w:cs="Cambria-Bold"/>
          <w:sz w:val="24"/>
          <w:szCs w:val="24"/>
        </w:rPr>
        <w:t xml:space="preserve">na sua redação atual, o Governo deteta várias oportunidades de melhoria para ir ao encontro dos </w:t>
      </w:r>
      <w:r w:rsidR="00232B7A" w:rsidRPr="008A353F">
        <w:rPr>
          <w:rFonts w:ascii="Garamond" w:hAnsi="Garamond" w:cs="Cambria-Bold"/>
          <w:sz w:val="24"/>
          <w:szCs w:val="24"/>
        </w:rPr>
        <w:t xml:space="preserve">referidos </w:t>
      </w:r>
      <w:r w:rsidR="007A1D04" w:rsidRPr="008A353F">
        <w:rPr>
          <w:rFonts w:ascii="Garamond" w:hAnsi="Garamond" w:cs="Cambria-Bold"/>
          <w:sz w:val="24"/>
          <w:szCs w:val="24"/>
        </w:rPr>
        <w:t>objetivos</w:t>
      </w:r>
      <w:r w:rsidR="00240055" w:rsidRPr="008A353F">
        <w:rPr>
          <w:rFonts w:ascii="Garamond" w:hAnsi="Garamond" w:cs="Cambria-Bold"/>
          <w:sz w:val="24"/>
          <w:szCs w:val="24"/>
        </w:rPr>
        <w:t>.</w:t>
      </w:r>
    </w:p>
    <w:p w14:paraId="6A673BF0" w14:textId="7B86DEF2" w:rsidR="00240055" w:rsidRPr="008A353F" w:rsidRDefault="00240055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-Bold"/>
          <w:sz w:val="24"/>
          <w:szCs w:val="24"/>
        </w:rPr>
        <w:t xml:space="preserve">Em primeiro lugar, no que respeita aos </w:t>
      </w:r>
      <w:r w:rsidR="00325EBA" w:rsidRPr="008A353F">
        <w:rPr>
          <w:rFonts w:ascii="Garamond" w:hAnsi="Garamond" w:cs="Cambria-Bold"/>
          <w:sz w:val="24"/>
          <w:szCs w:val="24"/>
        </w:rPr>
        <w:t>tipos de fundações, prevê-se que</w:t>
      </w:r>
      <w:r w:rsidR="00325EBA" w:rsidRPr="008A353F">
        <w:rPr>
          <w:rFonts w:ascii="Garamond" w:hAnsi="Garamond"/>
          <w:sz w:val="24"/>
          <w:szCs w:val="24"/>
        </w:rPr>
        <w:t xml:space="preserve"> a alteração superveniente da composição de fundações </w:t>
      </w:r>
      <w:r w:rsidR="005D4A7E" w:rsidRPr="008A353F">
        <w:rPr>
          <w:rFonts w:ascii="Garamond" w:hAnsi="Garamond"/>
          <w:sz w:val="24"/>
          <w:szCs w:val="24"/>
        </w:rPr>
        <w:t>qualifica</w:t>
      </w:r>
      <w:r w:rsidR="00325EBA" w:rsidRPr="008A353F">
        <w:rPr>
          <w:rFonts w:ascii="Garamond" w:hAnsi="Garamond"/>
          <w:sz w:val="24"/>
          <w:szCs w:val="24"/>
        </w:rPr>
        <w:t>das como públicas</w:t>
      </w:r>
      <w:r w:rsidR="00847202" w:rsidRPr="008A353F">
        <w:rPr>
          <w:rFonts w:ascii="Garamond" w:hAnsi="Garamond"/>
          <w:sz w:val="24"/>
          <w:szCs w:val="24"/>
        </w:rPr>
        <w:t>, no sentido de deixar</w:t>
      </w:r>
      <w:r w:rsidR="00252081" w:rsidRPr="008A353F">
        <w:rPr>
          <w:rFonts w:ascii="Garamond" w:hAnsi="Garamond"/>
          <w:sz w:val="24"/>
          <w:szCs w:val="24"/>
        </w:rPr>
        <w:t xml:space="preserve"> </w:t>
      </w:r>
      <w:r w:rsidR="00847202" w:rsidRPr="008A353F">
        <w:rPr>
          <w:rFonts w:ascii="Garamond" w:hAnsi="Garamond"/>
          <w:sz w:val="24"/>
          <w:szCs w:val="24"/>
        </w:rPr>
        <w:t xml:space="preserve">de </w:t>
      </w:r>
      <w:r w:rsidR="00252081" w:rsidRPr="008A353F">
        <w:rPr>
          <w:rFonts w:ascii="Garamond" w:hAnsi="Garamond"/>
          <w:sz w:val="24"/>
          <w:szCs w:val="24"/>
        </w:rPr>
        <w:t>existir influência dominante,</w:t>
      </w:r>
      <w:r w:rsidR="00847202" w:rsidRPr="008A353F">
        <w:rPr>
          <w:rFonts w:ascii="Garamond" w:hAnsi="Garamond"/>
          <w:sz w:val="24"/>
          <w:szCs w:val="24"/>
        </w:rPr>
        <w:t xml:space="preserve"> </w:t>
      </w:r>
      <w:r w:rsidR="00A93376" w:rsidRPr="008A353F">
        <w:rPr>
          <w:rFonts w:ascii="Garamond" w:hAnsi="Garamond"/>
          <w:sz w:val="24"/>
          <w:szCs w:val="24"/>
        </w:rPr>
        <w:t xml:space="preserve">permite a </w:t>
      </w:r>
      <w:r w:rsidR="005D4A7E" w:rsidRPr="008A353F">
        <w:rPr>
          <w:rFonts w:ascii="Garamond" w:hAnsi="Garamond"/>
          <w:sz w:val="24"/>
          <w:szCs w:val="24"/>
        </w:rPr>
        <w:t xml:space="preserve">sua </w:t>
      </w:r>
      <w:r w:rsidR="005D4A7E" w:rsidRPr="008A353F">
        <w:rPr>
          <w:rFonts w:ascii="Garamond" w:hAnsi="Garamond" w:cs="Cambria"/>
          <w:sz w:val="24"/>
          <w:szCs w:val="24"/>
        </w:rPr>
        <w:t>requalificação</w:t>
      </w:r>
      <w:r w:rsidR="00A93376" w:rsidRPr="008A353F">
        <w:rPr>
          <w:rFonts w:ascii="Garamond" w:hAnsi="Garamond"/>
          <w:sz w:val="24"/>
          <w:szCs w:val="24"/>
        </w:rPr>
        <w:t>, mediante parecer do Conselho Consultivo das Fundações</w:t>
      </w:r>
      <w:r w:rsidR="005D4A7E" w:rsidRPr="008A353F">
        <w:rPr>
          <w:rFonts w:ascii="Garamond" w:hAnsi="Garamond"/>
          <w:sz w:val="24"/>
          <w:szCs w:val="24"/>
        </w:rPr>
        <w:t xml:space="preserve"> nesse sentido</w:t>
      </w:r>
      <w:r w:rsidR="00A93376" w:rsidRPr="008A353F">
        <w:rPr>
          <w:rFonts w:ascii="Garamond" w:hAnsi="Garamond"/>
          <w:sz w:val="24"/>
          <w:szCs w:val="24"/>
        </w:rPr>
        <w:t>.</w:t>
      </w:r>
    </w:p>
    <w:p w14:paraId="753A1CC2" w14:textId="604ECFCB" w:rsidR="00AA39A5" w:rsidRDefault="00280B1A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 xml:space="preserve">Em segundo lugar, </w:t>
      </w:r>
      <w:r w:rsidR="008538B7" w:rsidRPr="008A353F">
        <w:rPr>
          <w:rFonts w:ascii="Garamond" w:hAnsi="Garamond"/>
          <w:sz w:val="24"/>
          <w:szCs w:val="24"/>
        </w:rPr>
        <w:t>determina-se que, para efeitos de apuramento de eventua</w:t>
      </w:r>
      <w:r w:rsidR="00187D9F" w:rsidRPr="008A353F">
        <w:rPr>
          <w:rFonts w:ascii="Garamond" w:hAnsi="Garamond"/>
          <w:sz w:val="24"/>
          <w:szCs w:val="24"/>
        </w:rPr>
        <w:t>l</w:t>
      </w:r>
      <w:r w:rsidR="008538B7" w:rsidRPr="008A353F">
        <w:rPr>
          <w:rFonts w:ascii="Garamond" w:hAnsi="Garamond"/>
          <w:sz w:val="24"/>
          <w:szCs w:val="24"/>
        </w:rPr>
        <w:t xml:space="preserve"> responsabilidade crimina</w:t>
      </w:r>
      <w:r w:rsidR="00187D9F" w:rsidRPr="008A353F">
        <w:rPr>
          <w:rFonts w:ascii="Garamond" w:hAnsi="Garamond"/>
          <w:sz w:val="24"/>
          <w:szCs w:val="24"/>
        </w:rPr>
        <w:t>l</w:t>
      </w:r>
      <w:r w:rsidR="008538B7" w:rsidRPr="008A353F">
        <w:rPr>
          <w:rFonts w:ascii="Garamond" w:hAnsi="Garamond"/>
          <w:sz w:val="24"/>
          <w:szCs w:val="24"/>
        </w:rPr>
        <w:t xml:space="preserve"> e para efeitos de recusa do reconhecimento, as dúvidas e litígios sobre</w:t>
      </w:r>
      <w:r w:rsidR="00AA39A5" w:rsidRPr="008A353F">
        <w:rPr>
          <w:rFonts w:ascii="Garamond" w:hAnsi="Garamond" w:cs="Cambria"/>
          <w:sz w:val="24"/>
          <w:szCs w:val="24"/>
        </w:rPr>
        <w:t xml:space="preserve"> os bens afetos à fundação </w:t>
      </w:r>
      <w:r w:rsidR="00CF3293" w:rsidRPr="008A353F">
        <w:rPr>
          <w:rFonts w:ascii="Garamond" w:hAnsi="Garamond"/>
          <w:sz w:val="24"/>
          <w:szCs w:val="24"/>
        </w:rPr>
        <w:t>têm de ser reais e nã</w:t>
      </w:r>
      <w:r w:rsidR="00633BB8" w:rsidRPr="008A353F">
        <w:rPr>
          <w:rFonts w:ascii="Garamond" w:hAnsi="Garamond"/>
          <w:sz w:val="24"/>
          <w:szCs w:val="24"/>
        </w:rPr>
        <w:t>o meramente potenciais</w:t>
      </w:r>
      <w:r w:rsidR="00D22D2A" w:rsidRPr="008A353F">
        <w:rPr>
          <w:rFonts w:ascii="Garamond" w:hAnsi="Garamond"/>
          <w:sz w:val="24"/>
          <w:szCs w:val="24"/>
        </w:rPr>
        <w:t>, considerando-se que, d</w:t>
      </w:r>
      <w:r w:rsidR="00633BB8" w:rsidRPr="008A353F">
        <w:rPr>
          <w:rFonts w:ascii="Garamond" w:hAnsi="Garamond"/>
          <w:sz w:val="24"/>
          <w:szCs w:val="24"/>
        </w:rPr>
        <w:t xml:space="preserve">e outra forma, </w:t>
      </w:r>
      <w:r w:rsidR="00CF3293" w:rsidRPr="008A353F">
        <w:rPr>
          <w:rFonts w:ascii="Garamond" w:hAnsi="Garamond"/>
          <w:sz w:val="24"/>
          <w:szCs w:val="24"/>
        </w:rPr>
        <w:t xml:space="preserve">o âmbito da </w:t>
      </w:r>
      <w:r w:rsidR="00D22D2A" w:rsidRPr="008A353F">
        <w:rPr>
          <w:rFonts w:ascii="Garamond" w:hAnsi="Garamond"/>
          <w:sz w:val="24"/>
          <w:szCs w:val="24"/>
        </w:rPr>
        <w:t>responsabilização</w:t>
      </w:r>
      <w:r w:rsidR="00CF3293" w:rsidRPr="008A353F">
        <w:rPr>
          <w:rFonts w:ascii="Garamond" w:hAnsi="Garamond"/>
          <w:sz w:val="24"/>
          <w:szCs w:val="24"/>
        </w:rPr>
        <w:t xml:space="preserve"> é excessivamente amplo</w:t>
      </w:r>
      <w:r w:rsidRPr="008A353F">
        <w:rPr>
          <w:rFonts w:ascii="Garamond" w:hAnsi="Garamond"/>
          <w:sz w:val="24"/>
          <w:szCs w:val="24"/>
        </w:rPr>
        <w:t xml:space="preserve">. </w:t>
      </w:r>
    </w:p>
    <w:p w14:paraId="4A867CA2" w14:textId="24681D2F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49344EBE" w14:textId="76BDB17A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664E8915" w14:textId="6DEDDCE4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5940171B" w14:textId="77777777" w:rsidR="008A353F" w:rsidRP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5002631A" w14:textId="3248E2BB" w:rsidR="00915ACB" w:rsidRPr="008A353F" w:rsidRDefault="000F5131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lastRenderedPageBreak/>
        <w:t xml:space="preserve">Em terceiro lugar, </w:t>
      </w:r>
      <w:r w:rsidR="007F53B4" w:rsidRPr="008A353F">
        <w:rPr>
          <w:rFonts w:ascii="Garamond" w:hAnsi="Garamond" w:cs="Cambria"/>
          <w:sz w:val="24"/>
          <w:szCs w:val="24"/>
        </w:rPr>
        <w:t xml:space="preserve">é clarificado o </w:t>
      </w:r>
      <w:r w:rsidR="00AA739E" w:rsidRPr="008A353F">
        <w:rPr>
          <w:rFonts w:ascii="Garamond" w:hAnsi="Garamond" w:cs="Cambria"/>
          <w:sz w:val="24"/>
          <w:szCs w:val="24"/>
        </w:rPr>
        <w:t>elenco dos</w:t>
      </w:r>
      <w:r w:rsidRPr="008A353F">
        <w:rPr>
          <w:rFonts w:ascii="Garamond" w:hAnsi="Garamond" w:cs="Cambria"/>
          <w:sz w:val="24"/>
          <w:szCs w:val="24"/>
        </w:rPr>
        <w:t xml:space="preserve"> deveres de transparência, no sentido de atualizar a referência a</w:t>
      </w:r>
      <w:r w:rsidR="005A3C7A" w:rsidRPr="008A353F">
        <w:rPr>
          <w:rFonts w:ascii="Garamond" w:hAnsi="Garamond" w:cs="Cambria"/>
          <w:sz w:val="24"/>
          <w:szCs w:val="24"/>
        </w:rPr>
        <w:t xml:space="preserve"> «auditoria externa», exigindo-se, ao invés, a</w:t>
      </w:r>
      <w:r w:rsidR="00915ACB" w:rsidRPr="008A353F">
        <w:rPr>
          <w:rFonts w:ascii="Garamond" w:hAnsi="Garamond" w:cs="Cambria"/>
          <w:sz w:val="24"/>
          <w:szCs w:val="24"/>
        </w:rPr>
        <w:t xml:space="preserve"> </w:t>
      </w:r>
      <w:r w:rsidR="00F82E94" w:rsidRPr="008A353F">
        <w:rPr>
          <w:rFonts w:ascii="Garamond" w:hAnsi="Garamond" w:cs="Cambria"/>
          <w:sz w:val="24"/>
          <w:szCs w:val="24"/>
        </w:rPr>
        <w:t>certificação legal de contas</w:t>
      </w:r>
      <w:r w:rsidR="00AA739E" w:rsidRPr="008A353F">
        <w:rPr>
          <w:rFonts w:ascii="Garamond" w:hAnsi="Garamond" w:cs="Cambria"/>
          <w:sz w:val="24"/>
          <w:szCs w:val="24"/>
        </w:rPr>
        <w:t xml:space="preserve"> e remetendo</w:t>
      </w:r>
      <w:r w:rsidR="00B52BEB" w:rsidRPr="008A353F">
        <w:rPr>
          <w:rFonts w:ascii="Garamond" w:hAnsi="Garamond" w:cs="Cambria"/>
          <w:sz w:val="24"/>
          <w:szCs w:val="24"/>
        </w:rPr>
        <w:t>, quanto</w:t>
      </w:r>
      <w:r w:rsidR="00AA739E" w:rsidRPr="008A353F">
        <w:rPr>
          <w:rFonts w:ascii="Garamond" w:hAnsi="Garamond" w:cs="Cambria"/>
          <w:sz w:val="24"/>
          <w:szCs w:val="24"/>
        </w:rPr>
        <w:t xml:space="preserve"> </w:t>
      </w:r>
      <w:r w:rsidR="00B52BEB" w:rsidRPr="008A353F">
        <w:rPr>
          <w:rFonts w:ascii="Garamond" w:hAnsi="Garamond" w:cs="Cambria"/>
          <w:sz w:val="24"/>
          <w:szCs w:val="24"/>
        </w:rPr>
        <w:t>a</w:t>
      </w:r>
      <w:r w:rsidR="00AA739E" w:rsidRPr="008A353F">
        <w:rPr>
          <w:rFonts w:ascii="Garamond" w:hAnsi="Garamond" w:cs="Cambria"/>
          <w:sz w:val="24"/>
          <w:szCs w:val="24"/>
        </w:rPr>
        <w:t>os limites a partir dos quais se aplica essa exigência</w:t>
      </w:r>
      <w:r w:rsidR="00B52BEB" w:rsidRPr="008A353F">
        <w:rPr>
          <w:rFonts w:ascii="Garamond" w:hAnsi="Garamond" w:cs="Cambria"/>
          <w:sz w:val="24"/>
          <w:szCs w:val="24"/>
        </w:rPr>
        <w:t xml:space="preserve">, para os já previstos no </w:t>
      </w:r>
      <w:r w:rsidR="00B52BEB" w:rsidRPr="008A353F">
        <w:rPr>
          <w:rFonts w:ascii="Garamond" w:hAnsi="Garamond" w:cstheme="minorHAnsi"/>
          <w:sz w:val="24"/>
          <w:szCs w:val="24"/>
        </w:rPr>
        <w:t>regime de normalização contabilística para as entidades do setor não lucrativo, aprovado pelo</w:t>
      </w:r>
      <w:r w:rsidR="00D45747" w:rsidRPr="008A353F">
        <w:rPr>
          <w:rFonts w:ascii="Garamond" w:hAnsi="Garamond" w:cstheme="minorHAnsi"/>
          <w:sz w:val="24"/>
          <w:szCs w:val="24"/>
        </w:rPr>
        <w:t xml:space="preserve"> Decreto-Lei n.º 36-A/2011, de 9 de março, na sua redação atual</w:t>
      </w:r>
      <w:r w:rsidR="005A3C7A" w:rsidRPr="008A353F">
        <w:rPr>
          <w:rFonts w:ascii="Garamond" w:hAnsi="Garamond" w:cs="Cambria"/>
          <w:sz w:val="24"/>
          <w:szCs w:val="24"/>
        </w:rPr>
        <w:t>.</w:t>
      </w:r>
    </w:p>
    <w:p w14:paraId="6333E2D5" w14:textId="47AAD156" w:rsidR="00F82E94" w:rsidRPr="008A353F" w:rsidRDefault="0066201B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Em quarto lugar, </w:t>
      </w:r>
      <w:r w:rsidR="00E71289" w:rsidRPr="008A353F">
        <w:rPr>
          <w:rFonts w:ascii="Garamond" w:hAnsi="Garamond" w:cs="Cambria"/>
          <w:sz w:val="24"/>
          <w:szCs w:val="24"/>
        </w:rPr>
        <w:t xml:space="preserve">atualiza-se o regime aplicável aos </w:t>
      </w:r>
      <w:r w:rsidR="00F82E94" w:rsidRPr="008A353F">
        <w:rPr>
          <w:rFonts w:ascii="Garamond" w:hAnsi="Garamond" w:cs="Cambria"/>
          <w:sz w:val="24"/>
          <w:szCs w:val="24"/>
        </w:rPr>
        <w:t>limites de despesas</w:t>
      </w:r>
      <w:r w:rsidR="00736263" w:rsidRPr="008A353F">
        <w:rPr>
          <w:rFonts w:ascii="Garamond" w:hAnsi="Garamond" w:cs="Cambria"/>
          <w:sz w:val="24"/>
          <w:szCs w:val="24"/>
        </w:rPr>
        <w:t xml:space="preserve">, recorrendo à </w:t>
      </w:r>
      <w:r w:rsidR="00736263" w:rsidRPr="008A353F">
        <w:rPr>
          <w:rFonts w:ascii="Garamond" w:hAnsi="Garamond"/>
          <w:sz w:val="24"/>
          <w:szCs w:val="24"/>
        </w:rPr>
        <w:t xml:space="preserve">terminologia utilizada no plano contabilístico para as entidades do setor não lucrativo, </w:t>
      </w:r>
      <w:r w:rsidR="005B6311" w:rsidRPr="008A353F">
        <w:rPr>
          <w:rFonts w:ascii="Garamond" w:hAnsi="Garamond"/>
          <w:sz w:val="24"/>
          <w:szCs w:val="24"/>
        </w:rPr>
        <w:t xml:space="preserve">adequando os referidos limites à experiência </w:t>
      </w:r>
      <w:r w:rsidR="002D4581" w:rsidRPr="008A353F">
        <w:rPr>
          <w:rFonts w:ascii="Garamond" w:hAnsi="Garamond"/>
          <w:sz w:val="24"/>
          <w:szCs w:val="24"/>
        </w:rPr>
        <w:t>decorrente</w:t>
      </w:r>
      <w:r w:rsidR="005B6311" w:rsidRPr="008A353F">
        <w:rPr>
          <w:rFonts w:ascii="Garamond" w:hAnsi="Garamond"/>
          <w:sz w:val="24"/>
          <w:szCs w:val="24"/>
        </w:rPr>
        <w:t xml:space="preserve"> da sua aplicação prática</w:t>
      </w:r>
      <w:r w:rsidR="00A35E00" w:rsidRPr="008A353F">
        <w:rPr>
          <w:rFonts w:ascii="Garamond" w:hAnsi="Garamond"/>
          <w:sz w:val="24"/>
          <w:szCs w:val="24"/>
        </w:rPr>
        <w:t xml:space="preserve">, </w:t>
      </w:r>
      <w:r w:rsidR="003F3BBF" w:rsidRPr="008A353F">
        <w:rPr>
          <w:rFonts w:ascii="Garamond" w:hAnsi="Garamond"/>
          <w:sz w:val="24"/>
          <w:szCs w:val="24"/>
        </w:rPr>
        <w:t>e determinando que o incumprimento de</w:t>
      </w:r>
      <w:r w:rsidR="00021514" w:rsidRPr="008A353F">
        <w:rPr>
          <w:rFonts w:ascii="Garamond" w:hAnsi="Garamond"/>
          <w:sz w:val="24"/>
          <w:szCs w:val="24"/>
        </w:rPr>
        <w:t xml:space="preserve">sses limites por </w:t>
      </w:r>
      <w:r w:rsidR="00C35863" w:rsidRPr="008A353F">
        <w:rPr>
          <w:rFonts w:ascii="Garamond" w:hAnsi="Garamond"/>
          <w:sz w:val="24"/>
          <w:szCs w:val="24"/>
        </w:rPr>
        <w:t xml:space="preserve">parte de </w:t>
      </w:r>
      <w:r w:rsidR="00021514" w:rsidRPr="008A353F">
        <w:rPr>
          <w:rFonts w:ascii="Garamond" w:hAnsi="Garamond"/>
          <w:sz w:val="24"/>
          <w:szCs w:val="24"/>
        </w:rPr>
        <w:t xml:space="preserve">fundações privadas com estatuto de utilidade pública constitui fundamento </w:t>
      </w:r>
      <w:r w:rsidR="00C35863" w:rsidRPr="008A353F">
        <w:rPr>
          <w:rFonts w:ascii="Garamond" w:hAnsi="Garamond"/>
          <w:sz w:val="24"/>
          <w:szCs w:val="24"/>
        </w:rPr>
        <w:t xml:space="preserve">de </w:t>
      </w:r>
      <w:r w:rsidR="00021514" w:rsidRPr="008A353F">
        <w:rPr>
          <w:rFonts w:ascii="Garamond" w:hAnsi="Garamond"/>
          <w:sz w:val="24"/>
          <w:szCs w:val="24"/>
        </w:rPr>
        <w:t>revogação ou, se aplicável, indeferimento do pedido de renovação desse estatuto, sendo, porém, p</w:t>
      </w:r>
      <w:r w:rsidR="0069206A" w:rsidRPr="008A353F">
        <w:rPr>
          <w:rFonts w:ascii="Garamond" w:hAnsi="Garamond"/>
          <w:sz w:val="24"/>
          <w:szCs w:val="24"/>
        </w:rPr>
        <w:t>ermitido à fundação em causa a justificação d</w:t>
      </w:r>
      <w:r w:rsidR="00B44A5D" w:rsidRPr="008A353F">
        <w:rPr>
          <w:rFonts w:ascii="Garamond" w:hAnsi="Garamond"/>
          <w:sz w:val="24"/>
          <w:szCs w:val="24"/>
        </w:rPr>
        <w:t>esse</w:t>
      </w:r>
      <w:r w:rsidR="0069206A" w:rsidRPr="008A353F">
        <w:rPr>
          <w:rFonts w:ascii="Garamond" w:hAnsi="Garamond"/>
          <w:sz w:val="24"/>
          <w:szCs w:val="24"/>
        </w:rPr>
        <w:t xml:space="preserve"> incumprimento</w:t>
      </w:r>
      <w:r w:rsidR="00F82E94" w:rsidRPr="008A353F">
        <w:rPr>
          <w:rFonts w:ascii="Garamond" w:hAnsi="Garamond" w:cs="Cambria"/>
          <w:sz w:val="24"/>
          <w:szCs w:val="24"/>
        </w:rPr>
        <w:t>.</w:t>
      </w:r>
    </w:p>
    <w:p w14:paraId="26558A92" w14:textId="4ADDE314" w:rsidR="00085543" w:rsidRPr="008A353F" w:rsidRDefault="0066201B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Em quinto lugar,</w:t>
      </w:r>
      <w:r w:rsidR="00F82E94" w:rsidRPr="008A353F">
        <w:rPr>
          <w:rFonts w:ascii="Garamond" w:hAnsi="Garamond" w:cs="Cambria"/>
          <w:sz w:val="24"/>
          <w:szCs w:val="24"/>
        </w:rPr>
        <w:t xml:space="preserve"> </w:t>
      </w:r>
      <w:r w:rsidR="00816489" w:rsidRPr="008A353F">
        <w:rPr>
          <w:rFonts w:ascii="Garamond" w:hAnsi="Garamond" w:cs="Cambria"/>
          <w:sz w:val="24"/>
          <w:szCs w:val="24"/>
        </w:rPr>
        <w:t>para efeitos de segurança jurídica, clar</w:t>
      </w:r>
      <w:r w:rsidR="009A56F7" w:rsidRPr="008A353F">
        <w:rPr>
          <w:rFonts w:ascii="Garamond" w:hAnsi="Garamond" w:cs="Cambria"/>
          <w:sz w:val="24"/>
          <w:szCs w:val="24"/>
        </w:rPr>
        <w:t xml:space="preserve">ifica-se os critérios aplicáveis </w:t>
      </w:r>
      <w:r w:rsidR="0040015F" w:rsidRPr="008A353F">
        <w:rPr>
          <w:rFonts w:ascii="Garamond" w:hAnsi="Garamond" w:cs="Cambria"/>
          <w:sz w:val="24"/>
          <w:szCs w:val="24"/>
        </w:rPr>
        <w:t>à identificação</w:t>
      </w:r>
      <w:r w:rsidR="009A56F7" w:rsidRPr="008A353F">
        <w:rPr>
          <w:rFonts w:ascii="Garamond" w:hAnsi="Garamond" w:cs="Cambria"/>
          <w:sz w:val="24"/>
          <w:szCs w:val="24"/>
        </w:rPr>
        <w:t xml:space="preserve"> </w:t>
      </w:r>
      <w:r w:rsidR="0040015F" w:rsidRPr="008A353F">
        <w:rPr>
          <w:rFonts w:ascii="Garamond" w:hAnsi="Garamond" w:cs="Cambria"/>
          <w:sz w:val="24"/>
          <w:szCs w:val="24"/>
        </w:rPr>
        <w:t>d</w:t>
      </w:r>
      <w:r w:rsidR="009A56F7" w:rsidRPr="008A353F">
        <w:rPr>
          <w:rFonts w:ascii="Garamond" w:hAnsi="Garamond" w:cs="Cambria"/>
          <w:sz w:val="24"/>
          <w:szCs w:val="24"/>
        </w:rPr>
        <w:t xml:space="preserve">os </w:t>
      </w:r>
      <w:r w:rsidR="009A56F7" w:rsidRPr="008A353F">
        <w:rPr>
          <w:rFonts w:ascii="Garamond" w:hAnsi="Garamond"/>
          <w:sz w:val="24"/>
          <w:szCs w:val="24"/>
        </w:rPr>
        <w:t xml:space="preserve">bens que se revestem de especial significado para os fins da fundação e </w:t>
      </w:r>
      <w:r w:rsidR="00077BEF" w:rsidRPr="008A353F">
        <w:rPr>
          <w:rFonts w:ascii="Garamond" w:hAnsi="Garamond"/>
          <w:sz w:val="24"/>
          <w:szCs w:val="24"/>
        </w:rPr>
        <w:t>cuja alienação</w:t>
      </w:r>
      <w:r w:rsidR="009A56F7" w:rsidRPr="008A353F">
        <w:rPr>
          <w:rFonts w:ascii="Garamond" w:hAnsi="Garamond"/>
          <w:sz w:val="24"/>
          <w:szCs w:val="24"/>
        </w:rPr>
        <w:t xml:space="preserve">, por essa razão, </w:t>
      </w:r>
      <w:r w:rsidR="00077BEF" w:rsidRPr="008A353F">
        <w:rPr>
          <w:rFonts w:ascii="Garamond" w:hAnsi="Garamond"/>
          <w:sz w:val="24"/>
          <w:szCs w:val="24"/>
        </w:rPr>
        <w:t>está sujeita a</w:t>
      </w:r>
      <w:r w:rsidR="009A56F7" w:rsidRPr="008A353F">
        <w:rPr>
          <w:rFonts w:ascii="Garamond" w:hAnsi="Garamond"/>
          <w:sz w:val="24"/>
          <w:szCs w:val="24"/>
        </w:rPr>
        <w:t xml:space="preserve"> </w:t>
      </w:r>
      <w:r w:rsidR="00077BEF" w:rsidRPr="008A353F">
        <w:rPr>
          <w:rFonts w:ascii="Garamond" w:hAnsi="Garamond"/>
          <w:sz w:val="24"/>
          <w:szCs w:val="24"/>
        </w:rPr>
        <w:t>a</w:t>
      </w:r>
      <w:r w:rsidR="00816489" w:rsidRPr="008A353F">
        <w:rPr>
          <w:rFonts w:ascii="Garamond" w:hAnsi="Garamond" w:cs="Cambria"/>
          <w:sz w:val="24"/>
          <w:szCs w:val="24"/>
        </w:rPr>
        <w:t>utorização</w:t>
      </w:r>
      <w:r w:rsidR="00077BEF" w:rsidRPr="008A353F">
        <w:rPr>
          <w:rFonts w:ascii="Garamond" w:hAnsi="Garamond" w:cs="Cambria"/>
          <w:sz w:val="24"/>
          <w:szCs w:val="24"/>
        </w:rPr>
        <w:t xml:space="preserve">, determinando-se, ainda, que </w:t>
      </w:r>
      <w:r w:rsidR="003B2DB4" w:rsidRPr="008A353F">
        <w:rPr>
          <w:rFonts w:ascii="Garamond" w:hAnsi="Garamond" w:cs="Cambria"/>
          <w:sz w:val="24"/>
          <w:szCs w:val="24"/>
        </w:rPr>
        <w:t>essa autorização apenas pode ser rejeitada, quan</w:t>
      </w:r>
      <w:r w:rsidR="00085543" w:rsidRPr="008A353F">
        <w:rPr>
          <w:rFonts w:ascii="Garamond" w:hAnsi="Garamond" w:cs="Cambria"/>
          <w:sz w:val="24"/>
          <w:szCs w:val="24"/>
        </w:rPr>
        <w:t>t</w:t>
      </w:r>
      <w:r w:rsidR="003B2DB4" w:rsidRPr="008A353F">
        <w:rPr>
          <w:rFonts w:ascii="Garamond" w:hAnsi="Garamond" w:cs="Cambria"/>
          <w:sz w:val="24"/>
          <w:szCs w:val="24"/>
        </w:rPr>
        <w:t>o às fundações privadas, quando</w:t>
      </w:r>
      <w:r w:rsidR="003B2DB4" w:rsidRPr="008A353F">
        <w:rPr>
          <w:rFonts w:ascii="Garamond" w:hAnsi="Garamond"/>
          <w:sz w:val="24"/>
          <w:szCs w:val="24"/>
        </w:rPr>
        <w:t xml:space="preserve"> puser em causa a prossecução dos fins da fundação de forma dificilmente reversível ou a sua viabilidade económico-financeira.</w:t>
      </w:r>
      <w:r w:rsidR="00B75BFB" w:rsidRPr="008A353F">
        <w:rPr>
          <w:rFonts w:ascii="Garamond" w:hAnsi="Garamond"/>
          <w:sz w:val="24"/>
          <w:szCs w:val="24"/>
        </w:rPr>
        <w:t xml:space="preserve"> Neste âmbito</w:t>
      </w:r>
      <w:r w:rsidR="002C35E7" w:rsidRPr="008A353F">
        <w:rPr>
          <w:rFonts w:ascii="Garamond" w:hAnsi="Garamond"/>
          <w:sz w:val="24"/>
          <w:szCs w:val="24"/>
        </w:rPr>
        <w:t>, de forma a não prejudicar os negócios privados das fundações em razão de atrasos no procedimento administrativo</w:t>
      </w:r>
      <w:r w:rsidR="00627A4B" w:rsidRPr="008A353F">
        <w:rPr>
          <w:rFonts w:ascii="Garamond" w:hAnsi="Garamond"/>
          <w:sz w:val="24"/>
          <w:szCs w:val="24"/>
        </w:rPr>
        <w:t>, prevê-se</w:t>
      </w:r>
      <w:r w:rsidR="0042568F" w:rsidRPr="008A353F">
        <w:rPr>
          <w:rFonts w:ascii="Garamond" w:hAnsi="Garamond"/>
          <w:sz w:val="24"/>
          <w:szCs w:val="24"/>
        </w:rPr>
        <w:t>, ainda,</w:t>
      </w:r>
      <w:r w:rsidR="00627A4B" w:rsidRPr="008A353F">
        <w:rPr>
          <w:rFonts w:ascii="Garamond" w:hAnsi="Garamond"/>
          <w:sz w:val="24"/>
          <w:szCs w:val="24"/>
        </w:rPr>
        <w:t xml:space="preserve"> o deferimento tácito do pedido.</w:t>
      </w:r>
    </w:p>
    <w:p w14:paraId="62608FB5" w14:textId="62D565B4" w:rsidR="005E3D94" w:rsidRPr="008A353F" w:rsidRDefault="0066201B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Em sexto lugar, </w:t>
      </w:r>
      <w:r w:rsidR="005E3D94" w:rsidRPr="008A353F">
        <w:rPr>
          <w:rFonts w:ascii="Garamond" w:hAnsi="Garamond" w:cs="Cambria"/>
          <w:sz w:val="24"/>
          <w:szCs w:val="24"/>
        </w:rPr>
        <w:t>atualiza-se o disposto na Lei-Quadro das Fundações no que respeita à forma da instituição de fundações privadas, face ao disposto no Decreto-Lei n.º 157/2019, de 22 de outubro, que regula a forma do ato de instituição e o regime do registo de fundações, nos termos do qual a instituição de uma fundação privada por ato entre vivos pode ser efetuada não só através de escritura pública, como também através de documento particular autenticado.</w:t>
      </w:r>
    </w:p>
    <w:p w14:paraId="2FAB89DA" w14:textId="62D43367" w:rsidR="00FD5B58" w:rsidRPr="008A353F" w:rsidRDefault="00FD5B58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</w:p>
    <w:p w14:paraId="01C4F400" w14:textId="7BD167F5" w:rsidR="00FD5B58" w:rsidRPr="008A353F" w:rsidRDefault="00FD5B58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</w:p>
    <w:p w14:paraId="2B8E188B" w14:textId="77777777" w:rsidR="00FD5B58" w:rsidRPr="008A353F" w:rsidRDefault="00FD5B58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</w:p>
    <w:p w14:paraId="3DA78694" w14:textId="4C9D1F38" w:rsidR="00C93BFB" w:rsidRPr="008A353F" w:rsidRDefault="005E3D94" w:rsidP="00BC0D8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Em sétimo</w:t>
      </w:r>
      <w:r w:rsidRPr="008A353F">
        <w:rPr>
          <w:rFonts w:ascii="Garamond" w:hAnsi="Garamond"/>
          <w:sz w:val="24"/>
        </w:rPr>
        <w:t xml:space="preserve"> lugar,</w:t>
      </w:r>
      <w:r w:rsidRPr="008A353F">
        <w:rPr>
          <w:rFonts w:ascii="Garamond" w:hAnsi="Garamond" w:cs="Cambria"/>
          <w:sz w:val="24"/>
          <w:szCs w:val="24"/>
        </w:rPr>
        <w:t xml:space="preserve"> </w:t>
      </w:r>
      <w:r w:rsidR="009502A9" w:rsidRPr="008A353F">
        <w:rPr>
          <w:rFonts w:ascii="Garamond" w:hAnsi="Garamond" w:cs="Cambria"/>
          <w:sz w:val="24"/>
          <w:szCs w:val="24"/>
        </w:rPr>
        <w:t>nota-se que</w:t>
      </w:r>
      <w:r w:rsidR="00C93BFB" w:rsidRPr="008A353F">
        <w:rPr>
          <w:rFonts w:ascii="Garamond" w:hAnsi="Garamond" w:cs="Cambria"/>
          <w:sz w:val="24"/>
          <w:szCs w:val="24"/>
        </w:rPr>
        <w:t xml:space="preserve"> o modelo de fiscalização previsto no que respeita às fundações privadas </w:t>
      </w:r>
      <w:r w:rsidR="009502A9" w:rsidRPr="008A353F">
        <w:rPr>
          <w:rFonts w:ascii="Garamond" w:hAnsi="Garamond" w:cs="Cambria"/>
          <w:sz w:val="24"/>
          <w:szCs w:val="24"/>
        </w:rPr>
        <w:t>se m</w:t>
      </w:r>
      <w:r w:rsidR="00C93BFB" w:rsidRPr="008A353F">
        <w:rPr>
          <w:rFonts w:ascii="Garamond" w:hAnsi="Garamond" w:cs="Cambria"/>
          <w:sz w:val="24"/>
          <w:szCs w:val="24"/>
        </w:rPr>
        <w:t>ostra lacunoso, uma vez que não prevê a existência dos adequados mecanismos para que a entidade competente para o reconhecimento possa identificar se está verificada alguma causa de extinção da fundação. Nesse sentido, é necessário adequar o atual modelo de fiscalização das fundações privadas, tendo em conta todos os benefícios associados a este tipo de pessoa coletiva</w:t>
      </w:r>
      <w:r w:rsidR="00E06147" w:rsidRPr="008A353F">
        <w:rPr>
          <w:rFonts w:ascii="Garamond" w:hAnsi="Garamond" w:cs="Cambria"/>
          <w:sz w:val="24"/>
          <w:szCs w:val="24"/>
        </w:rPr>
        <w:t xml:space="preserve">, não </w:t>
      </w:r>
      <w:bookmarkEnd w:id="1"/>
      <w:r w:rsidR="00E06147" w:rsidRPr="008A353F">
        <w:rPr>
          <w:rFonts w:ascii="Garamond" w:hAnsi="Garamond" w:cs="Cambria"/>
          <w:sz w:val="24"/>
          <w:szCs w:val="24"/>
        </w:rPr>
        <w:t>com o intuito de</w:t>
      </w:r>
      <w:r w:rsidR="00C93BFB" w:rsidRPr="008A353F">
        <w:rPr>
          <w:rFonts w:ascii="Garamond" w:hAnsi="Garamond" w:cs="Cambria"/>
          <w:sz w:val="24"/>
          <w:szCs w:val="24"/>
        </w:rPr>
        <w:t xml:space="preserve"> alargar excessivamente os poderes de investigação da atividade destes entes fundacionais, mas sim </w:t>
      </w:r>
      <w:r w:rsidR="00621F36" w:rsidRPr="008A353F">
        <w:rPr>
          <w:rFonts w:ascii="Garamond" w:hAnsi="Garamond" w:cs="Cambria"/>
          <w:sz w:val="24"/>
          <w:szCs w:val="24"/>
        </w:rPr>
        <w:t xml:space="preserve">de </w:t>
      </w:r>
      <w:r w:rsidR="00C93BFB" w:rsidRPr="008A353F">
        <w:rPr>
          <w:rFonts w:ascii="Garamond" w:hAnsi="Garamond" w:cs="Cambria"/>
          <w:sz w:val="24"/>
          <w:szCs w:val="24"/>
        </w:rPr>
        <w:t xml:space="preserve">assegurar que o responsável pelo reconhecimento do estatuto tem acesso a todos os dados que lhe permitam aferir se esses entes, na sua atividade, prosseguem ou têm condições para prosseguir o fim de interesse social que justificou o respetivo reconhecimento. </w:t>
      </w:r>
    </w:p>
    <w:p w14:paraId="3A143F41" w14:textId="729B13AF" w:rsidR="00996B1B" w:rsidRPr="008A353F" w:rsidRDefault="00F82E94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Por fim, </w:t>
      </w:r>
      <w:r w:rsidR="0016642B" w:rsidRPr="008A353F">
        <w:rPr>
          <w:rFonts w:ascii="Garamond" w:hAnsi="Garamond" w:cs="Cambria"/>
          <w:sz w:val="24"/>
          <w:szCs w:val="24"/>
        </w:rPr>
        <w:t xml:space="preserve">e </w:t>
      </w:r>
      <w:r w:rsidR="003B3071" w:rsidRPr="008A353F">
        <w:rPr>
          <w:rFonts w:ascii="Garamond" w:hAnsi="Garamond" w:cs="Cambria"/>
          <w:sz w:val="24"/>
          <w:szCs w:val="24"/>
        </w:rPr>
        <w:t>para assegurar</w:t>
      </w:r>
      <w:r w:rsidR="00D91931" w:rsidRPr="008A353F">
        <w:rPr>
          <w:rFonts w:ascii="Garamond" w:hAnsi="Garamond" w:cs="Cambria"/>
          <w:sz w:val="24"/>
          <w:szCs w:val="24"/>
        </w:rPr>
        <w:t xml:space="preserve"> o cumprimento dos referidos objetivos, prevê-se que </w:t>
      </w:r>
      <w:r w:rsidR="00D91931" w:rsidRPr="008A353F">
        <w:rPr>
          <w:rFonts w:ascii="Garamond" w:hAnsi="Garamond"/>
          <w:sz w:val="24"/>
          <w:szCs w:val="24"/>
        </w:rPr>
        <w:t>a utilização indevida do termo fundação na denominação de pessoas coletivas que não tenham sido reconhecidas como tal,</w:t>
      </w:r>
      <w:r w:rsidR="00795206" w:rsidRPr="008A353F">
        <w:rPr>
          <w:rFonts w:ascii="Garamond" w:hAnsi="Garamond"/>
          <w:sz w:val="24"/>
          <w:szCs w:val="24"/>
        </w:rPr>
        <w:t xml:space="preserve"> bem como a utilização indevida</w:t>
      </w:r>
      <w:r w:rsidR="00D91931" w:rsidRPr="008A353F">
        <w:rPr>
          <w:rFonts w:ascii="Garamond" w:hAnsi="Garamond"/>
          <w:sz w:val="24"/>
          <w:szCs w:val="24"/>
        </w:rPr>
        <w:t xml:space="preserve"> com o fim de enganar autoridade pública, de obter para si ou para outra pessoa benefício ilegítimo ou de prejudicar interesses de outra pessoa </w:t>
      </w:r>
      <w:r w:rsidR="00D91931" w:rsidRPr="008A353F">
        <w:rPr>
          <w:rFonts w:ascii="Garamond" w:hAnsi="Garamond" w:cs="Cambria"/>
          <w:sz w:val="24"/>
          <w:szCs w:val="24"/>
        </w:rPr>
        <w:t xml:space="preserve">constitui </w:t>
      </w:r>
      <w:r w:rsidRPr="008A353F">
        <w:rPr>
          <w:rFonts w:ascii="Garamond" w:hAnsi="Garamond" w:cs="Cambria"/>
          <w:sz w:val="24"/>
          <w:szCs w:val="24"/>
        </w:rPr>
        <w:t>contraordenação.</w:t>
      </w:r>
    </w:p>
    <w:p w14:paraId="76A2E070" w14:textId="3F314EE0" w:rsidR="00C11C7C" w:rsidRPr="008A353F" w:rsidRDefault="00C11C7C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Fo</w:t>
      </w:r>
      <w:r w:rsidR="003659EC" w:rsidRPr="008A353F">
        <w:rPr>
          <w:rFonts w:ascii="Garamond" w:hAnsi="Garamond" w:cs="Cambria"/>
          <w:sz w:val="24"/>
          <w:szCs w:val="24"/>
        </w:rPr>
        <w:t>ram</w:t>
      </w:r>
      <w:r w:rsidRPr="008A353F">
        <w:rPr>
          <w:rFonts w:ascii="Garamond" w:hAnsi="Garamond" w:cs="Cambria"/>
          <w:sz w:val="24"/>
          <w:szCs w:val="24"/>
        </w:rPr>
        <w:t xml:space="preserve"> </w:t>
      </w:r>
      <w:r w:rsidR="00E72E62" w:rsidRPr="008A353F">
        <w:rPr>
          <w:rFonts w:ascii="Garamond" w:hAnsi="Garamond" w:cs="Cambria"/>
          <w:sz w:val="24"/>
          <w:szCs w:val="24"/>
        </w:rPr>
        <w:t>ouvido</w:t>
      </w:r>
      <w:r w:rsidR="003659EC" w:rsidRPr="008A353F">
        <w:rPr>
          <w:rFonts w:ascii="Garamond" w:hAnsi="Garamond" w:cs="Cambria"/>
          <w:sz w:val="24"/>
          <w:szCs w:val="24"/>
        </w:rPr>
        <w:t>s</w:t>
      </w:r>
      <w:r w:rsidR="00E72E62" w:rsidRPr="008A353F">
        <w:rPr>
          <w:rFonts w:ascii="Garamond" w:hAnsi="Garamond" w:cs="Cambria"/>
          <w:sz w:val="24"/>
          <w:szCs w:val="24"/>
        </w:rPr>
        <w:t xml:space="preserve"> o Centro Português das Fundações</w:t>
      </w:r>
      <w:r w:rsidR="003927A5" w:rsidRPr="008A353F">
        <w:rPr>
          <w:rFonts w:ascii="Garamond" w:hAnsi="Garamond" w:cs="Cambria"/>
          <w:sz w:val="24"/>
          <w:szCs w:val="24"/>
        </w:rPr>
        <w:t>, o</w:t>
      </w:r>
      <w:r w:rsidR="00A93376" w:rsidRPr="008A353F">
        <w:rPr>
          <w:rFonts w:ascii="Garamond" w:hAnsi="Garamond" w:cs="Cambria"/>
          <w:sz w:val="24"/>
          <w:szCs w:val="24"/>
        </w:rPr>
        <w:t xml:space="preserve"> Conselho Consultivo das Fundações </w:t>
      </w:r>
      <w:r w:rsidRPr="008A353F">
        <w:rPr>
          <w:rFonts w:ascii="Garamond" w:hAnsi="Garamond" w:cs="Cambria"/>
          <w:sz w:val="24"/>
          <w:szCs w:val="24"/>
        </w:rPr>
        <w:t xml:space="preserve">e </w:t>
      </w:r>
      <w:r w:rsidR="00E72E62" w:rsidRPr="008A353F">
        <w:rPr>
          <w:rFonts w:ascii="Garamond" w:hAnsi="Garamond" w:cs="Cambria"/>
          <w:sz w:val="24"/>
          <w:szCs w:val="24"/>
        </w:rPr>
        <w:t>os órgãos de governo próprio das regiões autónomas</w:t>
      </w:r>
      <w:r w:rsidR="00A93376" w:rsidRPr="008A353F">
        <w:rPr>
          <w:rFonts w:ascii="Garamond" w:hAnsi="Garamond" w:cs="Cambria"/>
          <w:sz w:val="24"/>
          <w:szCs w:val="24"/>
        </w:rPr>
        <w:t>.</w:t>
      </w:r>
    </w:p>
    <w:p w14:paraId="2243834B" w14:textId="4A032B59" w:rsidR="00C11C7C" w:rsidRPr="008A353F" w:rsidRDefault="00C11C7C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Assim:</w:t>
      </w:r>
    </w:p>
    <w:p w14:paraId="37F1CAB4" w14:textId="1D15023A" w:rsidR="00C11C7C" w:rsidRPr="008A353F" w:rsidRDefault="00C11C7C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pt-PT"/>
        </w:rPr>
      </w:pPr>
      <w:r w:rsidRPr="008A353F">
        <w:rPr>
          <w:rFonts w:ascii="Garamond" w:eastAsia="Times New Roman" w:hAnsi="Garamond" w:cs="Arial"/>
          <w:sz w:val="24"/>
          <w:szCs w:val="24"/>
          <w:lang w:eastAsia="pt-PT"/>
        </w:rPr>
        <w:t xml:space="preserve">Nos termos da alínea </w:t>
      </w:r>
      <w:r w:rsidRPr="008A353F">
        <w:rPr>
          <w:rFonts w:ascii="Garamond" w:eastAsia="Times New Roman" w:hAnsi="Garamond" w:cs="Arial"/>
          <w:i/>
          <w:iCs/>
          <w:sz w:val="24"/>
          <w:szCs w:val="24"/>
          <w:lang w:eastAsia="pt-PT"/>
        </w:rPr>
        <w:t>d)</w:t>
      </w:r>
      <w:r w:rsidRPr="008A353F">
        <w:rPr>
          <w:rFonts w:ascii="Garamond" w:eastAsia="Times New Roman" w:hAnsi="Garamond" w:cs="Arial"/>
          <w:sz w:val="24"/>
          <w:szCs w:val="24"/>
          <w:lang w:eastAsia="pt-PT"/>
        </w:rPr>
        <w:t xml:space="preserve"> do n.º 1 do artigo 197.º da Constituição, o Governo apresenta à Assembleia da República a seguinte proposta de lei:</w:t>
      </w:r>
    </w:p>
    <w:p w14:paraId="7F65F40B" w14:textId="77777777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sz w:val="24"/>
          <w:szCs w:val="24"/>
        </w:rPr>
      </w:pPr>
    </w:p>
    <w:p w14:paraId="728C2BAC" w14:textId="77777777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sz w:val="24"/>
          <w:szCs w:val="24"/>
        </w:rPr>
      </w:pPr>
    </w:p>
    <w:p w14:paraId="364EF213" w14:textId="77777777" w:rsidR="008A353F" w:rsidRDefault="008A353F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sz w:val="24"/>
          <w:szCs w:val="24"/>
        </w:rPr>
      </w:pPr>
    </w:p>
    <w:p w14:paraId="26B5587D" w14:textId="06744A31" w:rsidR="00BE6834" w:rsidRPr="008A353F" w:rsidRDefault="00276A8A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lastRenderedPageBreak/>
        <w:t xml:space="preserve">Artigo </w:t>
      </w:r>
      <w:r w:rsidR="00BE6834" w:rsidRPr="008A353F">
        <w:rPr>
          <w:rFonts w:ascii="Garamond" w:hAnsi="Garamond" w:cs="Cambria"/>
          <w:sz w:val="24"/>
          <w:szCs w:val="24"/>
        </w:rPr>
        <w:t>1.º</w:t>
      </w:r>
    </w:p>
    <w:p w14:paraId="1986C8A0" w14:textId="77777777" w:rsidR="00BE6834" w:rsidRPr="008A353F" w:rsidRDefault="00BE6834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b/>
          <w:bCs/>
          <w:sz w:val="24"/>
          <w:szCs w:val="24"/>
        </w:rPr>
      </w:pPr>
      <w:r w:rsidRPr="008A353F">
        <w:rPr>
          <w:rFonts w:ascii="Garamond" w:hAnsi="Garamond" w:cs="Cambria"/>
          <w:b/>
          <w:bCs/>
          <w:sz w:val="24"/>
          <w:szCs w:val="24"/>
        </w:rPr>
        <w:t>Objeto</w:t>
      </w:r>
    </w:p>
    <w:p w14:paraId="2D77886E" w14:textId="4071E24A" w:rsidR="00BE6834" w:rsidRPr="008A353F" w:rsidRDefault="00BE6834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 presente lei procede à segunda alteração à Lei-Quadro das Fundações, aprovada em anexo à Lei n.º 24/2012, de 9 de julho</w:t>
      </w:r>
      <w:r w:rsidR="00390417" w:rsidRPr="008A353F">
        <w:rPr>
          <w:rFonts w:ascii="Garamond" w:hAnsi="Garamond" w:cs="Cambria"/>
          <w:sz w:val="24"/>
          <w:szCs w:val="24"/>
        </w:rPr>
        <w:t>, alterada pela Lei n.º 150/2015, de 10 de setembro.</w:t>
      </w:r>
    </w:p>
    <w:p w14:paraId="63DE50B1" w14:textId="055064B1" w:rsidR="00276A8A" w:rsidRPr="008A353F" w:rsidRDefault="00BE6834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Artigo 2.º</w:t>
      </w:r>
    </w:p>
    <w:p w14:paraId="628D96AA" w14:textId="0EBB8F16" w:rsidR="00276A8A" w:rsidRPr="008A353F" w:rsidRDefault="00276A8A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 w:cs="Cambria"/>
          <w:b/>
          <w:bCs/>
          <w:sz w:val="24"/>
          <w:szCs w:val="24"/>
        </w:rPr>
      </w:pPr>
      <w:r w:rsidRPr="008A353F">
        <w:rPr>
          <w:rFonts w:ascii="Garamond" w:hAnsi="Garamond" w:cs="Cambria"/>
          <w:b/>
          <w:bCs/>
          <w:sz w:val="24"/>
          <w:szCs w:val="24"/>
        </w:rPr>
        <w:t>Alteração à Lei-Quadro das Fundações</w:t>
      </w:r>
    </w:p>
    <w:p w14:paraId="4C6CEE46" w14:textId="22DB35AE" w:rsidR="00276A8A" w:rsidRPr="008A353F" w:rsidRDefault="00A52E9B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Os artigos 4.º, 6.º, 7.º, 9.º a 11.º, </w:t>
      </w:r>
      <w:r w:rsidR="00B93476" w:rsidRPr="008A353F">
        <w:rPr>
          <w:rFonts w:ascii="Garamond" w:hAnsi="Garamond" w:cs="Cambria"/>
          <w:sz w:val="24"/>
          <w:szCs w:val="24"/>
        </w:rPr>
        <w:t>17</w:t>
      </w:r>
      <w:r w:rsidR="00B93476" w:rsidRPr="008A353F">
        <w:rPr>
          <w:rFonts w:ascii="Garamond" w:hAnsi="Garamond"/>
          <w:sz w:val="24"/>
        </w:rPr>
        <w:t>.º,</w:t>
      </w:r>
      <w:r w:rsidR="00B93476" w:rsidRPr="008A353F">
        <w:rPr>
          <w:rFonts w:ascii="Garamond" w:hAnsi="Garamond" w:cs="Cambria"/>
          <w:sz w:val="24"/>
          <w:szCs w:val="24"/>
        </w:rPr>
        <w:t xml:space="preserve"> </w:t>
      </w:r>
      <w:r w:rsidRPr="008A353F">
        <w:rPr>
          <w:rFonts w:ascii="Garamond" w:hAnsi="Garamond" w:cs="Cambria"/>
          <w:sz w:val="24"/>
          <w:szCs w:val="24"/>
        </w:rPr>
        <w:t>20.º</w:t>
      </w:r>
      <w:r w:rsidR="00580076" w:rsidRPr="008A353F">
        <w:rPr>
          <w:rFonts w:ascii="Garamond" w:hAnsi="Garamond" w:cs="Cambria"/>
          <w:sz w:val="24"/>
          <w:szCs w:val="24"/>
        </w:rPr>
        <w:t>, 23.º</w:t>
      </w:r>
      <w:r w:rsidR="004D0A6E" w:rsidRPr="008A353F">
        <w:rPr>
          <w:rFonts w:ascii="Garamond" w:hAnsi="Garamond" w:cs="Cambria"/>
          <w:sz w:val="24"/>
          <w:szCs w:val="24"/>
        </w:rPr>
        <w:t>, 35.º</w:t>
      </w:r>
      <w:r w:rsidRPr="008A353F">
        <w:rPr>
          <w:rFonts w:ascii="Garamond" w:hAnsi="Garamond" w:cs="Cambria"/>
          <w:sz w:val="24"/>
          <w:szCs w:val="24"/>
        </w:rPr>
        <w:t xml:space="preserve"> e 36.º da Lei-Quadro das Fundações passam a ter a seguinte redação:</w:t>
      </w:r>
    </w:p>
    <w:p w14:paraId="7A1775DB" w14:textId="6C1C44C6" w:rsidR="00DA3C91" w:rsidRPr="008A353F" w:rsidRDefault="00FE2265" w:rsidP="00BC0D8D">
      <w:pPr>
        <w:widowControl w:val="0"/>
        <w:autoSpaceDE w:val="0"/>
        <w:autoSpaceDN w:val="0"/>
        <w:adjustRightInd w:val="0"/>
        <w:spacing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«</w:t>
      </w:r>
      <w:r w:rsidR="00DA3C91" w:rsidRPr="008A353F">
        <w:rPr>
          <w:rFonts w:ascii="Garamond" w:hAnsi="Garamond" w:cs="Cambria"/>
          <w:sz w:val="24"/>
          <w:szCs w:val="24"/>
        </w:rPr>
        <w:t>Artigo 4.º</w:t>
      </w:r>
    </w:p>
    <w:p w14:paraId="7111530F" w14:textId="53EC04AC" w:rsidR="00DA3C91" w:rsidRPr="008A353F" w:rsidRDefault="004054C3" w:rsidP="00BC0D8D">
      <w:pPr>
        <w:widowControl w:val="0"/>
        <w:autoSpaceDE w:val="0"/>
        <w:autoSpaceDN w:val="0"/>
        <w:adjustRightInd w:val="0"/>
        <w:spacing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</w:p>
    <w:p w14:paraId="40AC5412" w14:textId="284A6318" w:rsidR="00DA3C91" w:rsidRPr="008A353F" w:rsidRDefault="00DA3C91" w:rsidP="00BC0D8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2E22067D" w14:textId="34024F73" w:rsidR="00DA3C91" w:rsidRPr="008A353F" w:rsidRDefault="00DA3C91" w:rsidP="00BC0D8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6A5FBBFB" w14:textId="653C7F1F" w:rsidR="00DA3C91" w:rsidRPr="008A353F" w:rsidRDefault="00DA3C91" w:rsidP="00BC0D8D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397A5224" w14:textId="1E308E1B" w:rsidR="001E4F9C" w:rsidRPr="008A353F" w:rsidRDefault="00DA3C91" w:rsidP="001E4F9C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Caso as pessoas coletivas públicas deixem supervenientemente de deter influência dominante sobre uma fundação pública de direito privado, a fundação pode ser requalificada na sequência de pronúncia nesse sentido</w:t>
      </w:r>
      <w:r w:rsidR="00B14C4C" w:rsidRPr="008A353F">
        <w:rPr>
          <w:rFonts w:ascii="Garamond" w:hAnsi="Garamond" w:cs="Cambria"/>
          <w:sz w:val="24"/>
          <w:szCs w:val="24"/>
        </w:rPr>
        <w:t>,</w:t>
      </w:r>
      <w:r w:rsidRPr="008A353F">
        <w:rPr>
          <w:rFonts w:ascii="Garamond" w:hAnsi="Garamond" w:cs="Cambria"/>
          <w:sz w:val="24"/>
          <w:szCs w:val="24"/>
        </w:rPr>
        <w:t xml:space="preserve"> </w:t>
      </w:r>
      <w:r w:rsidR="00B14C4C" w:rsidRPr="008A353F">
        <w:rPr>
          <w:rFonts w:ascii="Garamond" w:hAnsi="Garamond"/>
          <w:sz w:val="24"/>
          <w:szCs w:val="24"/>
        </w:rPr>
        <w:t>mediante parecer obrigatório e vinculativo,</w:t>
      </w:r>
      <w:r w:rsidR="00B14C4C" w:rsidRPr="008A353F">
        <w:rPr>
          <w:rFonts w:ascii="Garamond" w:hAnsi="Garamond" w:cs="Cambria"/>
          <w:sz w:val="24"/>
          <w:szCs w:val="24"/>
        </w:rPr>
        <w:t xml:space="preserve"> </w:t>
      </w:r>
      <w:r w:rsidRPr="008A353F">
        <w:rPr>
          <w:rFonts w:ascii="Garamond" w:hAnsi="Garamond" w:cs="Cambria"/>
          <w:sz w:val="24"/>
          <w:szCs w:val="24"/>
        </w:rPr>
        <w:t xml:space="preserve">do Conselho Consultivo. </w:t>
      </w:r>
    </w:p>
    <w:p w14:paraId="323CFABB" w14:textId="19520A86" w:rsidR="00DA3C91" w:rsidRPr="008A353F" w:rsidRDefault="00DA3C91" w:rsidP="001C04AD">
      <w:pPr>
        <w:widowControl w:val="0"/>
        <w:autoSpaceDE w:val="0"/>
        <w:autoSpaceDN w:val="0"/>
        <w:adjustRightInd w:val="0"/>
        <w:spacing w:before="240"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Artigo 6.º</w:t>
      </w:r>
    </w:p>
    <w:p w14:paraId="686BA82E" w14:textId="207C1E24" w:rsidR="00DA3C91" w:rsidRPr="008A353F" w:rsidRDefault="004054C3" w:rsidP="00BC0D8D">
      <w:pPr>
        <w:widowControl w:val="0"/>
        <w:autoSpaceDE w:val="0"/>
        <w:autoSpaceDN w:val="0"/>
        <w:adjustRightInd w:val="0"/>
        <w:spacing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</w:p>
    <w:p w14:paraId="051FDB29" w14:textId="7D1507E5" w:rsidR="00DA3C91" w:rsidRPr="008A353F" w:rsidRDefault="00DA3C91" w:rsidP="00BC0D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32275D55" w14:textId="2E5EF0C6" w:rsidR="00DA3C91" w:rsidRPr="008A353F" w:rsidRDefault="00DA3C91" w:rsidP="00BC0D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O reconhecimento das fundações privadas é individual</w:t>
      </w:r>
      <w:r w:rsidR="00BA0A70" w:rsidRPr="008A353F">
        <w:rPr>
          <w:rFonts w:ascii="Garamond" w:hAnsi="Garamond" w:cs="Cambria"/>
          <w:sz w:val="24"/>
          <w:szCs w:val="24"/>
        </w:rPr>
        <w:t xml:space="preserve"> e</w:t>
      </w:r>
      <w:r w:rsidRPr="008A353F">
        <w:rPr>
          <w:rFonts w:ascii="Garamond" w:hAnsi="Garamond" w:cs="Cambria"/>
          <w:sz w:val="24"/>
          <w:szCs w:val="24"/>
        </w:rPr>
        <w:t xml:space="preserve"> segu</w:t>
      </w:r>
      <w:r w:rsidR="00BA0A70" w:rsidRPr="008A353F">
        <w:rPr>
          <w:rFonts w:ascii="Garamond" w:hAnsi="Garamond" w:cs="Cambria"/>
          <w:sz w:val="24"/>
          <w:szCs w:val="24"/>
        </w:rPr>
        <w:t>e</w:t>
      </w:r>
      <w:r w:rsidRPr="008A353F">
        <w:rPr>
          <w:rFonts w:ascii="Garamond" w:hAnsi="Garamond" w:cs="Cambria"/>
          <w:sz w:val="24"/>
          <w:szCs w:val="24"/>
        </w:rPr>
        <w:t xml:space="preserve"> o procedimento previsto no artigo 20.º. </w:t>
      </w:r>
    </w:p>
    <w:p w14:paraId="5811BBB9" w14:textId="4ABA75CE" w:rsidR="009F3DAD" w:rsidRPr="008A353F" w:rsidRDefault="00DA3C91" w:rsidP="000F1F6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101B6C1E" w14:textId="3E05D900" w:rsidR="00DA3C91" w:rsidRPr="008A353F" w:rsidRDefault="00DA3C91" w:rsidP="00C463B1">
      <w:pPr>
        <w:widowControl w:val="0"/>
        <w:autoSpaceDE w:val="0"/>
        <w:autoSpaceDN w:val="0"/>
        <w:adjustRightInd w:val="0"/>
        <w:spacing w:before="240"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lastRenderedPageBreak/>
        <w:t>Artigo 7.º</w:t>
      </w:r>
    </w:p>
    <w:p w14:paraId="070F7D4A" w14:textId="549D14E2" w:rsidR="00DA3C91" w:rsidRPr="008A353F" w:rsidRDefault="004054C3" w:rsidP="00BC0D8D">
      <w:pPr>
        <w:widowControl w:val="0"/>
        <w:autoSpaceDE w:val="0"/>
        <w:autoSpaceDN w:val="0"/>
        <w:adjustRightInd w:val="0"/>
        <w:spacing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</w:p>
    <w:p w14:paraId="784630CF" w14:textId="0B645614" w:rsidR="00DA3C91" w:rsidRPr="008A353F" w:rsidRDefault="00DA3C91" w:rsidP="00BC0D8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37CB667E" w14:textId="465DF1D3" w:rsidR="00DA3C91" w:rsidRPr="008A353F" w:rsidRDefault="00DA3C91" w:rsidP="00BC0D8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1127BBD4" w14:textId="6FE4C24E" w:rsidR="00DA3C91" w:rsidRPr="008A353F" w:rsidRDefault="00DA3C91" w:rsidP="00BC0D8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3C5D7581" w14:textId="3EDC8D62" w:rsidR="00DA3C91" w:rsidRPr="008A353F" w:rsidRDefault="00DA3C91" w:rsidP="00BC0D8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A existência de dúvidas ou litígios sobre os bens afetos à fundação faz incorrer os seus autores em responsabilidade criminal por falsas declarações e </w:t>
      </w:r>
      <w:r w:rsidR="00EC11D9" w:rsidRPr="008A353F">
        <w:rPr>
          <w:rFonts w:ascii="Garamond" w:hAnsi="Garamond" w:cs="Cambria"/>
          <w:sz w:val="24"/>
          <w:szCs w:val="24"/>
        </w:rPr>
        <w:t>constitui fundamento de</w:t>
      </w:r>
      <w:r w:rsidRPr="008A353F">
        <w:rPr>
          <w:rFonts w:ascii="Garamond" w:hAnsi="Garamond" w:cs="Cambria"/>
          <w:sz w:val="24"/>
          <w:szCs w:val="24"/>
        </w:rPr>
        <w:t xml:space="preserve"> revogação do ato de reconhecimento. </w:t>
      </w:r>
    </w:p>
    <w:p w14:paraId="6871A642" w14:textId="02D19B6C" w:rsidR="00DA3C91" w:rsidRPr="008A353F" w:rsidRDefault="00DA3C91" w:rsidP="00BC0D8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39905DED" w14:textId="7E620BD3" w:rsidR="00EE11C2" w:rsidRPr="008A353F" w:rsidRDefault="00DA3C91" w:rsidP="008D7914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5376D0A4" w14:textId="1B8F3A5E" w:rsidR="00DA3C91" w:rsidRPr="008A353F" w:rsidRDefault="00DA3C91" w:rsidP="00BC753D">
      <w:pPr>
        <w:widowControl w:val="0"/>
        <w:autoSpaceDE w:val="0"/>
        <w:autoSpaceDN w:val="0"/>
        <w:adjustRightInd w:val="0"/>
        <w:spacing w:before="240"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Artigo 9.º</w:t>
      </w:r>
    </w:p>
    <w:p w14:paraId="102F0C08" w14:textId="2936F8B8" w:rsidR="00DA3C91" w:rsidRPr="008A353F" w:rsidRDefault="004054C3" w:rsidP="00BC0D8D">
      <w:pPr>
        <w:widowControl w:val="0"/>
        <w:autoSpaceDE w:val="0"/>
        <w:autoSpaceDN w:val="0"/>
        <w:adjustRightInd w:val="0"/>
        <w:spacing w:after="120" w:line="360" w:lineRule="auto"/>
        <w:ind w:left="567" w:right="566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[…]</w:t>
      </w:r>
    </w:p>
    <w:p w14:paraId="643C9D5F" w14:textId="60AD8203" w:rsidR="006B7999" w:rsidRPr="008A353F" w:rsidRDefault="00DA3C91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BC0D8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:</w:t>
      </w:r>
    </w:p>
    <w:p w14:paraId="046E1FA8" w14:textId="6B4CF9D3" w:rsidR="006B7999" w:rsidRPr="008A353F" w:rsidRDefault="006B7999" w:rsidP="00BC0D8D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134" w:right="566" w:hanging="349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BC0D8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0FC110DA" w14:textId="6C3A09F8" w:rsidR="006B7999" w:rsidRPr="008A353F" w:rsidRDefault="006B7999" w:rsidP="00BC0D8D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134" w:right="566" w:hanging="349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7CB04419" w14:textId="3FFB64B4" w:rsidR="006B7999" w:rsidRPr="008A353F" w:rsidRDefault="006B7999" w:rsidP="00BC0D8D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134" w:right="566" w:hanging="349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Submeter anualmente as suas demonstrações financeiras a certificação legal das contas; </w:t>
      </w:r>
    </w:p>
    <w:p w14:paraId="1131692C" w14:textId="530F2CA0" w:rsidR="006B7999" w:rsidRPr="008A353F" w:rsidRDefault="006B7999" w:rsidP="00BC0D8D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ind w:left="1134" w:right="566" w:hanging="349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:</w:t>
      </w:r>
    </w:p>
    <w:p w14:paraId="2F9C7AA7" w14:textId="1F083972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211A1EF4" w14:textId="1C984135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022238A8" w14:textId="47FD3F39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75E4397A" w14:textId="401F90A5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4F7E0338" w14:textId="65C5C1BD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lastRenderedPageBreak/>
        <w:t>[</w:t>
      </w:r>
      <w:r w:rsidR="0055004D" w:rsidRPr="008A353F">
        <w:rPr>
          <w:rFonts w:ascii="Garamond" w:hAnsi="Garamond" w:cs="Cambria"/>
          <w:sz w:val="24"/>
          <w:szCs w:val="24"/>
        </w:rPr>
        <w:t>…]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304E5C87" w14:textId="40083686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49407112" w14:textId="49E1CF0E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483EAB10" w14:textId="3CF4E035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;</w:t>
      </w:r>
    </w:p>
    <w:p w14:paraId="27355164" w14:textId="4F687D9E" w:rsidR="006B7999" w:rsidRPr="008A353F" w:rsidRDefault="006B7999" w:rsidP="00BC0D8D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560" w:right="566" w:hanging="142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Certificação legal das contas e relatório do revisor oficial de contas, quando obrigatório. </w:t>
      </w:r>
    </w:p>
    <w:p w14:paraId="4380353B" w14:textId="15F54A69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2886F259" w14:textId="6BECED59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 xml:space="preserve">Excetuam-se do disposto na alínea </w:t>
      </w:r>
      <w:r w:rsidRPr="008A353F">
        <w:rPr>
          <w:rFonts w:ascii="Garamond" w:hAnsi="Garamond" w:cs="Cambria"/>
          <w:i/>
          <w:iCs/>
          <w:sz w:val="24"/>
          <w:szCs w:val="24"/>
        </w:rPr>
        <w:t xml:space="preserve">c) </w:t>
      </w:r>
      <w:r w:rsidRPr="008A353F">
        <w:rPr>
          <w:rFonts w:ascii="Garamond" w:hAnsi="Garamond" w:cs="Cambria"/>
          <w:sz w:val="24"/>
          <w:szCs w:val="24"/>
        </w:rPr>
        <w:t>do n.º 1 as fundações que não preencham os critérios referidos nos n.</w:t>
      </w:r>
      <w:r w:rsidR="00401F6C" w:rsidRPr="008A353F">
        <w:rPr>
          <w:rFonts w:ascii="Garamond" w:hAnsi="Garamond" w:cs="Cambria"/>
          <w:sz w:val="24"/>
          <w:szCs w:val="24"/>
        </w:rPr>
        <w:t>º</w:t>
      </w:r>
      <w:r w:rsidRPr="008A353F">
        <w:rPr>
          <w:rFonts w:ascii="Garamond" w:hAnsi="Garamond" w:cs="Cambria"/>
          <w:sz w:val="24"/>
          <w:szCs w:val="24"/>
        </w:rPr>
        <w:t>s 1 e 2 do artigo 12.º do Decreto-Lei n.º 36-A/2011, de 9 de março</w:t>
      </w:r>
      <w:r w:rsidR="00383773" w:rsidRPr="008A353F">
        <w:rPr>
          <w:rFonts w:ascii="Garamond" w:hAnsi="Garamond" w:cs="Cambria"/>
          <w:sz w:val="24"/>
          <w:szCs w:val="24"/>
        </w:rPr>
        <w:t>, na sua redação atual</w:t>
      </w:r>
      <w:r w:rsidRPr="008A353F">
        <w:rPr>
          <w:rFonts w:ascii="Garamond" w:hAnsi="Garamond" w:cs="Cambria"/>
          <w:sz w:val="24"/>
          <w:szCs w:val="24"/>
        </w:rPr>
        <w:t xml:space="preserve">. </w:t>
      </w:r>
    </w:p>
    <w:p w14:paraId="5C0C18F9" w14:textId="3DA16827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55004D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5726DDB9" w14:textId="55163906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480D1C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0914F72C" w14:textId="6652B7B1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480D1C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045B1B38" w14:textId="6B120026" w:rsidR="006B7999" w:rsidRPr="008A353F" w:rsidRDefault="006B7999" w:rsidP="00BC0D8D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480D1C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564A7305" w14:textId="69D9150B" w:rsidR="00734888" w:rsidRPr="008A353F" w:rsidRDefault="006B7999" w:rsidP="00C26A1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567" w:right="566" w:hanging="66"/>
        <w:contextualSpacing w:val="0"/>
        <w:jc w:val="both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[</w:t>
      </w:r>
      <w:r w:rsidR="00480D1C" w:rsidRPr="008A353F">
        <w:rPr>
          <w:rFonts w:ascii="Garamond" w:hAnsi="Garamond" w:cs="Cambria"/>
          <w:sz w:val="24"/>
          <w:szCs w:val="24"/>
        </w:rPr>
        <w:t>…</w:t>
      </w:r>
      <w:r w:rsidRPr="008A353F">
        <w:rPr>
          <w:rFonts w:ascii="Garamond" w:hAnsi="Garamond" w:cs="Cambria"/>
          <w:sz w:val="24"/>
          <w:szCs w:val="24"/>
        </w:rPr>
        <w:t>]</w:t>
      </w:r>
      <w:r w:rsidR="00401F6C" w:rsidRPr="008A353F">
        <w:rPr>
          <w:rFonts w:ascii="Garamond" w:hAnsi="Garamond" w:cs="Cambria"/>
          <w:sz w:val="24"/>
          <w:szCs w:val="24"/>
        </w:rPr>
        <w:t>.</w:t>
      </w:r>
    </w:p>
    <w:p w14:paraId="674C513C" w14:textId="5FDD18FE" w:rsidR="006B7999" w:rsidRPr="008A353F" w:rsidRDefault="006B7999" w:rsidP="004E2490">
      <w:pPr>
        <w:spacing w:before="240"/>
        <w:jc w:val="center"/>
        <w:rPr>
          <w:rFonts w:ascii="Garamond" w:hAnsi="Garamond" w:cs="Cambria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Artigo 10.º</w:t>
      </w:r>
    </w:p>
    <w:p w14:paraId="75D55411" w14:textId="0CDC1A62" w:rsidR="006B7999" w:rsidRPr="008A353F" w:rsidRDefault="006B7999" w:rsidP="00BC0D8D">
      <w:pPr>
        <w:widowControl w:val="0"/>
        <w:spacing w:after="120" w:line="360" w:lineRule="auto"/>
        <w:ind w:left="567" w:right="566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 w:cs="Cambria"/>
          <w:sz w:val="24"/>
          <w:szCs w:val="24"/>
        </w:rPr>
        <w:t>Limite de gastos com pessoal</w:t>
      </w:r>
    </w:p>
    <w:p w14:paraId="14071840" w14:textId="6F4BB4E2" w:rsidR="006B7999" w:rsidRPr="008A353F" w:rsidRDefault="006B7999" w:rsidP="00BC0D8D">
      <w:pPr>
        <w:pStyle w:val="Default"/>
        <w:widowControl w:val="0"/>
        <w:numPr>
          <w:ilvl w:val="0"/>
          <w:numId w:val="8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No caso de fundações privadas com estatuto de utilidade pública e de fundações públicas, os gastos com pessoal não podem exceder os</w:t>
      </w:r>
      <w:r w:rsidR="009431A4" w:rsidRPr="008A353F">
        <w:rPr>
          <w:rFonts w:ascii="Garamond" w:hAnsi="Garamond"/>
          <w:color w:val="auto"/>
        </w:rPr>
        <w:t xml:space="preserve"> seguintes</w:t>
      </w:r>
      <w:r w:rsidRPr="008A353F">
        <w:rPr>
          <w:rFonts w:ascii="Garamond" w:hAnsi="Garamond"/>
          <w:color w:val="auto"/>
        </w:rPr>
        <w:t xml:space="preserve"> limites</w:t>
      </w:r>
      <w:r w:rsidR="009431A4" w:rsidRPr="008A353F">
        <w:rPr>
          <w:rFonts w:ascii="Garamond" w:hAnsi="Garamond"/>
          <w:color w:val="auto"/>
        </w:rPr>
        <w:t>:</w:t>
      </w:r>
    </w:p>
    <w:p w14:paraId="640A9ED2" w14:textId="0DA98631" w:rsidR="00B83CA2" w:rsidRDefault="00B83CA2" w:rsidP="00B41E5E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993" w:right="566" w:hanging="284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8A353F">
        <w:rPr>
          <w:rFonts w:ascii="Garamond" w:hAnsi="Garamond"/>
          <w:sz w:val="24"/>
          <w:szCs w:val="24"/>
          <w:shd w:val="clear" w:color="auto" w:fill="FFFFFF"/>
        </w:rPr>
        <w:t xml:space="preserve">Quanto às fundações cuja atividade consista predominantemente na concessão de benefícios ou apoios financeiros à comunidade, </w:t>
      </w:r>
      <w:r w:rsidR="0018081E" w:rsidRPr="008A353F">
        <w:rPr>
          <w:rFonts w:ascii="Garamond" w:hAnsi="Garamond"/>
          <w:sz w:val="24"/>
          <w:szCs w:val="24"/>
          <w:shd w:val="clear" w:color="auto" w:fill="FFFFFF"/>
        </w:rPr>
        <w:t>1</w:t>
      </w:r>
      <w:r w:rsidR="007D77A5" w:rsidRPr="008A353F">
        <w:rPr>
          <w:rFonts w:ascii="Garamond" w:hAnsi="Garamond"/>
          <w:sz w:val="24"/>
          <w:szCs w:val="24"/>
          <w:shd w:val="clear" w:color="auto" w:fill="FFFFFF"/>
        </w:rPr>
        <w:t>5 %</w:t>
      </w:r>
      <w:r w:rsidRPr="008A353F">
        <w:rPr>
          <w:rFonts w:ascii="Garamond" w:hAnsi="Garamond"/>
          <w:sz w:val="24"/>
          <w:szCs w:val="24"/>
          <w:shd w:val="clear" w:color="auto" w:fill="FFFFFF"/>
        </w:rPr>
        <w:t xml:space="preserve"> dos seus rendimentos anuais;</w:t>
      </w:r>
    </w:p>
    <w:p w14:paraId="3B8DBD9F" w14:textId="77777777" w:rsidR="008A353F" w:rsidRPr="008A353F" w:rsidRDefault="008A353F" w:rsidP="008A353F">
      <w:pPr>
        <w:pStyle w:val="PargrafodaLista"/>
        <w:widowControl w:val="0"/>
        <w:autoSpaceDE w:val="0"/>
        <w:autoSpaceDN w:val="0"/>
        <w:adjustRightInd w:val="0"/>
        <w:spacing w:line="360" w:lineRule="auto"/>
        <w:ind w:right="566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14:paraId="206BD658" w14:textId="15B22785" w:rsidR="00B83CA2" w:rsidRPr="008A353F" w:rsidRDefault="00B83CA2" w:rsidP="00B41E5E">
      <w:pPr>
        <w:pStyle w:val="Default"/>
        <w:widowControl w:val="0"/>
        <w:numPr>
          <w:ilvl w:val="1"/>
          <w:numId w:val="31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  <w:shd w:val="clear" w:color="auto" w:fill="FFFFFF"/>
        </w:rPr>
        <w:lastRenderedPageBreak/>
        <w:t xml:space="preserve">Quanto às fundações cuja atividade consista predominantemente na prestação de serviços à comunidade, </w:t>
      </w:r>
      <w:r w:rsidR="007D77A5" w:rsidRPr="008A353F">
        <w:rPr>
          <w:rFonts w:ascii="Garamond" w:hAnsi="Garamond"/>
          <w:color w:val="auto"/>
          <w:shd w:val="clear" w:color="auto" w:fill="FFFFFF"/>
        </w:rPr>
        <w:t>7</w:t>
      </w:r>
      <w:r w:rsidR="0018081E" w:rsidRPr="008A353F">
        <w:rPr>
          <w:rFonts w:ascii="Garamond" w:hAnsi="Garamond"/>
          <w:color w:val="auto"/>
          <w:shd w:val="clear" w:color="auto" w:fill="FFFFFF"/>
        </w:rPr>
        <w:t>0</w:t>
      </w:r>
      <w:r w:rsidR="007D77A5" w:rsidRPr="008A353F">
        <w:rPr>
          <w:rFonts w:ascii="Garamond" w:hAnsi="Garamond"/>
          <w:color w:val="auto"/>
          <w:shd w:val="clear" w:color="auto" w:fill="FFFFFF"/>
        </w:rPr>
        <w:t xml:space="preserve"> %</w:t>
      </w:r>
      <w:r w:rsidRPr="008A353F">
        <w:rPr>
          <w:rFonts w:ascii="Garamond" w:hAnsi="Garamond"/>
          <w:color w:val="auto"/>
          <w:shd w:val="clear" w:color="auto" w:fill="FFFFFF"/>
        </w:rPr>
        <w:t xml:space="preserve"> dos seus rendimentos anuais</w:t>
      </w:r>
      <w:r w:rsidR="00353BCF" w:rsidRPr="008A353F">
        <w:rPr>
          <w:rFonts w:ascii="Garamond" w:hAnsi="Garamond"/>
          <w:color w:val="auto"/>
          <w:shd w:val="clear" w:color="auto" w:fill="FFFFFF"/>
        </w:rPr>
        <w:t>.</w:t>
      </w:r>
    </w:p>
    <w:p w14:paraId="3D039EDB" w14:textId="6B9F4ACD" w:rsidR="00F17626" w:rsidRPr="008A353F" w:rsidRDefault="00F17626" w:rsidP="00BC0D8D">
      <w:pPr>
        <w:pStyle w:val="Default"/>
        <w:widowControl w:val="0"/>
        <w:numPr>
          <w:ilvl w:val="0"/>
          <w:numId w:val="8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</w:t>
      </w:r>
      <w:r w:rsidR="00AA6605" w:rsidRPr="008A353F">
        <w:rPr>
          <w:rFonts w:ascii="Garamond" w:hAnsi="Garamond"/>
          <w:color w:val="auto"/>
        </w:rPr>
        <w:t>…</w:t>
      </w:r>
      <w:r w:rsidRPr="008A353F">
        <w:rPr>
          <w:rFonts w:ascii="Garamond" w:hAnsi="Garamond"/>
          <w:color w:val="auto"/>
        </w:rPr>
        <w:t>].</w:t>
      </w:r>
    </w:p>
    <w:p w14:paraId="3B370E3A" w14:textId="77777777" w:rsidR="001175F1" w:rsidRPr="008A353F" w:rsidRDefault="001175F1" w:rsidP="00BC0D8D">
      <w:pPr>
        <w:pStyle w:val="Default"/>
        <w:widowControl w:val="0"/>
        <w:numPr>
          <w:ilvl w:val="0"/>
          <w:numId w:val="8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 w:cstheme="minorHAnsi"/>
          <w:color w:val="auto"/>
        </w:rPr>
        <w:t>Persistindo</w:t>
      </w:r>
      <w:r w:rsidRPr="008A353F">
        <w:rPr>
          <w:rFonts w:ascii="Garamond" w:hAnsi="Garamond"/>
          <w:color w:val="auto"/>
        </w:rPr>
        <w:t xml:space="preserve"> dúvidas sobre o </w:t>
      </w:r>
      <w:r w:rsidRPr="008A353F">
        <w:rPr>
          <w:rFonts w:ascii="Garamond" w:hAnsi="Garamond"/>
          <w:color w:val="auto"/>
          <w:shd w:val="clear" w:color="auto" w:fill="FFFFFF"/>
        </w:rPr>
        <w:t xml:space="preserve">enquadramento da atividade da fundação numa das duas alíneas do n.º 1, </w:t>
      </w:r>
      <w:r w:rsidRPr="008A353F">
        <w:rPr>
          <w:rFonts w:ascii="Garamond" w:hAnsi="Garamond"/>
          <w:color w:val="auto"/>
        </w:rPr>
        <w:t>prevalece</w:t>
      </w:r>
      <w:r w:rsidRPr="008A353F">
        <w:rPr>
          <w:rFonts w:ascii="Garamond" w:hAnsi="Garamond"/>
          <w:color w:val="auto"/>
          <w:shd w:val="clear" w:color="auto" w:fill="FFFFFF"/>
        </w:rPr>
        <w:t xml:space="preserve"> a qualificação que resultar da pronúncia do Conselho Consultivo, nos termos da alínea </w:t>
      </w:r>
      <w:r w:rsidRPr="008A353F">
        <w:rPr>
          <w:rFonts w:ascii="Garamond" w:hAnsi="Garamond"/>
          <w:i/>
          <w:iCs/>
          <w:color w:val="auto"/>
          <w:shd w:val="clear" w:color="auto" w:fill="FFFFFF"/>
        </w:rPr>
        <w:t>c)</w:t>
      </w:r>
      <w:r w:rsidRPr="008A353F">
        <w:rPr>
          <w:rFonts w:ascii="Garamond" w:hAnsi="Garamond"/>
          <w:color w:val="auto"/>
          <w:shd w:val="clear" w:color="auto" w:fill="FFFFFF"/>
        </w:rPr>
        <w:t xml:space="preserve"> do n.º 5 do artigo 13.º.</w:t>
      </w:r>
    </w:p>
    <w:p w14:paraId="6F39FD54" w14:textId="3A506EC4" w:rsidR="006B7999" w:rsidRPr="008A353F" w:rsidRDefault="006B7999" w:rsidP="00BC0D8D">
      <w:pPr>
        <w:pStyle w:val="Default"/>
        <w:widowControl w:val="0"/>
        <w:numPr>
          <w:ilvl w:val="0"/>
          <w:numId w:val="8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O incumprimento dos limites referidos no n.º 1, aferido com base na média d</w:t>
      </w:r>
      <w:r w:rsidR="001175F1" w:rsidRPr="008A353F">
        <w:rPr>
          <w:rFonts w:ascii="Garamond" w:hAnsi="Garamond"/>
          <w:color w:val="auto"/>
        </w:rPr>
        <w:t>o</w:t>
      </w:r>
      <w:r w:rsidRPr="008A353F">
        <w:rPr>
          <w:rFonts w:ascii="Garamond" w:hAnsi="Garamond"/>
          <w:color w:val="auto"/>
        </w:rPr>
        <w:t xml:space="preserve">s </w:t>
      </w:r>
      <w:r w:rsidR="001175F1" w:rsidRPr="008A353F">
        <w:rPr>
          <w:rFonts w:ascii="Garamond" w:hAnsi="Garamond"/>
          <w:color w:val="auto"/>
        </w:rPr>
        <w:t xml:space="preserve">gastos </w:t>
      </w:r>
      <w:r w:rsidRPr="008A353F">
        <w:rPr>
          <w:rFonts w:ascii="Garamond" w:hAnsi="Garamond"/>
          <w:color w:val="auto"/>
        </w:rPr>
        <w:t xml:space="preserve">com pessoal </w:t>
      </w:r>
      <w:r w:rsidR="001175F1" w:rsidRPr="008A353F">
        <w:rPr>
          <w:rFonts w:ascii="Garamond" w:hAnsi="Garamond"/>
          <w:color w:val="auto"/>
        </w:rPr>
        <w:t>referentes ao período pelo qual foi atribuído ou renovado o estatuto de utilidade pública</w:t>
      </w:r>
      <w:r w:rsidRPr="008A353F">
        <w:rPr>
          <w:rFonts w:ascii="Garamond" w:hAnsi="Garamond"/>
          <w:color w:val="auto"/>
        </w:rPr>
        <w:t xml:space="preserve">, </w:t>
      </w:r>
      <w:r w:rsidR="008304F6" w:rsidRPr="008A353F">
        <w:rPr>
          <w:rFonts w:ascii="Garamond" w:hAnsi="Garamond"/>
          <w:color w:val="auto"/>
        </w:rPr>
        <w:t xml:space="preserve">constitui fundamento de revogação </w:t>
      </w:r>
      <w:r w:rsidRPr="008A353F">
        <w:rPr>
          <w:rFonts w:ascii="Garamond" w:hAnsi="Garamond"/>
          <w:color w:val="auto"/>
        </w:rPr>
        <w:t xml:space="preserve">do </w:t>
      </w:r>
      <w:r w:rsidR="003D63D6" w:rsidRPr="008A353F">
        <w:rPr>
          <w:rFonts w:ascii="Garamond" w:hAnsi="Garamond"/>
          <w:color w:val="auto"/>
        </w:rPr>
        <w:t xml:space="preserve">referido </w:t>
      </w:r>
      <w:r w:rsidRPr="008A353F">
        <w:rPr>
          <w:rFonts w:ascii="Garamond" w:hAnsi="Garamond"/>
          <w:color w:val="auto"/>
        </w:rPr>
        <w:t xml:space="preserve">estatuto e, se for o caso, o indeferimento do pedido de renovação </w:t>
      </w:r>
      <w:r w:rsidR="00D0338F" w:rsidRPr="008A353F">
        <w:rPr>
          <w:rFonts w:ascii="Garamond" w:hAnsi="Garamond"/>
          <w:color w:val="auto"/>
        </w:rPr>
        <w:t>do mesmo</w:t>
      </w:r>
      <w:r w:rsidR="00E260E1" w:rsidRPr="008A353F">
        <w:rPr>
          <w:rFonts w:ascii="Garamond" w:hAnsi="Garamond"/>
          <w:color w:val="auto"/>
        </w:rPr>
        <w:t>, sem prejuízo do disposto no número seguinte</w:t>
      </w:r>
      <w:r w:rsidRPr="008A353F">
        <w:rPr>
          <w:rFonts w:ascii="Garamond" w:hAnsi="Garamond"/>
          <w:color w:val="auto"/>
        </w:rPr>
        <w:t xml:space="preserve">. </w:t>
      </w:r>
    </w:p>
    <w:p w14:paraId="1EB8748E" w14:textId="142AC390" w:rsidR="006B7999" w:rsidRPr="008A353F" w:rsidRDefault="006B7999" w:rsidP="00BC0D8D">
      <w:pPr>
        <w:pStyle w:val="Default"/>
        <w:widowControl w:val="0"/>
        <w:numPr>
          <w:ilvl w:val="0"/>
          <w:numId w:val="8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Mediante pedido devidamente fundamentado da fundação requerente, e quando assim o determinem o excecional impacto e relevo sociais das atividades por esta prosseguidas, pode a entidade competente para a atribuição do estatuto de utilidade pública decidir pela não </w:t>
      </w:r>
      <w:r w:rsidR="00E260E1" w:rsidRPr="008A353F">
        <w:rPr>
          <w:rFonts w:ascii="Garamond" w:hAnsi="Garamond" w:cstheme="minorHAnsi"/>
          <w:color w:val="auto"/>
        </w:rPr>
        <w:t>revogação</w:t>
      </w:r>
      <w:r w:rsidRPr="008A353F">
        <w:rPr>
          <w:rFonts w:ascii="Garamond" w:hAnsi="Garamond"/>
          <w:color w:val="auto"/>
        </w:rPr>
        <w:t xml:space="preserve"> ou pelo deferimento do pedido de renovação desse estatuto. </w:t>
      </w:r>
    </w:p>
    <w:p w14:paraId="255C3AF0" w14:textId="3148A61B" w:rsidR="006B7999" w:rsidRPr="008A353F" w:rsidRDefault="006B7999" w:rsidP="00253297">
      <w:pPr>
        <w:spacing w:before="240"/>
        <w:jc w:val="center"/>
        <w:rPr>
          <w:rFonts w:ascii="Garamond" w:hAnsi="Garamond" w:cs="Cambria"/>
          <w:sz w:val="28"/>
          <w:szCs w:val="28"/>
        </w:rPr>
      </w:pPr>
      <w:r w:rsidRPr="008A353F">
        <w:rPr>
          <w:rFonts w:ascii="Garamond" w:hAnsi="Garamond"/>
          <w:sz w:val="24"/>
          <w:szCs w:val="24"/>
        </w:rPr>
        <w:t>Artigo 11.º</w:t>
      </w:r>
    </w:p>
    <w:p w14:paraId="5E4DCA60" w14:textId="05A7EAE7" w:rsidR="006B7999" w:rsidRPr="008A353F" w:rsidRDefault="00B821D6" w:rsidP="00BC0D8D">
      <w:pPr>
        <w:pStyle w:val="Default"/>
        <w:widowControl w:val="0"/>
        <w:spacing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</w:p>
    <w:p w14:paraId="69599FC3" w14:textId="31DE9E60" w:rsidR="006B7999" w:rsidRPr="008A353F" w:rsidRDefault="006B7999" w:rsidP="00BC0D8D">
      <w:pPr>
        <w:pStyle w:val="Default"/>
        <w:widowControl w:val="0"/>
        <w:numPr>
          <w:ilvl w:val="0"/>
          <w:numId w:val="9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D64BB0" w:rsidRPr="008A353F">
        <w:rPr>
          <w:rFonts w:ascii="Garamond" w:hAnsi="Garamond"/>
          <w:color w:val="auto"/>
        </w:rPr>
        <w:t>.</w:t>
      </w:r>
    </w:p>
    <w:p w14:paraId="2E52E258" w14:textId="64884BD4" w:rsidR="006B7999" w:rsidRPr="008A353F" w:rsidRDefault="006B7999" w:rsidP="00BC0D8D">
      <w:pPr>
        <w:pStyle w:val="Default"/>
        <w:widowControl w:val="0"/>
        <w:numPr>
          <w:ilvl w:val="0"/>
          <w:numId w:val="9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Para os efeitos do número anterior, entende-se que se revestem de especial significado para os fins da fundação: </w:t>
      </w:r>
    </w:p>
    <w:p w14:paraId="3CC21007" w14:textId="0198B237" w:rsidR="006B7999" w:rsidRPr="008A353F" w:rsidRDefault="006B7999" w:rsidP="00BC0D8D">
      <w:pPr>
        <w:pStyle w:val="Default"/>
        <w:widowControl w:val="0"/>
        <w:numPr>
          <w:ilvl w:val="1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Os bens que forem essenciais para a realização do objeto social da fundação; </w:t>
      </w:r>
    </w:p>
    <w:p w14:paraId="7BEDB002" w14:textId="47B062F7" w:rsidR="006B7999" w:rsidRDefault="006B7999" w:rsidP="00BC0D8D">
      <w:pPr>
        <w:pStyle w:val="Default"/>
        <w:widowControl w:val="0"/>
        <w:numPr>
          <w:ilvl w:val="1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Os bens que forem qualificados enquanto tal numa declaração expressa de vontade do fundador; e </w:t>
      </w:r>
    </w:p>
    <w:p w14:paraId="54D16E47" w14:textId="77777777" w:rsidR="008A353F" w:rsidRPr="008A353F" w:rsidRDefault="008A353F" w:rsidP="008A353F">
      <w:pPr>
        <w:pStyle w:val="Default"/>
        <w:widowControl w:val="0"/>
        <w:spacing w:after="120" w:line="360" w:lineRule="auto"/>
        <w:ind w:left="720" w:right="566"/>
        <w:jc w:val="both"/>
        <w:rPr>
          <w:rFonts w:ascii="Garamond" w:hAnsi="Garamond"/>
          <w:color w:val="auto"/>
        </w:rPr>
      </w:pPr>
    </w:p>
    <w:p w14:paraId="02DBF131" w14:textId="3964EE11" w:rsidR="006B7999" w:rsidRPr="008A353F" w:rsidRDefault="006B7999" w:rsidP="00BC0D8D">
      <w:pPr>
        <w:pStyle w:val="Default"/>
        <w:widowControl w:val="0"/>
        <w:numPr>
          <w:ilvl w:val="1"/>
          <w:numId w:val="10"/>
        </w:numPr>
        <w:spacing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Os bens cujo valor, independentemente da sua finalidade, seja superior a 20</w:t>
      </w:r>
      <w:r w:rsidR="008A353F">
        <w:rPr>
          <w:rFonts w:ascii="Garamond" w:hAnsi="Garamond"/>
          <w:color w:val="auto"/>
        </w:rPr>
        <w:t> </w:t>
      </w:r>
      <w:r w:rsidRPr="008A353F">
        <w:rPr>
          <w:rFonts w:ascii="Garamond" w:hAnsi="Garamond"/>
          <w:color w:val="auto"/>
        </w:rPr>
        <w:t xml:space="preserve">% do património da fundação resultante do último balanço aprovado. </w:t>
      </w:r>
    </w:p>
    <w:p w14:paraId="4AC09A26" w14:textId="7A3DFD7A" w:rsidR="006B7999" w:rsidRPr="008A353F" w:rsidRDefault="006B7999" w:rsidP="00BC0D8D">
      <w:pPr>
        <w:pStyle w:val="Default"/>
        <w:widowControl w:val="0"/>
        <w:numPr>
          <w:ilvl w:val="0"/>
          <w:numId w:val="9"/>
        </w:numPr>
        <w:spacing w:after="120" w:line="360" w:lineRule="auto"/>
        <w:ind w:left="567" w:right="566" w:firstLine="0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 autorização de alienação dos bens d</w:t>
      </w:r>
      <w:r w:rsidR="00791693" w:rsidRPr="008A353F">
        <w:rPr>
          <w:rFonts w:ascii="Garamond" w:hAnsi="Garamond"/>
          <w:color w:val="auto"/>
        </w:rPr>
        <w:t>e</w:t>
      </w:r>
      <w:r w:rsidRPr="008A353F">
        <w:rPr>
          <w:rFonts w:ascii="Garamond" w:hAnsi="Garamond"/>
          <w:color w:val="auto"/>
        </w:rPr>
        <w:t xml:space="preserve"> fundação </w:t>
      </w:r>
      <w:r w:rsidR="00791693" w:rsidRPr="008A353F">
        <w:rPr>
          <w:rFonts w:ascii="Garamond" w:hAnsi="Garamond"/>
          <w:color w:val="auto"/>
        </w:rPr>
        <w:t xml:space="preserve">privada com estatuto de utilidade pública </w:t>
      </w:r>
      <w:r w:rsidRPr="008A353F">
        <w:rPr>
          <w:rFonts w:ascii="Garamond" w:hAnsi="Garamond"/>
          <w:color w:val="auto"/>
        </w:rPr>
        <w:t xml:space="preserve">só pode ser recusada se a sua alienação puser em causa a prossecução dos fins da fundação de forma dificilmente reversível ou a sua viabilidade económico-financeira. </w:t>
      </w:r>
    </w:p>
    <w:p w14:paraId="59E68A3C" w14:textId="18355FB1" w:rsidR="006B7999" w:rsidRPr="008A353F" w:rsidRDefault="006B7999" w:rsidP="00BC0D8D">
      <w:pPr>
        <w:pStyle w:val="Default"/>
        <w:widowControl w:val="0"/>
        <w:numPr>
          <w:ilvl w:val="0"/>
          <w:numId w:val="9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</w:t>
      </w:r>
      <w:r w:rsidR="00A569DA" w:rsidRPr="008A353F">
        <w:rPr>
          <w:rFonts w:ascii="Garamond" w:hAnsi="Garamond"/>
          <w:i/>
          <w:iCs/>
          <w:color w:val="auto"/>
        </w:rPr>
        <w:t>A</w:t>
      </w:r>
      <w:r w:rsidRPr="008A353F">
        <w:rPr>
          <w:rFonts w:ascii="Garamond" w:hAnsi="Garamond"/>
          <w:i/>
          <w:iCs/>
          <w:color w:val="auto"/>
        </w:rPr>
        <w:t>nterior n.º 2</w:t>
      </w:r>
      <w:r w:rsidRPr="008A353F">
        <w:rPr>
          <w:rFonts w:ascii="Garamond" w:hAnsi="Garamond"/>
          <w:color w:val="auto"/>
        </w:rPr>
        <w:t>]</w:t>
      </w:r>
      <w:r w:rsidR="00A569DA" w:rsidRPr="008A353F">
        <w:rPr>
          <w:rFonts w:ascii="Garamond" w:hAnsi="Garamond"/>
          <w:color w:val="auto"/>
        </w:rPr>
        <w:t>.</w:t>
      </w:r>
    </w:p>
    <w:p w14:paraId="7C51F5E3" w14:textId="5E4343BA" w:rsidR="006B7999" w:rsidRPr="008A353F" w:rsidRDefault="006B7999" w:rsidP="00BC0D8D">
      <w:pPr>
        <w:pStyle w:val="Default"/>
        <w:widowControl w:val="0"/>
        <w:numPr>
          <w:ilvl w:val="0"/>
          <w:numId w:val="9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Quando o pedido referido no número anterior não tiver decisão final no prazo previsto ocorre deferimento tácito. </w:t>
      </w:r>
    </w:p>
    <w:p w14:paraId="03C57A3E" w14:textId="566BAB79" w:rsidR="00B93476" w:rsidRPr="008A353F" w:rsidRDefault="00B93476" w:rsidP="002B223F">
      <w:pPr>
        <w:pStyle w:val="Default"/>
        <w:widowControl w:val="0"/>
        <w:tabs>
          <w:tab w:val="left" w:pos="7938"/>
        </w:tabs>
        <w:spacing w:before="240" w:after="120" w:line="360" w:lineRule="auto"/>
        <w:ind w:left="567" w:right="566"/>
        <w:jc w:val="center"/>
        <w:rPr>
          <w:rFonts w:ascii="Garamond" w:hAnsi="Garamond" w:cstheme="minorBidi"/>
          <w:color w:val="auto"/>
        </w:rPr>
      </w:pPr>
      <w:r w:rsidRPr="008A353F">
        <w:rPr>
          <w:rFonts w:ascii="Garamond" w:hAnsi="Garamond"/>
          <w:color w:val="auto"/>
        </w:rPr>
        <w:t xml:space="preserve">Artigo </w:t>
      </w:r>
      <w:r w:rsidRPr="008A353F">
        <w:rPr>
          <w:rFonts w:ascii="Garamond" w:hAnsi="Garamond" w:cstheme="minorBidi"/>
          <w:color w:val="auto"/>
        </w:rPr>
        <w:t>17.º</w:t>
      </w:r>
    </w:p>
    <w:p w14:paraId="6FCC5AA2" w14:textId="4C8AD014" w:rsidR="00B93476" w:rsidRPr="008A353F" w:rsidRDefault="00B93476" w:rsidP="002B223F">
      <w:pPr>
        <w:pStyle w:val="Textodecomentrio"/>
        <w:tabs>
          <w:tab w:val="left" w:pos="7938"/>
        </w:tabs>
        <w:spacing w:after="120" w:line="360" w:lineRule="auto"/>
        <w:jc w:val="center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>[…]</w:t>
      </w:r>
    </w:p>
    <w:p w14:paraId="0DBDEC2B" w14:textId="7765B5A7" w:rsidR="00B93476" w:rsidRPr="008A353F" w:rsidRDefault="00B93476" w:rsidP="00FD5B58">
      <w:pPr>
        <w:pStyle w:val="Textodecomentrio"/>
        <w:numPr>
          <w:ilvl w:val="0"/>
          <w:numId w:val="33"/>
        </w:numPr>
        <w:tabs>
          <w:tab w:val="left" w:pos="7938"/>
        </w:tabs>
        <w:spacing w:after="120" w:line="360" w:lineRule="auto"/>
        <w:ind w:left="709" w:hanging="142"/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>[…].</w:t>
      </w:r>
    </w:p>
    <w:p w14:paraId="4A19F614" w14:textId="503CC90C" w:rsidR="00B93476" w:rsidRPr="008A353F" w:rsidRDefault="00B93476" w:rsidP="00FD5B58">
      <w:pPr>
        <w:pStyle w:val="Textodecomentrio"/>
        <w:numPr>
          <w:ilvl w:val="0"/>
          <w:numId w:val="33"/>
        </w:numPr>
        <w:tabs>
          <w:tab w:val="left" w:pos="7938"/>
        </w:tabs>
        <w:spacing w:after="120" w:line="360" w:lineRule="auto"/>
        <w:ind w:left="709" w:right="566" w:hanging="142"/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>A instituição por ato entre vivos deve constar de escritura pública ou de documento particular autenticado, e torna-se irrevogável logo que seja requerido o reconhecimento ou principie o respetivo processo oficioso.</w:t>
      </w:r>
    </w:p>
    <w:p w14:paraId="6102298A" w14:textId="604460BF" w:rsidR="00B93476" w:rsidRPr="008A353F" w:rsidRDefault="00B93476" w:rsidP="00FD5B58">
      <w:pPr>
        <w:pStyle w:val="Textodecomentrio"/>
        <w:numPr>
          <w:ilvl w:val="0"/>
          <w:numId w:val="33"/>
        </w:numPr>
        <w:tabs>
          <w:tab w:val="left" w:pos="7938"/>
        </w:tabs>
        <w:spacing w:after="120" w:line="360" w:lineRule="auto"/>
        <w:ind w:left="709" w:hanging="142"/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>[…].</w:t>
      </w:r>
    </w:p>
    <w:p w14:paraId="7B9E12DA" w14:textId="29A3FF89" w:rsidR="00B93476" w:rsidRPr="008A353F" w:rsidRDefault="00B93476" w:rsidP="00FD5B58">
      <w:pPr>
        <w:pStyle w:val="Default"/>
        <w:widowControl w:val="0"/>
        <w:numPr>
          <w:ilvl w:val="0"/>
          <w:numId w:val="33"/>
        </w:numPr>
        <w:spacing w:after="120" w:line="360" w:lineRule="auto"/>
        <w:ind w:left="709" w:right="566" w:hanging="142"/>
        <w:jc w:val="both"/>
        <w:rPr>
          <w:rFonts w:ascii="Garamond" w:hAnsi="Garamond" w:cstheme="minorBidi"/>
          <w:color w:val="auto"/>
          <w:sz w:val="40"/>
          <w:szCs w:val="40"/>
        </w:rPr>
      </w:pPr>
      <w:r w:rsidRPr="008A353F">
        <w:rPr>
          <w:rFonts w:ascii="Garamond" w:hAnsi="Garamond" w:cstheme="minorHAnsi"/>
          <w:color w:val="auto"/>
          <w:shd w:val="clear" w:color="auto" w:fill="FFFFFF"/>
        </w:rPr>
        <w:t>[…].</w:t>
      </w:r>
    </w:p>
    <w:p w14:paraId="6F52FA5A" w14:textId="7E0AEA25" w:rsidR="006B7999" w:rsidRPr="008A353F" w:rsidRDefault="006B7999" w:rsidP="00EA269A">
      <w:pPr>
        <w:pStyle w:val="Default"/>
        <w:widowControl w:val="0"/>
        <w:spacing w:before="240" w:after="120" w:line="360" w:lineRule="auto"/>
        <w:ind w:left="567" w:right="566"/>
        <w:jc w:val="center"/>
        <w:rPr>
          <w:rFonts w:ascii="Garamond" w:hAnsi="Garamond" w:cstheme="minorBidi"/>
          <w:color w:val="auto"/>
        </w:rPr>
      </w:pPr>
      <w:r w:rsidRPr="008A353F">
        <w:rPr>
          <w:rFonts w:ascii="Garamond" w:hAnsi="Garamond" w:cstheme="minorBidi"/>
          <w:color w:val="auto"/>
        </w:rPr>
        <w:t>Artigo 20.º</w:t>
      </w:r>
    </w:p>
    <w:p w14:paraId="5D5B3652" w14:textId="3CF083C9" w:rsidR="006B7999" w:rsidRPr="008A353F" w:rsidRDefault="00D73DCB" w:rsidP="00BC0D8D">
      <w:pPr>
        <w:pStyle w:val="Default"/>
        <w:widowControl w:val="0"/>
        <w:spacing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</w:p>
    <w:p w14:paraId="0F3FC9B9" w14:textId="1AB6B1A1" w:rsidR="006B7999" w:rsidRPr="008A353F" w:rsidRDefault="006B7999" w:rsidP="00BC0D8D">
      <w:pPr>
        <w:pStyle w:val="Default"/>
        <w:widowControl w:val="0"/>
        <w:numPr>
          <w:ilvl w:val="0"/>
          <w:numId w:val="11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276A8A" w:rsidRPr="008A353F">
        <w:rPr>
          <w:rFonts w:ascii="Garamond" w:hAnsi="Garamond"/>
          <w:color w:val="auto"/>
        </w:rPr>
        <w:t>.</w:t>
      </w:r>
    </w:p>
    <w:p w14:paraId="1D2A8132" w14:textId="5B9D2BE3" w:rsidR="006B7999" w:rsidRPr="008A353F" w:rsidRDefault="006B7999" w:rsidP="00BC0D8D">
      <w:pPr>
        <w:pStyle w:val="Default"/>
        <w:widowControl w:val="0"/>
        <w:numPr>
          <w:ilvl w:val="0"/>
          <w:numId w:val="11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276A8A" w:rsidRPr="008A353F">
        <w:rPr>
          <w:rFonts w:ascii="Garamond" w:hAnsi="Garamond"/>
          <w:color w:val="auto"/>
        </w:rPr>
        <w:t>.</w:t>
      </w:r>
    </w:p>
    <w:p w14:paraId="02AB1D7B" w14:textId="7F244961" w:rsidR="006B7999" w:rsidRPr="008A353F" w:rsidRDefault="006B7999" w:rsidP="00BC0D8D">
      <w:pPr>
        <w:pStyle w:val="Default"/>
        <w:widowControl w:val="0"/>
        <w:numPr>
          <w:ilvl w:val="0"/>
          <w:numId w:val="11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276A8A" w:rsidRPr="008A353F">
        <w:rPr>
          <w:rFonts w:ascii="Garamond" w:hAnsi="Garamond"/>
          <w:color w:val="auto"/>
        </w:rPr>
        <w:t>.</w:t>
      </w:r>
    </w:p>
    <w:p w14:paraId="7996A1A4" w14:textId="1F2D12EC" w:rsidR="006B7999" w:rsidRPr="008A353F" w:rsidRDefault="006B7999" w:rsidP="00BC0D8D">
      <w:pPr>
        <w:pStyle w:val="Default"/>
        <w:widowControl w:val="0"/>
        <w:numPr>
          <w:ilvl w:val="0"/>
          <w:numId w:val="11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lastRenderedPageBreak/>
        <w:t>[…]</w:t>
      </w:r>
      <w:r w:rsidR="00276A8A" w:rsidRPr="008A353F">
        <w:rPr>
          <w:rFonts w:ascii="Garamond" w:hAnsi="Garamond"/>
          <w:color w:val="auto"/>
        </w:rPr>
        <w:t>.</w:t>
      </w:r>
    </w:p>
    <w:p w14:paraId="22C405FF" w14:textId="0FEEEB3F" w:rsidR="006B7999" w:rsidRPr="008A353F" w:rsidRDefault="006B7999" w:rsidP="00BC0D8D">
      <w:pPr>
        <w:pStyle w:val="Default"/>
        <w:widowControl w:val="0"/>
        <w:numPr>
          <w:ilvl w:val="0"/>
          <w:numId w:val="11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 delegação referida no n.º 1 abrange todas as competências atribuídas à entidade competente para o reconhecimento na presente lei</w:t>
      </w:r>
      <w:r w:rsidR="008E7D0C" w:rsidRPr="008A353F">
        <w:rPr>
          <w:rFonts w:ascii="Garamond" w:hAnsi="Garamond"/>
          <w:color w:val="auto"/>
        </w:rPr>
        <w:t>-quadro</w:t>
      </w:r>
      <w:r w:rsidRPr="008A353F">
        <w:rPr>
          <w:rFonts w:ascii="Garamond" w:hAnsi="Garamond"/>
          <w:color w:val="auto"/>
        </w:rPr>
        <w:t xml:space="preserve">. </w:t>
      </w:r>
    </w:p>
    <w:p w14:paraId="7C74013A" w14:textId="33CB9CC6" w:rsidR="00580076" w:rsidRPr="008A353F" w:rsidRDefault="00580076" w:rsidP="00BC0D8D">
      <w:pPr>
        <w:pStyle w:val="Default"/>
        <w:widowControl w:val="0"/>
        <w:spacing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Artigo 23.º</w:t>
      </w:r>
    </w:p>
    <w:p w14:paraId="632DCFF4" w14:textId="0F8D4AAB" w:rsidR="00580076" w:rsidRPr="008A353F" w:rsidRDefault="00580076" w:rsidP="00BC0D8D">
      <w:pPr>
        <w:pStyle w:val="Default"/>
        <w:widowControl w:val="0"/>
        <w:spacing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</w:p>
    <w:p w14:paraId="3A762B08" w14:textId="3AECB95A" w:rsidR="00580076" w:rsidRPr="008A353F" w:rsidRDefault="00580076" w:rsidP="00BC0D8D">
      <w:pPr>
        <w:pStyle w:val="Default"/>
        <w:widowControl w:val="0"/>
        <w:numPr>
          <w:ilvl w:val="0"/>
          <w:numId w:val="17"/>
        </w:numPr>
        <w:spacing w:after="120" w:line="360" w:lineRule="auto"/>
        <w:ind w:left="567" w:right="566" w:firstLine="0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[…]:</w:t>
      </w:r>
    </w:p>
    <w:p w14:paraId="268F7BBA" w14:textId="120869FE" w:rsidR="00580076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3BEDD0F0" w14:textId="77777777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3CCBCCC7" w14:textId="77777777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717BB446" w14:textId="77777777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31BFD44C" w14:textId="77777777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67D6F124" w14:textId="11043C29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403ADFD5" w14:textId="345E80D5" w:rsidR="00D36CEF" w:rsidRPr="008A353F" w:rsidRDefault="00D36CEF" w:rsidP="00BC0D8D">
      <w:pPr>
        <w:pStyle w:val="Default"/>
        <w:widowControl w:val="0"/>
        <w:numPr>
          <w:ilvl w:val="1"/>
          <w:numId w:val="19"/>
        </w:numPr>
        <w:spacing w:after="120" w:line="360" w:lineRule="auto"/>
        <w:ind w:left="993" w:right="566" w:hanging="284"/>
        <w:rPr>
          <w:rFonts w:ascii="Garamond" w:hAnsi="Garamond"/>
          <w:color w:val="auto"/>
          <w:shd w:val="clear" w:color="auto" w:fill="FFFFFF"/>
        </w:rPr>
      </w:pPr>
      <w:r w:rsidRPr="008A353F">
        <w:rPr>
          <w:rFonts w:ascii="Garamond" w:hAnsi="Garamond"/>
          <w:color w:val="auto"/>
          <w:shd w:val="clear" w:color="auto" w:fill="FFFFFF"/>
        </w:rPr>
        <w:t>A existência de dúvidas ou litígios sobre os bens afetos à fundação.</w:t>
      </w:r>
    </w:p>
    <w:p w14:paraId="3095CC56" w14:textId="3DBD785A" w:rsidR="00D36CEF" w:rsidRPr="008A353F" w:rsidRDefault="00D36CEF" w:rsidP="00BC0D8D">
      <w:pPr>
        <w:pStyle w:val="Default"/>
        <w:widowControl w:val="0"/>
        <w:numPr>
          <w:ilvl w:val="0"/>
          <w:numId w:val="17"/>
        </w:numPr>
        <w:spacing w:after="120" w:line="360" w:lineRule="auto"/>
        <w:ind w:left="567" w:right="566" w:firstLine="0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  <w:shd w:val="clear" w:color="auto" w:fill="FFFFFF"/>
        </w:rPr>
        <w:t>[…].</w:t>
      </w:r>
    </w:p>
    <w:p w14:paraId="714B57CA" w14:textId="76B5679F" w:rsidR="0008444E" w:rsidRPr="008A353F" w:rsidRDefault="0008444E" w:rsidP="00F953AE">
      <w:pPr>
        <w:pStyle w:val="Default"/>
        <w:widowControl w:val="0"/>
        <w:spacing w:before="240"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Artigo 35.º</w:t>
      </w:r>
    </w:p>
    <w:p w14:paraId="285525F1" w14:textId="0782A237" w:rsidR="0008444E" w:rsidRPr="008A353F" w:rsidRDefault="0008444E" w:rsidP="00F953AE">
      <w:pPr>
        <w:pStyle w:val="Default"/>
        <w:widowControl w:val="0"/>
        <w:spacing w:before="240"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</w:p>
    <w:p w14:paraId="3995DA4B" w14:textId="1E30A96C" w:rsidR="0008444E" w:rsidRPr="008A353F" w:rsidRDefault="00A412E2" w:rsidP="00A365F2">
      <w:pPr>
        <w:pStyle w:val="Default"/>
        <w:widowControl w:val="0"/>
        <w:numPr>
          <w:ilvl w:val="0"/>
          <w:numId w:val="32"/>
        </w:numPr>
        <w:spacing w:before="240" w:after="120" w:line="360" w:lineRule="auto"/>
        <w:ind w:left="567" w:right="566" w:firstLine="0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A365F2" w:rsidRPr="008A353F">
        <w:rPr>
          <w:rFonts w:ascii="Garamond" w:hAnsi="Garamond"/>
          <w:color w:val="auto"/>
        </w:rPr>
        <w:t>.</w:t>
      </w:r>
    </w:p>
    <w:p w14:paraId="689AD872" w14:textId="0D9F665F" w:rsidR="00A412E2" w:rsidRPr="008A353F" w:rsidRDefault="00A412E2" w:rsidP="00A365F2">
      <w:pPr>
        <w:pStyle w:val="Default"/>
        <w:widowControl w:val="0"/>
        <w:numPr>
          <w:ilvl w:val="0"/>
          <w:numId w:val="32"/>
        </w:numPr>
        <w:spacing w:before="240" w:after="120" w:line="360" w:lineRule="auto"/>
        <w:ind w:left="567" w:right="566" w:firstLine="0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As fundações podem ser extintas pela entidade</w:t>
      </w:r>
      <w:r w:rsidR="0037426A" w:rsidRPr="008A353F">
        <w:rPr>
          <w:rFonts w:ascii="Garamond" w:hAnsi="Garamond"/>
          <w:color w:val="auto"/>
        </w:rPr>
        <w:t xml:space="preserve"> competente para o reconhecimento, ouvido o Conselho Consultivo:</w:t>
      </w:r>
    </w:p>
    <w:p w14:paraId="69041CFD" w14:textId="3C62EC74" w:rsidR="00FD140E" w:rsidRPr="008A353F" w:rsidRDefault="00FD140E" w:rsidP="000E6CF5">
      <w:pPr>
        <w:pStyle w:val="Default"/>
        <w:widowControl w:val="0"/>
        <w:numPr>
          <w:ilvl w:val="1"/>
          <w:numId w:val="32"/>
        </w:numPr>
        <w:spacing w:before="240"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A365F2" w:rsidRPr="008A353F">
        <w:rPr>
          <w:rFonts w:ascii="Garamond" w:hAnsi="Garamond"/>
          <w:color w:val="auto"/>
        </w:rPr>
        <w:t>;</w:t>
      </w:r>
    </w:p>
    <w:p w14:paraId="3B03D8ED" w14:textId="3A15E972" w:rsidR="00A365F2" w:rsidRPr="008A353F" w:rsidRDefault="00A365F2" w:rsidP="000E6CF5">
      <w:pPr>
        <w:pStyle w:val="Default"/>
        <w:widowControl w:val="0"/>
        <w:numPr>
          <w:ilvl w:val="1"/>
          <w:numId w:val="32"/>
        </w:numPr>
        <w:spacing w:before="240"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[…];</w:t>
      </w:r>
    </w:p>
    <w:p w14:paraId="0C3492CF" w14:textId="75A982F1" w:rsidR="00A365F2" w:rsidRPr="008A353F" w:rsidRDefault="00A365F2" w:rsidP="000E6CF5">
      <w:pPr>
        <w:pStyle w:val="Default"/>
        <w:widowControl w:val="0"/>
        <w:numPr>
          <w:ilvl w:val="1"/>
          <w:numId w:val="32"/>
        </w:numPr>
        <w:spacing w:before="240" w:after="120" w:line="360" w:lineRule="auto"/>
        <w:ind w:left="993" w:right="566" w:hanging="284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lastRenderedPageBreak/>
        <w:t>[…].</w:t>
      </w:r>
    </w:p>
    <w:p w14:paraId="28FC1B9A" w14:textId="0311512A" w:rsidR="00A365F2" w:rsidRPr="008A353F" w:rsidRDefault="00A365F2" w:rsidP="00A365F2">
      <w:pPr>
        <w:pStyle w:val="Default"/>
        <w:widowControl w:val="0"/>
        <w:numPr>
          <w:ilvl w:val="0"/>
          <w:numId w:val="32"/>
        </w:numPr>
        <w:spacing w:before="240" w:after="120" w:line="360" w:lineRule="auto"/>
        <w:ind w:left="567" w:right="566" w:firstLine="0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[…].</w:t>
      </w:r>
    </w:p>
    <w:p w14:paraId="5526C3F4" w14:textId="1395B4F2" w:rsidR="006B7999" w:rsidRPr="008A353F" w:rsidRDefault="006B7999" w:rsidP="00F953AE">
      <w:pPr>
        <w:pStyle w:val="Default"/>
        <w:widowControl w:val="0"/>
        <w:spacing w:before="240"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Artigo 36.º</w:t>
      </w:r>
    </w:p>
    <w:p w14:paraId="4B3849F2" w14:textId="77777777" w:rsidR="006B7999" w:rsidRPr="008A353F" w:rsidRDefault="006B7999" w:rsidP="00BC0D8D">
      <w:pPr>
        <w:pStyle w:val="Default"/>
        <w:widowControl w:val="0"/>
        <w:spacing w:after="120" w:line="360" w:lineRule="auto"/>
        <w:ind w:left="567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Declaração de extinção</w:t>
      </w:r>
    </w:p>
    <w:p w14:paraId="4979AEBE" w14:textId="7C4A4199" w:rsidR="006B7999" w:rsidRPr="008A353F" w:rsidRDefault="006B7999" w:rsidP="00BC0D8D">
      <w:pPr>
        <w:pStyle w:val="Default"/>
        <w:widowControl w:val="0"/>
        <w:numPr>
          <w:ilvl w:val="0"/>
          <w:numId w:val="12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[…]</w:t>
      </w:r>
      <w:r w:rsidR="00276A8A" w:rsidRPr="008A353F">
        <w:rPr>
          <w:rFonts w:ascii="Garamond" w:hAnsi="Garamond"/>
          <w:color w:val="auto"/>
        </w:rPr>
        <w:t>.</w:t>
      </w:r>
    </w:p>
    <w:p w14:paraId="5C318317" w14:textId="06F87CE6" w:rsidR="006B7999" w:rsidRPr="008A353F" w:rsidRDefault="00F12F83" w:rsidP="00BC0D8D">
      <w:pPr>
        <w:pStyle w:val="Default"/>
        <w:widowControl w:val="0"/>
        <w:numPr>
          <w:ilvl w:val="0"/>
          <w:numId w:val="12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Para efeitos do disposto no n.º 2 do artigo anterior, a</w:t>
      </w:r>
      <w:r w:rsidR="006B7999" w:rsidRPr="008A353F">
        <w:rPr>
          <w:rFonts w:ascii="Garamond" w:hAnsi="Garamond"/>
          <w:color w:val="auto"/>
        </w:rPr>
        <w:t xml:space="preserve"> entidade competente para o reconhecimento pode ordenar a realização de sindicâncias e auditorias, mediante decisão fundamentada. </w:t>
      </w:r>
    </w:p>
    <w:p w14:paraId="727F01EA" w14:textId="18A50596" w:rsidR="006B7999" w:rsidRPr="008A353F" w:rsidRDefault="006B7999" w:rsidP="00BC0D8D">
      <w:pPr>
        <w:pStyle w:val="Default"/>
        <w:widowControl w:val="0"/>
        <w:numPr>
          <w:ilvl w:val="0"/>
          <w:numId w:val="12"/>
        </w:numPr>
        <w:spacing w:after="120" w:line="360" w:lineRule="auto"/>
        <w:ind w:left="567" w:right="566" w:hanging="66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[</w:t>
      </w:r>
      <w:r w:rsidR="00276A8A" w:rsidRPr="008A353F">
        <w:rPr>
          <w:rFonts w:ascii="Garamond" w:hAnsi="Garamond"/>
          <w:i/>
          <w:iCs/>
          <w:color w:val="auto"/>
        </w:rPr>
        <w:t>A</w:t>
      </w:r>
      <w:r w:rsidRPr="008A353F">
        <w:rPr>
          <w:rFonts w:ascii="Garamond" w:hAnsi="Garamond"/>
          <w:i/>
          <w:iCs/>
          <w:color w:val="auto"/>
        </w:rPr>
        <w:t>nterior n.º 2</w:t>
      </w:r>
      <w:r w:rsidRPr="008A353F">
        <w:rPr>
          <w:rFonts w:ascii="Garamond" w:hAnsi="Garamond"/>
          <w:color w:val="auto"/>
        </w:rPr>
        <w:t>]</w:t>
      </w:r>
      <w:r w:rsidR="00276A8A" w:rsidRPr="008A353F">
        <w:rPr>
          <w:rFonts w:ascii="Garamond" w:hAnsi="Garamond"/>
          <w:color w:val="auto"/>
        </w:rPr>
        <w:t>.</w:t>
      </w:r>
      <w:r w:rsidR="00CE6D14" w:rsidRPr="008A353F">
        <w:rPr>
          <w:rFonts w:ascii="Garamond" w:hAnsi="Garamond"/>
          <w:color w:val="auto"/>
        </w:rPr>
        <w:t>»</w:t>
      </w:r>
    </w:p>
    <w:p w14:paraId="0244704F" w14:textId="6930C0A4" w:rsidR="006B7999" w:rsidRPr="008A353F" w:rsidRDefault="006B7999" w:rsidP="002545C9">
      <w:pPr>
        <w:pStyle w:val="Default"/>
        <w:widowControl w:val="0"/>
        <w:spacing w:before="240" w:after="120" w:line="360" w:lineRule="auto"/>
        <w:ind w:right="-1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Artigo </w:t>
      </w:r>
      <w:r w:rsidR="009C4E7E" w:rsidRPr="008A353F">
        <w:rPr>
          <w:rFonts w:ascii="Garamond" w:hAnsi="Garamond"/>
          <w:color w:val="auto"/>
        </w:rPr>
        <w:t>3.</w:t>
      </w:r>
      <w:r w:rsidRPr="008A353F">
        <w:rPr>
          <w:rFonts w:ascii="Garamond" w:hAnsi="Garamond"/>
          <w:color w:val="auto"/>
        </w:rPr>
        <w:t>º</w:t>
      </w:r>
    </w:p>
    <w:p w14:paraId="1BDBCCE8" w14:textId="2848413F" w:rsidR="006E7C8B" w:rsidRPr="008A353F" w:rsidRDefault="006E7C8B" w:rsidP="00BC0D8D">
      <w:pPr>
        <w:pStyle w:val="Default"/>
        <w:widowControl w:val="0"/>
        <w:spacing w:after="120" w:line="360" w:lineRule="auto"/>
        <w:ind w:right="-1"/>
        <w:jc w:val="center"/>
        <w:rPr>
          <w:rFonts w:ascii="Garamond" w:hAnsi="Garamond"/>
          <w:b/>
          <w:bCs/>
          <w:color w:val="auto"/>
        </w:rPr>
      </w:pPr>
      <w:r w:rsidRPr="008A353F">
        <w:rPr>
          <w:rFonts w:ascii="Garamond" w:hAnsi="Garamond"/>
          <w:b/>
          <w:bCs/>
          <w:color w:val="auto"/>
        </w:rPr>
        <w:t>Aditamento à Lei-Quadro das Fundações</w:t>
      </w:r>
    </w:p>
    <w:p w14:paraId="76FBC987" w14:textId="5A606A12" w:rsidR="006E7C8B" w:rsidRPr="008A353F" w:rsidRDefault="00F1024B" w:rsidP="00BC0D8D">
      <w:pPr>
        <w:pStyle w:val="Default"/>
        <w:widowControl w:val="0"/>
        <w:spacing w:after="120" w:line="360" w:lineRule="auto"/>
        <w:ind w:right="-1"/>
        <w:jc w:val="both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São </w:t>
      </w:r>
      <w:r w:rsidR="00C36731" w:rsidRPr="008A353F">
        <w:rPr>
          <w:rFonts w:ascii="Garamond" w:hAnsi="Garamond"/>
          <w:color w:val="auto"/>
        </w:rPr>
        <w:t>aditado</w:t>
      </w:r>
      <w:r w:rsidRPr="008A353F">
        <w:rPr>
          <w:rFonts w:ascii="Garamond" w:hAnsi="Garamond"/>
          <w:color w:val="auto"/>
        </w:rPr>
        <w:t>s</w:t>
      </w:r>
      <w:r w:rsidR="00C36731" w:rsidRPr="008A353F">
        <w:rPr>
          <w:rFonts w:ascii="Garamond" w:hAnsi="Garamond"/>
          <w:color w:val="auto"/>
        </w:rPr>
        <w:t xml:space="preserve"> à Lei-Quadro das Fundações o</w:t>
      </w:r>
      <w:r w:rsidRPr="008A353F">
        <w:rPr>
          <w:rFonts w:ascii="Garamond" w:hAnsi="Garamond"/>
          <w:color w:val="auto"/>
        </w:rPr>
        <w:t>s</w:t>
      </w:r>
      <w:r w:rsidR="00C36731" w:rsidRPr="008A353F">
        <w:rPr>
          <w:rFonts w:ascii="Garamond" w:hAnsi="Garamond"/>
          <w:color w:val="auto"/>
        </w:rPr>
        <w:t xml:space="preserve"> artigo </w:t>
      </w:r>
      <w:r w:rsidR="00A054DD" w:rsidRPr="008A353F">
        <w:rPr>
          <w:rFonts w:ascii="Garamond" w:hAnsi="Garamond"/>
          <w:color w:val="auto"/>
        </w:rPr>
        <w:t>13</w:t>
      </w:r>
      <w:r w:rsidR="00C36731" w:rsidRPr="008A353F">
        <w:rPr>
          <w:rFonts w:ascii="Garamond" w:hAnsi="Garamond"/>
          <w:color w:val="auto"/>
        </w:rPr>
        <w:t xml:space="preserve">.º-A </w:t>
      </w:r>
      <w:r w:rsidRPr="008A353F">
        <w:rPr>
          <w:rFonts w:ascii="Garamond" w:hAnsi="Garamond"/>
          <w:color w:val="auto"/>
        </w:rPr>
        <w:t xml:space="preserve">e </w:t>
      </w:r>
      <w:r w:rsidR="001D7375" w:rsidRPr="008A353F">
        <w:rPr>
          <w:rFonts w:ascii="Garamond" w:hAnsi="Garamond"/>
          <w:color w:val="auto"/>
        </w:rPr>
        <w:t>2</w:t>
      </w:r>
      <w:r w:rsidRPr="008A353F">
        <w:rPr>
          <w:rFonts w:ascii="Garamond" w:hAnsi="Garamond"/>
          <w:color w:val="auto"/>
        </w:rPr>
        <w:t>3.º-</w:t>
      </w:r>
      <w:r w:rsidR="001D7375" w:rsidRPr="008A353F">
        <w:rPr>
          <w:rFonts w:ascii="Garamond" w:hAnsi="Garamond"/>
          <w:color w:val="auto"/>
        </w:rPr>
        <w:t>A</w:t>
      </w:r>
      <w:r w:rsidRPr="008A353F">
        <w:rPr>
          <w:rFonts w:ascii="Garamond" w:hAnsi="Garamond"/>
          <w:color w:val="auto"/>
        </w:rPr>
        <w:t xml:space="preserve">, </w:t>
      </w:r>
      <w:r w:rsidR="00C36731" w:rsidRPr="008A353F">
        <w:rPr>
          <w:rFonts w:ascii="Garamond" w:hAnsi="Garamond"/>
          <w:color w:val="auto"/>
        </w:rPr>
        <w:t>com a seguinte redação:</w:t>
      </w:r>
    </w:p>
    <w:p w14:paraId="64A1DCC5" w14:textId="0106BD05" w:rsidR="00C36731" w:rsidRPr="008A353F" w:rsidRDefault="002A2BEE" w:rsidP="00BC0D8D">
      <w:pPr>
        <w:pStyle w:val="Default"/>
        <w:widowControl w:val="0"/>
        <w:spacing w:after="120" w:line="360" w:lineRule="auto"/>
        <w:ind w:left="709" w:right="566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«</w:t>
      </w:r>
      <w:r w:rsidR="00C36731" w:rsidRPr="008A353F">
        <w:rPr>
          <w:rFonts w:ascii="Garamond" w:hAnsi="Garamond"/>
          <w:color w:val="auto"/>
        </w:rPr>
        <w:t xml:space="preserve">Artigo </w:t>
      </w:r>
      <w:r w:rsidR="00A054DD" w:rsidRPr="008A353F">
        <w:rPr>
          <w:rFonts w:ascii="Garamond" w:hAnsi="Garamond"/>
          <w:color w:val="auto"/>
        </w:rPr>
        <w:t>13</w:t>
      </w:r>
      <w:r w:rsidR="00C36731" w:rsidRPr="008A353F">
        <w:rPr>
          <w:rFonts w:ascii="Garamond" w:hAnsi="Garamond"/>
          <w:color w:val="auto"/>
        </w:rPr>
        <w:t>.º-A</w:t>
      </w:r>
    </w:p>
    <w:p w14:paraId="29488809" w14:textId="77FB16FB" w:rsidR="00C36731" w:rsidRPr="008A353F" w:rsidRDefault="00C36731" w:rsidP="008A353F">
      <w:pPr>
        <w:pStyle w:val="Default"/>
        <w:widowControl w:val="0"/>
        <w:spacing w:line="360" w:lineRule="auto"/>
        <w:ind w:left="709" w:right="566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Utilização</w:t>
      </w:r>
      <w:r w:rsidR="00FE1AF2" w:rsidRPr="008A353F">
        <w:rPr>
          <w:rFonts w:ascii="Garamond" w:hAnsi="Garamond"/>
          <w:color w:val="auto"/>
        </w:rPr>
        <w:t xml:space="preserve"> indevida d</w:t>
      </w:r>
      <w:r w:rsidR="009046FD" w:rsidRPr="008A353F">
        <w:rPr>
          <w:rFonts w:ascii="Garamond" w:hAnsi="Garamond"/>
          <w:color w:val="auto"/>
        </w:rPr>
        <w:t>o termo</w:t>
      </w:r>
      <w:r w:rsidR="00E53026" w:rsidRPr="008A353F">
        <w:rPr>
          <w:rFonts w:ascii="Garamond" w:hAnsi="Garamond"/>
          <w:color w:val="auto"/>
        </w:rPr>
        <w:t xml:space="preserve"> </w:t>
      </w:r>
      <w:r w:rsidR="00FE1AF2" w:rsidRPr="008A353F">
        <w:rPr>
          <w:rFonts w:ascii="Garamond" w:hAnsi="Garamond"/>
          <w:color w:val="auto"/>
        </w:rPr>
        <w:t>fundação</w:t>
      </w:r>
      <w:r w:rsidR="009046FD" w:rsidRPr="008A353F">
        <w:rPr>
          <w:rFonts w:ascii="Garamond" w:hAnsi="Garamond"/>
          <w:color w:val="auto"/>
        </w:rPr>
        <w:t xml:space="preserve"> na denominação</w:t>
      </w:r>
    </w:p>
    <w:p w14:paraId="141888C5" w14:textId="7EE5F696" w:rsidR="00C36731" w:rsidRPr="008A353F" w:rsidRDefault="00C36731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</w:rPr>
        <w:t>Constitui contraordenação punível com coima de € 50,00 a € 1</w:t>
      </w:r>
      <w:r w:rsidR="00903557" w:rsidRPr="008A353F">
        <w:rPr>
          <w:rFonts w:ascii="Garamond" w:hAnsi="Garamond"/>
        </w:rPr>
        <w:t>.</w:t>
      </w:r>
      <w:r w:rsidRPr="008A353F">
        <w:rPr>
          <w:rFonts w:ascii="Garamond" w:hAnsi="Garamond"/>
        </w:rPr>
        <w:t>000,00, no caso de pessoas singulares, e de € 500,00 a € 10</w:t>
      </w:r>
      <w:r w:rsidR="00903557" w:rsidRPr="008A353F">
        <w:rPr>
          <w:rFonts w:ascii="Garamond" w:hAnsi="Garamond"/>
        </w:rPr>
        <w:t>.</w:t>
      </w:r>
      <w:r w:rsidRPr="008A353F">
        <w:rPr>
          <w:rFonts w:ascii="Garamond" w:hAnsi="Garamond"/>
        </w:rPr>
        <w:t xml:space="preserve">000,00, no caso de pessoas coletivas, a utilização </w:t>
      </w:r>
      <w:r w:rsidR="00C44B45" w:rsidRPr="008A353F">
        <w:rPr>
          <w:rFonts w:ascii="Garamond" w:hAnsi="Garamond"/>
        </w:rPr>
        <w:t xml:space="preserve">indevida </w:t>
      </w:r>
      <w:r w:rsidRPr="008A353F">
        <w:rPr>
          <w:rFonts w:ascii="Garamond" w:hAnsi="Garamond"/>
        </w:rPr>
        <w:t>d</w:t>
      </w:r>
      <w:r w:rsidR="009046FD" w:rsidRPr="008A353F">
        <w:rPr>
          <w:rFonts w:ascii="Garamond" w:hAnsi="Garamond"/>
        </w:rPr>
        <w:t>o</w:t>
      </w:r>
      <w:r w:rsidRPr="008A353F">
        <w:rPr>
          <w:rFonts w:ascii="Garamond" w:hAnsi="Garamond"/>
        </w:rPr>
        <w:t xml:space="preserve"> </w:t>
      </w:r>
      <w:r w:rsidR="009046FD" w:rsidRPr="008A353F">
        <w:rPr>
          <w:rFonts w:ascii="Garamond" w:hAnsi="Garamond"/>
        </w:rPr>
        <w:t>termo</w:t>
      </w:r>
      <w:r w:rsidRPr="008A353F">
        <w:rPr>
          <w:rFonts w:ascii="Garamond" w:hAnsi="Garamond"/>
        </w:rPr>
        <w:t xml:space="preserve"> </w:t>
      </w:r>
      <w:r w:rsidR="00FE59C5" w:rsidRPr="008A353F">
        <w:rPr>
          <w:rFonts w:ascii="Garamond" w:hAnsi="Garamond"/>
        </w:rPr>
        <w:t xml:space="preserve">fundação na denominação </w:t>
      </w:r>
      <w:r w:rsidR="002B17E2" w:rsidRPr="008A353F">
        <w:rPr>
          <w:rFonts w:ascii="Garamond" w:hAnsi="Garamond"/>
        </w:rPr>
        <w:t>de pessoas coletivas</w:t>
      </w:r>
      <w:r w:rsidR="00B62E04" w:rsidRPr="008A353F">
        <w:rPr>
          <w:rFonts w:ascii="Garamond" w:hAnsi="Garamond"/>
        </w:rPr>
        <w:t xml:space="preserve"> que não tenham sido reconhecidas</w:t>
      </w:r>
      <w:r w:rsidR="00D62054" w:rsidRPr="008A353F">
        <w:rPr>
          <w:rFonts w:ascii="Garamond" w:hAnsi="Garamond"/>
        </w:rPr>
        <w:t xml:space="preserve"> como tal</w:t>
      </w:r>
      <w:r w:rsidRPr="008A353F">
        <w:rPr>
          <w:rFonts w:ascii="Garamond" w:hAnsi="Garamond"/>
        </w:rPr>
        <w:t xml:space="preserve">, </w:t>
      </w:r>
      <w:r w:rsidR="00F1024B" w:rsidRPr="008A353F">
        <w:rPr>
          <w:rFonts w:ascii="Garamond" w:hAnsi="Garamond"/>
        </w:rPr>
        <w:t xml:space="preserve">bem como a utilização indevida </w:t>
      </w:r>
      <w:r w:rsidRPr="008A353F">
        <w:rPr>
          <w:rFonts w:ascii="Garamond" w:hAnsi="Garamond"/>
        </w:rPr>
        <w:t>com o fim de enganar autoridade pública, de obter para si ou para outra pessoa benefício ilegítimo ou de prejudicar interesses de outra pessoa.</w:t>
      </w:r>
    </w:p>
    <w:p w14:paraId="0C43AB29" w14:textId="700DC84F" w:rsidR="00C36731" w:rsidRDefault="00C36731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</w:rPr>
        <w:t>A tentativa é punível.</w:t>
      </w:r>
    </w:p>
    <w:p w14:paraId="74D44FF4" w14:textId="76E7A686" w:rsidR="00EC56F8" w:rsidRPr="008A353F" w:rsidRDefault="00EC56F8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</w:rPr>
        <w:t xml:space="preserve">Sem prejuízo das competências das regiões autónomas </w:t>
      </w:r>
      <w:r w:rsidRPr="008A353F">
        <w:rPr>
          <w:rFonts w:ascii="Garamond" w:hAnsi="Garamond"/>
          <w:shd w:val="clear" w:color="auto" w:fill="FFFFFF"/>
        </w:rPr>
        <w:t>nos termos do disposto nos respetivos estatutos político-administrativos</w:t>
      </w:r>
      <w:r w:rsidRPr="008A353F">
        <w:rPr>
          <w:rFonts w:ascii="Garamond" w:hAnsi="Garamond"/>
        </w:rPr>
        <w:t xml:space="preserve">, compete à </w:t>
      </w:r>
      <w:r w:rsidR="00A12B54" w:rsidRPr="008A353F">
        <w:rPr>
          <w:rFonts w:ascii="Garamond" w:hAnsi="Garamond"/>
        </w:rPr>
        <w:t>Secretaria-Geral da Presidência do Conselho de Ministros (</w:t>
      </w:r>
      <w:r w:rsidRPr="008A353F">
        <w:rPr>
          <w:rFonts w:ascii="Garamond" w:hAnsi="Garamond"/>
        </w:rPr>
        <w:t>SGPCM</w:t>
      </w:r>
      <w:r w:rsidR="00A12B54" w:rsidRPr="008A353F">
        <w:rPr>
          <w:rFonts w:ascii="Garamond" w:hAnsi="Garamond"/>
        </w:rPr>
        <w:t>)</w:t>
      </w:r>
      <w:r w:rsidRPr="008A353F">
        <w:rPr>
          <w:rFonts w:ascii="Garamond" w:hAnsi="Garamond"/>
        </w:rPr>
        <w:t xml:space="preserve"> a instauração e instrução </w:t>
      </w:r>
      <w:r w:rsidRPr="008A353F">
        <w:rPr>
          <w:rFonts w:ascii="Garamond" w:hAnsi="Garamond"/>
        </w:rPr>
        <w:lastRenderedPageBreak/>
        <w:t>dos processos de contraordenação previstos no presente artigo, bem como a aplicação das correspondentes coimas.</w:t>
      </w:r>
    </w:p>
    <w:p w14:paraId="1B0A0336" w14:textId="77777777" w:rsidR="00C36731" w:rsidRPr="008A353F" w:rsidRDefault="00C36731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</w:rPr>
        <w:t>O produto das coimas aplicadas no âmbito da contraordenação prevista no presente artigo reverte em:</w:t>
      </w:r>
    </w:p>
    <w:p w14:paraId="6A29F4BF" w14:textId="77777777" w:rsidR="00C36731" w:rsidRPr="008A353F" w:rsidRDefault="00C36731" w:rsidP="008A353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 w:line="360" w:lineRule="auto"/>
        <w:ind w:left="1134" w:right="566" w:hanging="283"/>
        <w:jc w:val="both"/>
        <w:rPr>
          <w:rFonts w:ascii="Garamond" w:hAnsi="Garamond"/>
        </w:rPr>
      </w:pPr>
      <w:r w:rsidRPr="008A353F">
        <w:rPr>
          <w:rFonts w:ascii="Garamond" w:hAnsi="Garamond"/>
        </w:rPr>
        <w:t>50 % para o Estado;</w:t>
      </w:r>
    </w:p>
    <w:p w14:paraId="669F4430" w14:textId="38860B62" w:rsidR="00C36731" w:rsidRPr="008A353F" w:rsidRDefault="00C36731" w:rsidP="008A353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 w:line="360" w:lineRule="auto"/>
        <w:ind w:left="1134" w:right="566" w:hanging="283"/>
        <w:jc w:val="both"/>
        <w:rPr>
          <w:rFonts w:ascii="Garamond" w:hAnsi="Garamond"/>
        </w:rPr>
      </w:pPr>
      <w:r w:rsidRPr="008A353F">
        <w:rPr>
          <w:rFonts w:ascii="Garamond" w:hAnsi="Garamond"/>
        </w:rPr>
        <w:t xml:space="preserve">50 % para a </w:t>
      </w:r>
      <w:r w:rsidR="005439E6" w:rsidRPr="008A353F">
        <w:rPr>
          <w:rFonts w:ascii="Garamond" w:hAnsi="Garamond"/>
        </w:rPr>
        <w:t>SGPCM</w:t>
      </w:r>
      <w:r w:rsidRPr="008A353F">
        <w:rPr>
          <w:rFonts w:ascii="Garamond" w:hAnsi="Garamond"/>
        </w:rPr>
        <w:t>.</w:t>
      </w:r>
    </w:p>
    <w:p w14:paraId="02023047" w14:textId="4DAADCEF" w:rsidR="005439E6" w:rsidRPr="008A353F" w:rsidRDefault="00C36731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  <w:shd w:val="clear" w:color="auto" w:fill="FCFCFC"/>
        </w:rPr>
        <w:t>O produto</w:t>
      </w:r>
      <w:r w:rsidR="00687592" w:rsidRPr="008A353F">
        <w:rPr>
          <w:rFonts w:ascii="Garamond" w:hAnsi="Garamond"/>
          <w:shd w:val="clear" w:color="auto" w:fill="FCFCFC"/>
        </w:rPr>
        <w:t xml:space="preserve"> </w:t>
      </w:r>
      <w:r w:rsidRPr="008A353F">
        <w:rPr>
          <w:rFonts w:ascii="Garamond" w:hAnsi="Garamond"/>
          <w:shd w:val="clear" w:color="auto" w:fill="FCFCFC"/>
        </w:rPr>
        <w:t>das coimas aplicadas nas regiões autónomas constitui receita própria das mesmas</w:t>
      </w:r>
      <w:r w:rsidRPr="008A353F">
        <w:rPr>
          <w:rFonts w:ascii="Garamond" w:hAnsi="Garamond"/>
          <w:shd w:val="clear" w:color="auto" w:fill="FFFFFF"/>
        </w:rPr>
        <w:t>.</w:t>
      </w:r>
    </w:p>
    <w:p w14:paraId="4F9E7049" w14:textId="7A8E11F3" w:rsidR="00C36731" w:rsidRPr="008A353F" w:rsidRDefault="00C36731" w:rsidP="008A353F">
      <w:pPr>
        <w:pStyle w:val="NormalWeb"/>
        <w:widowControl w:val="0"/>
        <w:numPr>
          <w:ilvl w:val="0"/>
          <w:numId w:val="16"/>
        </w:numPr>
        <w:spacing w:before="0" w:beforeAutospacing="0" w:after="0" w:afterAutospacing="0" w:line="360" w:lineRule="auto"/>
        <w:ind w:left="709" w:right="566" w:hanging="426"/>
        <w:jc w:val="both"/>
        <w:rPr>
          <w:rFonts w:ascii="Garamond" w:hAnsi="Garamond"/>
        </w:rPr>
      </w:pPr>
      <w:r w:rsidRPr="008A353F">
        <w:rPr>
          <w:rFonts w:ascii="Garamond" w:hAnsi="Garamond"/>
        </w:rPr>
        <w:t>O disposto nos números anteriores não prejudica qualquer outro tipo de responsabilidade em que a pessoa coletiva ou os titulares dos seus órgãos sociais possam incorrer.</w:t>
      </w:r>
    </w:p>
    <w:p w14:paraId="19E1FA85" w14:textId="16FBDF1C" w:rsidR="001D7375" w:rsidRPr="008A353F" w:rsidRDefault="001D7375" w:rsidP="008A353F">
      <w:pPr>
        <w:pStyle w:val="Textodecomentrio"/>
        <w:spacing w:after="0" w:line="360" w:lineRule="auto"/>
        <w:ind w:left="284" w:right="566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>Artigo 23.º-A</w:t>
      </w:r>
    </w:p>
    <w:p w14:paraId="57AAEA85" w14:textId="41AA1232" w:rsidR="001D7375" w:rsidRPr="008A353F" w:rsidRDefault="00226C6A" w:rsidP="008A353F">
      <w:pPr>
        <w:pStyle w:val="Textodecomentrio"/>
        <w:spacing w:after="0" w:line="360" w:lineRule="auto"/>
        <w:ind w:left="284" w:right="566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>Regiões Autónomas</w:t>
      </w:r>
    </w:p>
    <w:p w14:paraId="3488EAFF" w14:textId="37538CC4" w:rsidR="00226C6A" w:rsidRPr="008A353F" w:rsidRDefault="00226C6A" w:rsidP="008A353F">
      <w:pPr>
        <w:pStyle w:val="Textodecomentrio"/>
        <w:spacing w:after="0" w:line="360" w:lineRule="auto"/>
        <w:ind w:left="284" w:right="566"/>
        <w:jc w:val="both"/>
        <w:rPr>
          <w:rFonts w:ascii="Garamond" w:hAnsi="Garamond"/>
          <w:sz w:val="24"/>
          <w:szCs w:val="24"/>
        </w:rPr>
      </w:pP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 xml:space="preserve">Quando, nos termos dos respetivos estatutos político-administrativos, os órgãos de governo próprio das regiões autónomas sejam competentes para o reconhecimento de fundações, os deveres previstos na presente lei-quadro são cumpridos perante os respetivos serviços competentes e os pedidos são efetuados, quando aplicável, através de sítio </w:t>
      </w:r>
      <w:r w:rsidR="003223B9" w:rsidRPr="008A353F">
        <w:rPr>
          <w:rFonts w:ascii="Garamond" w:hAnsi="Garamond" w:cstheme="minorHAnsi"/>
          <w:sz w:val="24"/>
          <w:szCs w:val="24"/>
          <w:shd w:val="clear" w:color="auto" w:fill="FFFFFF"/>
        </w:rPr>
        <w:t>n</w:t>
      </w:r>
      <w:r w:rsidRPr="008A353F">
        <w:rPr>
          <w:rFonts w:ascii="Garamond" w:hAnsi="Garamond" w:cstheme="minorHAnsi"/>
          <w:sz w:val="24"/>
          <w:szCs w:val="24"/>
          <w:shd w:val="clear" w:color="auto" w:fill="FFFFFF"/>
        </w:rPr>
        <w:t>a Internet definido pelo respetivo governo regional</w:t>
      </w:r>
      <w:r w:rsidR="005B72A2" w:rsidRPr="008A353F">
        <w:rPr>
          <w:rFonts w:ascii="Garamond" w:hAnsi="Garamond" w:cstheme="minorHAnsi"/>
          <w:sz w:val="24"/>
          <w:szCs w:val="24"/>
          <w:shd w:val="clear" w:color="auto" w:fill="FFFFFF"/>
        </w:rPr>
        <w:t>.</w:t>
      </w:r>
      <w:r w:rsidR="002A2BEE">
        <w:rPr>
          <w:rFonts w:ascii="Garamond" w:hAnsi="Garamond" w:cstheme="minorHAnsi"/>
          <w:sz w:val="24"/>
          <w:szCs w:val="24"/>
          <w:shd w:val="clear" w:color="auto" w:fill="FFFFFF"/>
        </w:rPr>
        <w:t>»</w:t>
      </w:r>
    </w:p>
    <w:p w14:paraId="289F1E0D" w14:textId="086658CD" w:rsidR="006E7C8B" w:rsidRPr="008A353F" w:rsidRDefault="006E7C8B" w:rsidP="001E0361">
      <w:pPr>
        <w:pStyle w:val="Default"/>
        <w:widowControl w:val="0"/>
        <w:spacing w:before="240" w:after="120" w:line="360" w:lineRule="auto"/>
        <w:ind w:right="-1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>Artigo 4.º</w:t>
      </w:r>
    </w:p>
    <w:p w14:paraId="6A40AABC" w14:textId="77777777" w:rsidR="008E4EBC" w:rsidRPr="00A56C11" w:rsidRDefault="008E4EBC" w:rsidP="00BC0D8D">
      <w:pPr>
        <w:pStyle w:val="Ttulo3"/>
        <w:widowControl w:val="0"/>
        <w:shd w:val="clear" w:color="auto" w:fill="FFFFFF"/>
        <w:spacing w:before="0" w:beforeAutospacing="0" w:after="120" w:afterAutospacing="0" w:line="360" w:lineRule="auto"/>
        <w:jc w:val="center"/>
        <w:rPr>
          <w:rFonts w:ascii="Garamond" w:hAnsi="Garamond" w:cs="Arial"/>
          <w:sz w:val="24"/>
          <w:szCs w:val="24"/>
        </w:rPr>
      </w:pPr>
      <w:r w:rsidRPr="00A56C11">
        <w:rPr>
          <w:rFonts w:ascii="Garamond" w:hAnsi="Garamond" w:cs="Arial"/>
          <w:sz w:val="24"/>
          <w:szCs w:val="24"/>
        </w:rPr>
        <w:t>Alteração sistemática à Lei-Quadro das Fundações</w:t>
      </w:r>
    </w:p>
    <w:p w14:paraId="54C94886" w14:textId="66DE4040" w:rsidR="008E4EBC" w:rsidRPr="008A353F" w:rsidRDefault="008E4EBC" w:rsidP="00BC0D8D">
      <w:pPr>
        <w:pStyle w:val="Ttulo3"/>
        <w:widowControl w:val="0"/>
        <w:shd w:val="clear" w:color="auto" w:fill="FFFFFF"/>
        <w:spacing w:before="0" w:beforeAutospacing="0" w:after="120" w:afterAutospacing="0" w:line="360" w:lineRule="auto"/>
        <w:jc w:val="both"/>
        <w:rPr>
          <w:rFonts w:ascii="Garamond" w:hAnsi="Garamond" w:cs="Arial"/>
          <w:b w:val="0"/>
          <w:bCs w:val="0"/>
          <w:sz w:val="24"/>
          <w:szCs w:val="24"/>
        </w:rPr>
      </w:pPr>
      <w:r w:rsidRPr="008A353F">
        <w:rPr>
          <w:rFonts w:ascii="Garamond" w:hAnsi="Garamond" w:cs="Arial"/>
          <w:b w:val="0"/>
          <w:bCs w:val="0"/>
          <w:sz w:val="24"/>
          <w:szCs w:val="24"/>
        </w:rPr>
        <w:t>A secção II do capítulo I do título II da Lei-Quadro das Fundações passa a ter a epígrafe «Reconhecimento».</w:t>
      </w:r>
    </w:p>
    <w:p w14:paraId="3FCD44C5" w14:textId="232E4CC1" w:rsidR="008E4EBC" w:rsidRPr="008A353F" w:rsidRDefault="008E4EBC" w:rsidP="00DD3B35">
      <w:pPr>
        <w:pStyle w:val="Default"/>
        <w:widowControl w:val="0"/>
        <w:spacing w:before="240" w:after="120" w:line="360" w:lineRule="auto"/>
        <w:ind w:right="-1"/>
        <w:jc w:val="center"/>
        <w:rPr>
          <w:rFonts w:ascii="Garamond" w:hAnsi="Garamond"/>
          <w:color w:val="auto"/>
        </w:rPr>
      </w:pPr>
      <w:r w:rsidRPr="008A353F">
        <w:rPr>
          <w:rFonts w:ascii="Garamond" w:hAnsi="Garamond"/>
          <w:color w:val="auto"/>
        </w:rPr>
        <w:t xml:space="preserve">Artigo </w:t>
      </w:r>
      <w:r w:rsidR="006E7C8B" w:rsidRPr="008A353F">
        <w:rPr>
          <w:rFonts w:ascii="Garamond" w:hAnsi="Garamond"/>
          <w:color w:val="auto"/>
        </w:rPr>
        <w:t>5</w:t>
      </w:r>
      <w:r w:rsidRPr="008A353F">
        <w:rPr>
          <w:rFonts w:ascii="Garamond" w:hAnsi="Garamond"/>
          <w:color w:val="auto"/>
        </w:rPr>
        <w:t>.º</w:t>
      </w:r>
    </w:p>
    <w:p w14:paraId="16952EB7" w14:textId="77777777" w:rsidR="006B7999" w:rsidRPr="00A56C11" w:rsidRDefault="006B7999" w:rsidP="00BC0D8D">
      <w:pPr>
        <w:pStyle w:val="Default"/>
        <w:widowControl w:val="0"/>
        <w:spacing w:after="120" w:line="360" w:lineRule="auto"/>
        <w:ind w:right="-1"/>
        <w:jc w:val="center"/>
        <w:rPr>
          <w:rFonts w:ascii="Garamond" w:hAnsi="Garamond"/>
          <w:b/>
          <w:bCs/>
          <w:color w:val="auto"/>
        </w:rPr>
      </w:pPr>
      <w:r w:rsidRPr="00A56C11">
        <w:rPr>
          <w:rFonts w:ascii="Garamond" w:hAnsi="Garamond"/>
          <w:b/>
          <w:bCs/>
          <w:color w:val="auto"/>
        </w:rPr>
        <w:t>Norma revogatória</w:t>
      </w:r>
    </w:p>
    <w:p w14:paraId="566306A9" w14:textId="2C3364A4" w:rsidR="00A74311" w:rsidRPr="008A353F" w:rsidRDefault="00C90367" w:rsidP="0036448B">
      <w:pPr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 xml:space="preserve">É </w:t>
      </w:r>
      <w:r w:rsidR="006B7999" w:rsidRPr="008A353F">
        <w:rPr>
          <w:rFonts w:ascii="Garamond" w:hAnsi="Garamond"/>
          <w:sz w:val="24"/>
          <w:szCs w:val="24"/>
        </w:rPr>
        <w:t>revogado</w:t>
      </w:r>
      <w:r w:rsidRPr="008A353F">
        <w:rPr>
          <w:rFonts w:ascii="Garamond" w:hAnsi="Garamond"/>
          <w:sz w:val="24"/>
          <w:szCs w:val="24"/>
        </w:rPr>
        <w:t xml:space="preserve"> o</w:t>
      </w:r>
      <w:r w:rsidR="006B7999" w:rsidRPr="008A353F">
        <w:rPr>
          <w:rFonts w:ascii="Garamond" w:hAnsi="Garamond"/>
          <w:sz w:val="24"/>
          <w:szCs w:val="24"/>
        </w:rPr>
        <w:t xml:space="preserve"> artigo 1.º da Portaria n.º 75/2013, de 18 de fevereiro</w:t>
      </w:r>
      <w:r w:rsidR="00DA3C91" w:rsidRPr="008A353F">
        <w:rPr>
          <w:rFonts w:ascii="Garamond" w:hAnsi="Garamond"/>
          <w:sz w:val="24"/>
          <w:szCs w:val="24"/>
        </w:rPr>
        <w:t>.</w:t>
      </w:r>
    </w:p>
    <w:p w14:paraId="0767C6F1" w14:textId="77777777" w:rsidR="00A56C11" w:rsidRDefault="00A56C11" w:rsidP="007D1B96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619AEB2C" w14:textId="77777777" w:rsidR="00A56C11" w:rsidRDefault="00A56C11" w:rsidP="007D1B96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2CA24F20" w14:textId="77777777" w:rsidR="00A56C11" w:rsidRDefault="00A56C11" w:rsidP="007D1B96">
      <w:pPr>
        <w:spacing w:before="240"/>
        <w:jc w:val="center"/>
        <w:rPr>
          <w:rFonts w:ascii="Garamond" w:hAnsi="Garamond"/>
          <w:sz w:val="24"/>
          <w:szCs w:val="24"/>
        </w:rPr>
      </w:pPr>
    </w:p>
    <w:p w14:paraId="6D0C15BD" w14:textId="0F3CDACB" w:rsidR="004B3777" w:rsidRPr="008A353F" w:rsidRDefault="004B3777" w:rsidP="007D1B96">
      <w:pPr>
        <w:spacing w:before="240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 xml:space="preserve">Artigo </w:t>
      </w:r>
      <w:r w:rsidR="006E7C8B" w:rsidRPr="008A353F">
        <w:rPr>
          <w:rFonts w:ascii="Garamond" w:hAnsi="Garamond"/>
          <w:sz w:val="24"/>
          <w:szCs w:val="24"/>
        </w:rPr>
        <w:t>6</w:t>
      </w:r>
      <w:r w:rsidRPr="008A353F">
        <w:rPr>
          <w:rFonts w:ascii="Garamond" w:hAnsi="Garamond"/>
          <w:sz w:val="24"/>
          <w:szCs w:val="24"/>
        </w:rPr>
        <w:t>.º</w:t>
      </w:r>
    </w:p>
    <w:p w14:paraId="5B942292" w14:textId="5E12DA0C" w:rsidR="004B3777" w:rsidRPr="00A56C11" w:rsidRDefault="004B3777" w:rsidP="00A54BC9">
      <w:pPr>
        <w:widowControl w:val="0"/>
        <w:autoSpaceDE w:val="0"/>
        <w:autoSpaceDN w:val="0"/>
        <w:adjustRightInd w:val="0"/>
        <w:spacing w:after="120" w:line="360" w:lineRule="auto"/>
        <w:ind w:right="-1"/>
        <w:jc w:val="center"/>
        <w:rPr>
          <w:rFonts w:ascii="Garamond" w:hAnsi="Garamond"/>
          <w:b/>
          <w:bCs/>
          <w:sz w:val="24"/>
          <w:szCs w:val="24"/>
        </w:rPr>
      </w:pPr>
      <w:r w:rsidRPr="00A56C11">
        <w:rPr>
          <w:rFonts w:ascii="Garamond" w:hAnsi="Garamond"/>
          <w:b/>
          <w:bCs/>
          <w:sz w:val="24"/>
          <w:szCs w:val="24"/>
        </w:rPr>
        <w:t>Entrada em vigor</w:t>
      </w:r>
    </w:p>
    <w:p w14:paraId="1443DF52" w14:textId="516998E2" w:rsidR="004B3777" w:rsidRPr="008A353F" w:rsidRDefault="004B3777" w:rsidP="00BC0D8D">
      <w:pPr>
        <w:widowControl w:val="0"/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 xml:space="preserve">A presente lei entra em vigor </w:t>
      </w:r>
      <w:r w:rsidR="002F11D2" w:rsidRPr="008A353F">
        <w:rPr>
          <w:rFonts w:ascii="Garamond" w:hAnsi="Garamond"/>
          <w:sz w:val="24"/>
          <w:szCs w:val="24"/>
        </w:rPr>
        <w:t xml:space="preserve">a </w:t>
      </w:r>
      <w:r w:rsidR="002F11D2" w:rsidRPr="008A353F">
        <w:rPr>
          <w:rFonts w:ascii="Garamond" w:hAnsi="Garamond" w:cs="Cambria"/>
          <w:sz w:val="24"/>
          <w:szCs w:val="24"/>
        </w:rPr>
        <w:t>1 de janeiro de 2022</w:t>
      </w:r>
      <w:r w:rsidRPr="008A353F">
        <w:rPr>
          <w:rFonts w:ascii="Garamond" w:hAnsi="Garamond"/>
          <w:sz w:val="24"/>
          <w:szCs w:val="24"/>
        </w:rPr>
        <w:t>.</w:t>
      </w:r>
    </w:p>
    <w:p w14:paraId="4A9D9753" w14:textId="77777777" w:rsidR="0019538E" w:rsidRPr="008A353F" w:rsidRDefault="0019538E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both"/>
        <w:rPr>
          <w:rFonts w:ascii="Garamond" w:hAnsi="Garamond"/>
          <w:sz w:val="24"/>
          <w:szCs w:val="24"/>
        </w:rPr>
      </w:pPr>
    </w:p>
    <w:p w14:paraId="18FBD73A" w14:textId="6FD6083B" w:rsidR="00706F3B" w:rsidRPr="008A353F" w:rsidRDefault="00706F3B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both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>Visto e aprovado em Conselho de Ministros de</w:t>
      </w:r>
      <w:r w:rsidR="002A2BEE">
        <w:rPr>
          <w:rFonts w:ascii="Garamond" w:hAnsi="Garamond"/>
          <w:sz w:val="24"/>
          <w:szCs w:val="24"/>
        </w:rPr>
        <w:t xml:space="preserve"> 20 de maio de 2021</w:t>
      </w:r>
    </w:p>
    <w:p w14:paraId="3C6E7CC3" w14:textId="75B51370" w:rsidR="00706F3B" w:rsidRPr="008A353F" w:rsidRDefault="00706F3B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center"/>
        <w:rPr>
          <w:rFonts w:ascii="Garamond" w:hAnsi="Garamond"/>
          <w:sz w:val="24"/>
          <w:szCs w:val="24"/>
        </w:rPr>
      </w:pPr>
    </w:p>
    <w:p w14:paraId="3EB79E48" w14:textId="5AC28EA1" w:rsidR="00706F3B" w:rsidRPr="008A353F" w:rsidRDefault="00706F3B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>O Primeiro-Ministro</w:t>
      </w:r>
    </w:p>
    <w:p w14:paraId="74E699B1" w14:textId="4DA30805" w:rsidR="00706F3B" w:rsidRPr="008A353F" w:rsidRDefault="00706F3B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center"/>
        <w:rPr>
          <w:rFonts w:ascii="Garamond" w:hAnsi="Garamond"/>
          <w:sz w:val="24"/>
          <w:szCs w:val="24"/>
        </w:rPr>
      </w:pPr>
    </w:p>
    <w:p w14:paraId="0277973D" w14:textId="1694A3B4" w:rsidR="00565A02" w:rsidRPr="008A353F" w:rsidRDefault="00706F3B" w:rsidP="00BC0D8D">
      <w:pPr>
        <w:widowControl w:val="0"/>
        <w:autoSpaceDE w:val="0"/>
        <w:autoSpaceDN w:val="0"/>
        <w:adjustRightInd w:val="0"/>
        <w:spacing w:after="120" w:line="360" w:lineRule="auto"/>
        <w:ind w:right="-99"/>
        <w:jc w:val="center"/>
        <w:rPr>
          <w:rFonts w:ascii="Garamond" w:hAnsi="Garamond"/>
          <w:sz w:val="24"/>
          <w:szCs w:val="24"/>
        </w:rPr>
      </w:pPr>
      <w:r w:rsidRPr="008A353F">
        <w:rPr>
          <w:rFonts w:ascii="Garamond" w:hAnsi="Garamond"/>
          <w:sz w:val="24"/>
          <w:szCs w:val="24"/>
        </w:rPr>
        <w:t>O Secretário de Estado dos Assuntos Parlamentares</w:t>
      </w:r>
    </w:p>
    <w:sectPr w:rsidR="00565A02" w:rsidRPr="008A353F" w:rsidSect="006B7999">
      <w:headerReference w:type="default" r:id="rId11"/>
      <w:pgSz w:w="11906" w:h="16838"/>
      <w:pgMar w:top="1417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CA78" w14:textId="77777777" w:rsidR="006358A6" w:rsidRDefault="006358A6" w:rsidP="006B7999">
      <w:pPr>
        <w:spacing w:after="0" w:line="240" w:lineRule="auto"/>
      </w:pPr>
      <w:r>
        <w:separator/>
      </w:r>
    </w:p>
  </w:endnote>
  <w:endnote w:type="continuationSeparator" w:id="0">
    <w:p w14:paraId="081EBDCD" w14:textId="77777777" w:rsidR="006358A6" w:rsidRDefault="006358A6" w:rsidP="006B7999">
      <w:pPr>
        <w:spacing w:after="0" w:line="240" w:lineRule="auto"/>
      </w:pPr>
      <w:r>
        <w:continuationSeparator/>
      </w:r>
    </w:p>
  </w:endnote>
  <w:endnote w:type="continuationNotice" w:id="1">
    <w:p w14:paraId="7ECCB3BC" w14:textId="77777777" w:rsidR="006358A6" w:rsidRDefault="00635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56FA" w14:textId="77777777" w:rsidR="006358A6" w:rsidRDefault="006358A6" w:rsidP="006B7999">
      <w:pPr>
        <w:spacing w:after="0" w:line="240" w:lineRule="auto"/>
      </w:pPr>
      <w:r>
        <w:separator/>
      </w:r>
    </w:p>
  </w:footnote>
  <w:footnote w:type="continuationSeparator" w:id="0">
    <w:p w14:paraId="2EB61523" w14:textId="77777777" w:rsidR="006358A6" w:rsidRDefault="006358A6" w:rsidP="006B7999">
      <w:pPr>
        <w:spacing w:after="0" w:line="240" w:lineRule="auto"/>
      </w:pPr>
      <w:r>
        <w:continuationSeparator/>
      </w:r>
    </w:p>
  </w:footnote>
  <w:footnote w:type="continuationNotice" w:id="1">
    <w:p w14:paraId="614161DB" w14:textId="77777777" w:rsidR="006358A6" w:rsidRDefault="00635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18C6" w14:textId="77777777" w:rsidR="00650A20" w:rsidRDefault="00650A20" w:rsidP="00650A20">
    <w:pPr>
      <w:spacing w:after="240"/>
      <w:jc w:val="center"/>
      <w:rPr>
        <w:rFonts w:ascii="Univers" w:hAnsi="Univers"/>
        <w:position w:val="36"/>
      </w:rPr>
    </w:pPr>
    <w:r>
      <w:rPr>
        <w:noProof/>
      </w:rPr>
      <w:drawing>
        <wp:inline distT="0" distB="0" distL="0" distR="0" wp14:anchorId="172C80A3" wp14:editId="214FAA5C">
          <wp:extent cx="409575" cy="4095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B43FC" w14:textId="77777777" w:rsidR="00650A20" w:rsidRDefault="00650A20" w:rsidP="00650A20">
    <w:pPr>
      <w:spacing w:after="360"/>
      <w:ind w:right="850" w:firstLine="567"/>
      <w:jc w:val="center"/>
      <w:rPr>
        <w:rFonts w:ascii="Palatino" w:hAnsi="Palatino"/>
        <w:sz w:val="24"/>
      </w:rPr>
    </w:pPr>
    <w:r>
      <w:rPr>
        <w:rFonts w:ascii="Arial" w:hAnsi="Arial"/>
        <w:sz w:val="24"/>
      </w:rPr>
      <w:t>PRESIDÊNCIA DO CONSELHO DE MINISTROS</w:t>
    </w:r>
  </w:p>
  <w:p w14:paraId="43AC15A7" w14:textId="77777777" w:rsidR="00650A20" w:rsidRDefault="00650A20" w:rsidP="00650A20">
    <w:pPr>
      <w:tabs>
        <w:tab w:val="right" w:pos="7371"/>
      </w:tabs>
      <w:ind w:left="709"/>
      <w:jc w:val="both"/>
      <w:rPr>
        <w:sz w:val="24"/>
        <w:u w:val="dotted"/>
      </w:rPr>
    </w:pPr>
    <w:r>
      <w:rPr>
        <w:sz w:val="24"/>
        <w:u w:val="dotted"/>
      </w:rPr>
      <w:tab/>
    </w:r>
  </w:p>
  <w:p w14:paraId="72440CED" w14:textId="77777777" w:rsidR="00650A20" w:rsidRDefault="00650A20" w:rsidP="00650A20">
    <w:pPr>
      <w:tabs>
        <w:tab w:val="left" w:pos="4678"/>
        <w:tab w:val="left" w:pos="6237"/>
      </w:tabs>
      <w:ind w:firstLine="2410"/>
      <w:jc w:val="both"/>
      <w:rPr>
        <w:rFonts w:ascii="Palatino" w:hAnsi="Palatino"/>
        <w:sz w:val="24"/>
        <w:szCs w:val="24"/>
      </w:rPr>
    </w:pPr>
  </w:p>
  <w:p w14:paraId="37B0DD74" w14:textId="7AC47938" w:rsidR="00650A20" w:rsidRPr="005F74E2" w:rsidRDefault="00650A20" w:rsidP="002A0B8F">
    <w:pPr>
      <w:tabs>
        <w:tab w:val="left" w:pos="4678"/>
        <w:tab w:val="left" w:pos="5550"/>
        <w:tab w:val="left" w:pos="6237"/>
      </w:tabs>
      <w:ind w:firstLine="2410"/>
      <w:jc w:val="both"/>
      <w:rPr>
        <w:b/>
        <w:sz w:val="32"/>
        <w:szCs w:val="32"/>
      </w:rPr>
    </w:pPr>
  </w:p>
  <w:p w14:paraId="4805E03E" w14:textId="77777777" w:rsidR="00650A20" w:rsidRDefault="00650A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37C1C1"/>
    <w:multiLevelType w:val="hybridMultilevel"/>
    <w:tmpl w:val="451B1D3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96DA6"/>
    <w:multiLevelType w:val="hybridMultilevel"/>
    <w:tmpl w:val="812393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84EA1"/>
    <w:multiLevelType w:val="hybridMultilevel"/>
    <w:tmpl w:val="8BA01004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15F9"/>
    <w:multiLevelType w:val="hybridMultilevel"/>
    <w:tmpl w:val="8DD0ED62"/>
    <w:lvl w:ilvl="0" w:tplc="B380A8E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23D0"/>
    <w:multiLevelType w:val="hybridMultilevel"/>
    <w:tmpl w:val="7DD6E600"/>
    <w:lvl w:ilvl="0" w:tplc="0E3A0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00F1"/>
    <w:multiLevelType w:val="hybridMultilevel"/>
    <w:tmpl w:val="B33471DE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93E7E70">
      <w:start w:val="1"/>
      <w:numFmt w:val="lowerLetter"/>
      <w:lvlText w:val="%2)"/>
      <w:lvlJc w:val="left"/>
      <w:pPr>
        <w:ind w:left="1440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0B00"/>
    <w:multiLevelType w:val="hybridMultilevel"/>
    <w:tmpl w:val="647AF35C"/>
    <w:lvl w:ilvl="0" w:tplc="0C28BA64">
      <w:start w:val="1"/>
      <w:numFmt w:val="decimal"/>
      <w:lvlText w:val="%1 - "/>
      <w:lvlJc w:val="righ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57D"/>
    <w:multiLevelType w:val="hybridMultilevel"/>
    <w:tmpl w:val="108E7D34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78CB5F0"/>
    <w:multiLevelType w:val="hybridMultilevel"/>
    <w:tmpl w:val="1C176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755159"/>
    <w:multiLevelType w:val="hybridMultilevel"/>
    <w:tmpl w:val="95208876"/>
    <w:lvl w:ilvl="0" w:tplc="AC04C382">
      <w:start w:val="1"/>
      <w:numFmt w:val="lowerRoman"/>
      <w:lvlText w:val="%1)"/>
      <w:lvlJc w:val="right"/>
      <w:pPr>
        <w:ind w:left="720" w:hanging="360"/>
      </w:pPr>
      <w:rPr>
        <w:rFonts w:hint="default"/>
        <w:i/>
        <w:iCs/>
      </w:rPr>
    </w:lvl>
    <w:lvl w:ilvl="1" w:tplc="F1640E7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2FB5"/>
    <w:multiLevelType w:val="hybridMultilevel"/>
    <w:tmpl w:val="7F101E0C"/>
    <w:lvl w:ilvl="0" w:tplc="215E7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E6309"/>
    <w:multiLevelType w:val="hybridMultilevel"/>
    <w:tmpl w:val="9A80CDB6"/>
    <w:lvl w:ilvl="0" w:tplc="92A89AA8">
      <w:start w:val="9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595C"/>
    <w:multiLevelType w:val="hybridMultilevel"/>
    <w:tmpl w:val="CB78775C"/>
    <w:lvl w:ilvl="0" w:tplc="739CC522">
      <w:start w:val="1"/>
      <w:numFmt w:val="decimal"/>
      <w:lvlText w:val="%1 - "/>
      <w:lvlJc w:val="righ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2C20"/>
    <w:multiLevelType w:val="hybridMultilevel"/>
    <w:tmpl w:val="471455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045F"/>
    <w:multiLevelType w:val="hybridMultilevel"/>
    <w:tmpl w:val="92E4D016"/>
    <w:lvl w:ilvl="0" w:tplc="CCA2E7D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C57"/>
    <w:multiLevelType w:val="hybridMultilevel"/>
    <w:tmpl w:val="8182D962"/>
    <w:lvl w:ilvl="0" w:tplc="34A8911C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716"/>
    <w:multiLevelType w:val="hybridMultilevel"/>
    <w:tmpl w:val="95F2E934"/>
    <w:lvl w:ilvl="0" w:tplc="0C28BA64">
      <w:start w:val="1"/>
      <w:numFmt w:val="decimal"/>
      <w:lvlText w:val="%1 - "/>
      <w:lvlJc w:val="right"/>
      <w:pPr>
        <w:ind w:left="1287" w:hanging="360"/>
      </w:pPr>
      <w:rPr>
        <w:rFonts w:hint="default"/>
      </w:rPr>
    </w:lvl>
    <w:lvl w:ilvl="1" w:tplc="F1640E76">
      <w:start w:val="1"/>
      <w:numFmt w:val="lowerLetter"/>
      <w:lvlText w:val="%2)"/>
      <w:lvlJc w:val="left"/>
      <w:pPr>
        <w:ind w:left="2007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B6575D"/>
    <w:multiLevelType w:val="hybridMultilevel"/>
    <w:tmpl w:val="B18CD73C"/>
    <w:lvl w:ilvl="0" w:tplc="CC149272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C6C41"/>
    <w:multiLevelType w:val="hybridMultilevel"/>
    <w:tmpl w:val="6D8650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16F5"/>
    <w:multiLevelType w:val="hybridMultilevel"/>
    <w:tmpl w:val="C486024C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7526C"/>
    <w:multiLevelType w:val="hybridMultilevel"/>
    <w:tmpl w:val="DE2A8D9A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F1640E76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A17A9"/>
    <w:multiLevelType w:val="hybridMultilevel"/>
    <w:tmpl w:val="D414B3FC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10847"/>
    <w:multiLevelType w:val="hybridMultilevel"/>
    <w:tmpl w:val="7BD4EC1E"/>
    <w:lvl w:ilvl="0" w:tplc="0C28BA64">
      <w:start w:val="1"/>
      <w:numFmt w:val="decimal"/>
      <w:lvlText w:val="%1 - "/>
      <w:lvlJc w:val="right"/>
      <w:pPr>
        <w:ind w:left="1287" w:hanging="360"/>
      </w:pPr>
      <w:rPr>
        <w:rFonts w:hint="default"/>
      </w:rPr>
    </w:lvl>
    <w:lvl w:ilvl="1" w:tplc="293E7E70">
      <w:start w:val="1"/>
      <w:numFmt w:val="lowerLetter"/>
      <w:lvlText w:val="%2)"/>
      <w:lvlJc w:val="left"/>
      <w:pPr>
        <w:ind w:left="2007" w:hanging="360"/>
      </w:pPr>
      <w:rPr>
        <w:rFonts w:hint="default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AB78DA"/>
    <w:multiLevelType w:val="hybridMultilevel"/>
    <w:tmpl w:val="05B665E6"/>
    <w:lvl w:ilvl="0" w:tplc="0C28BA64">
      <w:start w:val="1"/>
      <w:numFmt w:val="decimal"/>
      <w:lvlText w:val="%1 - "/>
      <w:lvlJc w:val="right"/>
      <w:pPr>
        <w:ind w:left="1287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21153"/>
    <w:multiLevelType w:val="hybridMultilevel"/>
    <w:tmpl w:val="C7326BC8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653"/>
    <w:multiLevelType w:val="hybridMultilevel"/>
    <w:tmpl w:val="A98C1524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6036599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  <w:iCs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69C7"/>
    <w:multiLevelType w:val="hybridMultilevel"/>
    <w:tmpl w:val="AB602520"/>
    <w:lvl w:ilvl="0" w:tplc="0C28BA64">
      <w:start w:val="1"/>
      <w:numFmt w:val="decimal"/>
      <w:lvlText w:val="%1 - "/>
      <w:lvlJc w:val="right"/>
      <w:pPr>
        <w:ind w:left="128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CA1CE6"/>
    <w:multiLevelType w:val="hybridMultilevel"/>
    <w:tmpl w:val="BC429FBC"/>
    <w:lvl w:ilvl="0" w:tplc="653E549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817DC"/>
    <w:multiLevelType w:val="hybridMultilevel"/>
    <w:tmpl w:val="B6CC542A"/>
    <w:lvl w:ilvl="0" w:tplc="8B48B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92989"/>
    <w:multiLevelType w:val="hybridMultilevel"/>
    <w:tmpl w:val="59769C8C"/>
    <w:lvl w:ilvl="0" w:tplc="0C28BA64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2"/>
  </w:num>
  <w:num w:numId="5">
    <w:abstractNumId w:val="23"/>
  </w:num>
  <w:num w:numId="6">
    <w:abstractNumId w:val="13"/>
  </w:num>
  <w:num w:numId="7">
    <w:abstractNumId w:val="11"/>
  </w:num>
  <w:num w:numId="8">
    <w:abstractNumId w:val="24"/>
  </w:num>
  <w:num w:numId="9">
    <w:abstractNumId w:val="8"/>
  </w:num>
  <w:num w:numId="10">
    <w:abstractNumId w:val="28"/>
  </w:num>
  <w:num w:numId="11">
    <w:abstractNumId w:val="32"/>
  </w:num>
  <w:num w:numId="12">
    <w:abstractNumId w:val="22"/>
  </w:num>
  <w:num w:numId="13">
    <w:abstractNumId w:val="12"/>
  </w:num>
  <w:num w:numId="14">
    <w:abstractNumId w:val="4"/>
  </w:num>
  <w:num w:numId="15">
    <w:abstractNumId w:val="16"/>
  </w:num>
  <w:num w:numId="16">
    <w:abstractNumId w:val="20"/>
  </w:num>
  <w:num w:numId="17">
    <w:abstractNumId w:val="29"/>
  </w:num>
  <w:num w:numId="18">
    <w:abstractNumId w:val="26"/>
  </w:num>
  <w:num w:numId="19">
    <w:abstractNumId w:val="19"/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"/>
  </w:num>
  <w:num w:numId="27">
    <w:abstractNumId w:val="21"/>
  </w:num>
  <w:num w:numId="28">
    <w:abstractNumId w:val="17"/>
  </w:num>
  <w:num w:numId="29">
    <w:abstractNumId w:val="30"/>
  </w:num>
  <w:num w:numId="30">
    <w:abstractNumId w:val="15"/>
  </w:num>
  <w:num w:numId="31">
    <w:abstractNumId w:val="6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91"/>
    <w:rsid w:val="000020C7"/>
    <w:rsid w:val="0000339B"/>
    <w:rsid w:val="00010D00"/>
    <w:rsid w:val="00013F8F"/>
    <w:rsid w:val="00021514"/>
    <w:rsid w:val="00021A1D"/>
    <w:rsid w:val="000241F0"/>
    <w:rsid w:val="00031E2F"/>
    <w:rsid w:val="00033392"/>
    <w:rsid w:val="000341D3"/>
    <w:rsid w:val="000344CF"/>
    <w:rsid w:val="00035856"/>
    <w:rsid w:val="000358A9"/>
    <w:rsid w:val="000367CB"/>
    <w:rsid w:val="000419B2"/>
    <w:rsid w:val="00041A5D"/>
    <w:rsid w:val="0004472C"/>
    <w:rsid w:val="00044860"/>
    <w:rsid w:val="00046C0B"/>
    <w:rsid w:val="00051C02"/>
    <w:rsid w:val="000523A5"/>
    <w:rsid w:val="00053F32"/>
    <w:rsid w:val="00062286"/>
    <w:rsid w:val="0006708B"/>
    <w:rsid w:val="00077BEF"/>
    <w:rsid w:val="00080340"/>
    <w:rsid w:val="0008444E"/>
    <w:rsid w:val="00085543"/>
    <w:rsid w:val="00087D71"/>
    <w:rsid w:val="00092474"/>
    <w:rsid w:val="00093D9B"/>
    <w:rsid w:val="00097549"/>
    <w:rsid w:val="00097B10"/>
    <w:rsid w:val="000A1FB7"/>
    <w:rsid w:val="000A2C72"/>
    <w:rsid w:val="000A327D"/>
    <w:rsid w:val="000A40D7"/>
    <w:rsid w:val="000A4C06"/>
    <w:rsid w:val="000A63A6"/>
    <w:rsid w:val="000B3B40"/>
    <w:rsid w:val="000B442C"/>
    <w:rsid w:val="000B4B67"/>
    <w:rsid w:val="000B7AFF"/>
    <w:rsid w:val="000C0BFB"/>
    <w:rsid w:val="000C6555"/>
    <w:rsid w:val="000C75AA"/>
    <w:rsid w:val="000E0873"/>
    <w:rsid w:val="000E2F42"/>
    <w:rsid w:val="000E4B1E"/>
    <w:rsid w:val="000E6CF5"/>
    <w:rsid w:val="000E7073"/>
    <w:rsid w:val="000E7821"/>
    <w:rsid w:val="000F1F61"/>
    <w:rsid w:val="000F39E5"/>
    <w:rsid w:val="000F5131"/>
    <w:rsid w:val="000F53AA"/>
    <w:rsid w:val="000F56A6"/>
    <w:rsid w:val="00103D3F"/>
    <w:rsid w:val="0010420B"/>
    <w:rsid w:val="00111BB5"/>
    <w:rsid w:val="00112096"/>
    <w:rsid w:val="001175F1"/>
    <w:rsid w:val="00124BCD"/>
    <w:rsid w:val="00126A06"/>
    <w:rsid w:val="00130745"/>
    <w:rsid w:val="00133365"/>
    <w:rsid w:val="00137D6D"/>
    <w:rsid w:val="00137FBF"/>
    <w:rsid w:val="00140D32"/>
    <w:rsid w:val="00141229"/>
    <w:rsid w:val="00141A06"/>
    <w:rsid w:val="00143281"/>
    <w:rsid w:val="00145AC4"/>
    <w:rsid w:val="00147481"/>
    <w:rsid w:val="00147672"/>
    <w:rsid w:val="00151D3D"/>
    <w:rsid w:val="00152824"/>
    <w:rsid w:val="0015747D"/>
    <w:rsid w:val="0015790F"/>
    <w:rsid w:val="0016642B"/>
    <w:rsid w:val="00166B37"/>
    <w:rsid w:val="0017203E"/>
    <w:rsid w:val="00172793"/>
    <w:rsid w:val="00172DEA"/>
    <w:rsid w:val="00174C15"/>
    <w:rsid w:val="0018081E"/>
    <w:rsid w:val="001817A5"/>
    <w:rsid w:val="0018295A"/>
    <w:rsid w:val="001861E3"/>
    <w:rsid w:val="00187D9F"/>
    <w:rsid w:val="00187E8E"/>
    <w:rsid w:val="001900CA"/>
    <w:rsid w:val="001915F9"/>
    <w:rsid w:val="00193930"/>
    <w:rsid w:val="0019462F"/>
    <w:rsid w:val="0019538E"/>
    <w:rsid w:val="00195BD5"/>
    <w:rsid w:val="00196E57"/>
    <w:rsid w:val="001A116E"/>
    <w:rsid w:val="001A3D50"/>
    <w:rsid w:val="001A6A85"/>
    <w:rsid w:val="001B17FF"/>
    <w:rsid w:val="001B1F9D"/>
    <w:rsid w:val="001B38C9"/>
    <w:rsid w:val="001C04AD"/>
    <w:rsid w:val="001C1B92"/>
    <w:rsid w:val="001C2AF1"/>
    <w:rsid w:val="001D601A"/>
    <w:rsid w:val="001D7375"/>
    <w:rsid w:val="001E0361"/>
    <w:rsid w:val="001E2401"/>
    <w:rsid w:val="001E4F9C"/>
    <w:rsid w:val="001E7757"/>
    <w:rsid w:val="001F074B"/>
    <w:rsid w:val="001F14AC"/>
    <w:rsid w:val="00201996"/>
    <w:rsid w:val="00205B83"/>
    <w:rsid w:val="002123D0"/>
    <w:rsid w:val="00226C6A"/>
    <w:rsid w:val="00230D7C"/>
    <w:rsid w:val="00232B7A"/>
    <w:rsid w:val="00236129"/>
    <w:rsid w:val="002366A0"/>
    <w:rsid w:val="00240055"/>
    <w:rsid w:val="00240900"/>
    <w:rsid w:val="00241E83"/>
    <w:rsid w:val="00244D61"/>
    <w:rsid w:val="00244F91"/>
    <w:rsid w:val="00247052"/>
    <w:rsid w:val="00252081"/>
    <w:rsid w:val="00253297"/>
    <w:rsid w:val="002537A3"/>
    <w:rsid w:val="002545C9"/>
    <w:rsid w:val="002570A2"/>
    <w:rsid w:val="002578FA"/>
    <w:rsid w:val="0026374B"/>
    <w:rsid w:val="0026715B"/>
    <w:rsid w:val="00267C75"/>
    <w:rsid w:val="00272379"/>
    <w:rsid w:val="00275F0B"/>
    <w:rsid w:val="00276A8A"/>
    <w:rsid w:val="00280673"/>
    <w:rsid w:val="00280B1A"/>
    <w:rsid w:val="002814B5"/>
    <w:rsid w:val="00283659"/>
    <w:rsid w:val="00291A13"/>
    <w:rsid w:val="002965E6"/>
    <w:rsid w:val="002A0B8F"/>
    <w:rsid w:val="002A2BEE"/>
    <w:rsid w:val="002A4D51"/>
    <w:rsid w:val="002A6D40"/>
    <w:rsid w:val="002B0467"/>
    <w:rsid w:val="002B17E2"/>
    <w:rsid w:val="002B223F"/>
    <w:rsid w:val="002B2DBE"/>
    <w:rsid w:val="002B793C"/>
    <w:rsid w:val="002C1589"/>
    <w:rsid w:val="002C2B1F"/>
    <w:rsid w:val="002C35E7"/>
    <w:rsid w:val="002C5C58"/>
    <w:rsid w:val="002D42BD"/>
    <w:rsid w:val="002D4581"/>
    <w:rsid w:val="002D5E02"/>
    <w:rsid w:val="002D60BC"/>
    <w:rsid w:val="002E2043"/>
    <w:rsid w:val="002E6697"/>
    <w:rsid w:val="002F0756"/>
    <w:rsid w:val="002F11D2"/>
    <w:rsid w:val="002F4C3C"/>
    <w:rsid w:val="002F51E0"/>
    <w:rsid w:val="002F6D25"/>
    <w:rsid w:val="003071DF"/>
    <w:rsid w:val="00311302"/>
    <w:rsid w:val="003134D2"/>
    <w:rsid w:val="00316C48"/>
    <w:rsid w:val="003223B9"/>
    <w:rsid w:val="00324EB2"/>
    <w:rsid w:val="00325EBA"/>
    <w:rsid w:val="00326FC7"/>
    <w:rsid w:val="00327930"/>
    <w:rsid w:val="003358C3"/>
    <w:rsid w:val="00337072"/>
    <w:rsid w:val="00340B58"/>
    <w:rsid w:val="00342A42"/>
    <w:rsid w:val="00346260"/>
    <w:rsid w:val="00350F2E"/>
    <w:rsid w:val="0035244E"/>
    <w:rsid w:val="00353BCF"/>
    <w:rsid w:val="00363597"/>
    <w:rsid w:val="0036448B"/>
    <w:rsid w:val="0036540F"/>
    <w:rsid w:val="003659EC"/>
    <w:rsid w:val="00365DC9"/>
    <w:rsid w:val="0036644C"/>
    <w:rsid w:val="00370031"/>
    <w:rsid w:val="0037426A"/>
    <w:rsid w:val="00375616"/>
    <w:rsid w:val="00380C1B"/>
    <w:rsid w:val="00383773"/>
    <w:rsid w:val="00384650"/>
    <w:rsid w:val="00384F4C"/>
    <w:rsid w:val="00386D68"/>
    <w:rsid w:val="00390417"/>
    <w:rsid w:val="003927A5"/>
    <w:rsid w:val="00395434"/>
    <w:rsid w:val="00396BFB"/>
    <w:rsid w:val="003A5AF1"/>
    <w:rsid w:val="003A6D4C"/>
    <w:rsid w:val="003B097A"/>
    <w:rsid w:val="003B180E"/>
    <w:rsid w:val="003B2678"/>
    <w:rsid w:val="003B2DB4"/>
    <w:rsid w:val="003B3071"/>
    <w:rsid w:val="003C013F"/>
    <w:rsid w:val="003C0580"/>
    <w:rsid w:val="003C3E58"/>
    <w:rsid w:val="003C6004"/>
    <w:rsid w:val="003C6CA4"/>
    <w:rsid w:val="003C6FEF"/>
    <w:rsid w:val="003D1522"/>
    <w:rsid w:val="003D4D44"/>
    <w:rsid w:val="003D63D6"/>
    <w:rsid w:val="003D76B8"/>
    <w:rsid w:val="003E3C29"/>
    <w:rsid w:val="003E5982"/>
    <w:rsid w:val="003E6B14"/>
    <w:rsid w:val="003E75B9"/>
    <w:rsid w:val="003F3BBF"/>
    <w:rsid w:val="003F6374"/>
    <w:rsid w:val="0040015F"/>
    <w:rsid w:val="00401F6C"/>
    <w:rsid w:val="00404C47"/>
    <w:rsid w:val="004054C3"/>
    <w:rsid w:val="00406A7A"/>
    <w:rsid w:val="0040707C"/>
    <w:rsid w:val="00410A41"/>
    <w:rsid w:val="004114F4"/>
    <w:rsid w:val="004153AD"/>
    <w:rsid w:val="00420625"/>
    <w:rsid w:val="004207A6"/>
    <w:rsid w:val="0042158A"/>
    <w:rsid w:val="004234D4"/>
    <w:rsid w:val="00424CDF"/>
    <w:rsid w:val="0042568F"/>
    <w:rsid w:val="00425891"/>
    <w:rsid w:val="004267F9"/>
    <w:rsid w:val="0042735B"/>
    <w:rsid w:val="00440667"/>
    <w:rsid w:val="00443125"/>
    <w:rsid w:val="00446D80"/>
    <w:rsid w:val="004547D7"/>
    <w:rsid w:val="00462AC9"/>
    <w:rsid w:val="00463873"/>
    <w:rsid w:val="00465757"/>
    <w:rsid w:val="004701FD"/>
    <w:rsid w:val="00470C27"/>
    <w:rsid w:val="0048059C"/>
    <w:rsid w:val="00480D1C"/>
    <w:rsid w:val="00482DC3"/>
    <w:rsid w:val="00486FDD"/>
    <w:rsid w:val="00492FE0"/>
    <w:rsid w:val="0049388C"/>
    <w:rsid w:val="004A177C"/>
    <w:rsid w:val="004A5765"/>
    <w:rsid w:val="004A74B9"/>
    <w:rsid w:val="004B1AE3"/>
    <w:rsid w:val="004B328B"/>
    <w:rsid w:val="004B3777"/>
    <w:rsid w:val="004B6B88"/>
    <w:rsid w:val="004B7A4B"/>
    <w:rsid w:val="004B7C80"/>
    <w:rsid w:val="004C06E6"/>
    <w:rsid w:val="004C7492"/>
    <w:rsid w:val="004D0A6E"/>
    <w:rsid w:val="004D3425"/>
    <w:rsid w:val="004D727D"/>
    <w:rsid w:val="004E02E7"/>
    <w:rsid w:val="004E2490"/>
    <w:rsid w:val="004E6E73"/>
    <w:rsid w:val="004F05DB"/>
    <w:rsid w:val="004F7495"/>
    <w:rsid w:val="00506972"/>
    <w:rsid w:val="00507BFC"/>
    <w:rsid w:val="005174FB"/>
    <w:rsid w:val="00521004"/>
    <w:rsid w:val="00522F55"/>
    <w:rsid w:val="00525A32"/>
    <w:rsid w:val="00527970"/>
    <w:rsid w:val="00532A0A"/>
    <w:rsid w:val="0053347E"/>
    <w:rsid w:val="005364F0"/>
    <w:rsid w:val="00536509"/>
    <w:rsid w:val="005370B4"/>
    <w:rsid w:val="00540F71"/>
    <w:rsid w:val="00541460"/>
    <w:rsid w:val="00542CF1"/>
    <w:rsid w:val="005439E6"/>
    <w:rsid w:val="0055004D"/>
    <w:rsid w:val="00553FBA"/>
    <w:rsid w:val="00561241"/>
    <w:rsid w:val="005619BD"/>
    <w:rsid w:val="00562908"/>
    <w:rsid w:val="005643A0"/>
    <w:rsid w:val="00565A02"/>
    <w:rsid w:val="00566F55"/>
    <w:rsid w:val="00567DBB"/>
    <w:rsid w:val="00567DE0"/>
    <w:rsid w:val="00575FA1"/>
    <w:rsid w:val="00580076"/>
    <w:rsid w:val="00584D6C"/>
    <w:rsid w:val="00586B7E"/>
    <w:rsid w:val="005A06AE"/>
    <w:rsid w:val="005A3C7A"/>
    <w:rsid w:val="005A544B"/>
    <w:rsid w:val="005A76ED"/>
    <w:rsid w:val="005B184E"/>
    <w:rsid w:val="005B6311"/>
    <w:rsid w:val="005B6ABD"/>
    <w:rsid w:val="005B72A2"/>
    <w:rsid w:val="005C5AC2"/>
    <w:rsid w:val="005C605D"/>
    <w:rsid w:val="005D1A1F"/>
    <w:rsid w:val="005D4A7E"/>
    <w:rsid w:val="005E1344"/>
    <w:rsid w:val="005E16C3"/>
    <w:rsid w:val="005E2962"/>
    <w:rsid w:val="005E3D94"/>
    <w:rsid w:val="005E529D"/>
    <w:rsid w:val="005E5AF1"/>
    <w:rsid w:val="005E6E74"/>
    <w:rsid w:val="005F14C3"/>
    <w:rsid w:val="0060533D"/>
    <w:rsid w:val="00605D78"/>
    <w:rsid w:val="006116D5"/>
    <w:rsid w:val="006139F1"/>
    <w:rsid w:val="00620265"/>
    <w:rsid w:val="00620B61"/>
    <w:rsid w:val="00621C41"/>
    <w:rsid w:val="00621F36"/>
    <w:rsid w:val="0062348F"/>
    <w:rsid w:val="0062678C"/>
    <w:rsid w:val="00627A4B"/>
    <w:rsid w:val="00631A84"/>
    <w:rsid w:val="00632DE5"/>
    <w:rsid w:val="00633BB8"/>
    <w:rsid w:val="006358A6"/>
    <w:rsid w:val="00641CFA"/>
    <w:rsid w:val="0064234F"/>
    <w:rsid w:val="00650A20"/>
    <w:rsid w:val="0065347F"/>
    <w:rsid w:val="00653ADC"/>
    <w:rsid w:val="00656395"/>
    <w:rsid w:val="006568DC"/>
    <w:rsid w:val="0066201B"/>
    <w:rsid w:val="0066539B"/>
    <w:rsid w:val="0066569F"/>
    <w:rsid w:val="00665986"/>
    <w:rsid w:val="00677B97"/>
    <w:rsid w:val="00683DA3"/>
    <w:rsid w:val="00685A48"/>
    <w:rsid w:val="006866FB"/>
    <w:rsid w:val="00687592"/>
    <w:rsid w:val="0069206A"/>
    <w:rsid w:val="00693CB4"/>
    <w:rsid w:val="00694165"/>
    <w:rsid w:val="00694672"/>
    <w:rsid w:val="006B104E"/>
    <w:rsid w:val="006B20A1"/>
    <w:rsid w:val="006B2EB9"/>
    <w:rsid w:val="006B7999"/>
    <w:rsid w:val="006C1A4E"/>
    <w:rsid w:val="006C1DF6"/>
    <w:rsid w:val="006C65D0"/>
    <w:rsid w:val="006D28CC"/>
    <w:rsid w:val="006E29F7"/>
    <w:rsid w:val="006E4647"/>
    <w:rsid w:val="006E5D34"/>
    <w:rsid w:val="006E7C8B"/>
    <w:rsid w:val="006F1063"/>
    <w:rsid w:val="006F1DD7"/>
    <w:rsid w:val="006F7ADC"/>
    <w:rsid w:val="00701A6A"/>
    <w:rsid w:val="0070257B"/>
    <w:rsid w:val="00703903"/>
    <w:rsid w:val="00704ECC"/>
    <w:rsid w:val="0070656D"/>
    <w:rsid w:val="00706791"/>
    <w:rsid w:val="00706DD6"/>
    <w:rsid w:val="00706F3B"/>
    <w:rsid w:val="00707FA8"/>
    <w:rsid w:val="007129D3"/>
    <w:rsid w:val="007272DF"/>
    <w:rsid w:val="00730228"/>
    <w:rsid w:val="00734888"/>
    <w:rsid w:val="00735881"/>
    <w:rsid w:val="00736263"/>
    <w:rsid w:val="00737813"/>
    <w:rsid w:val="00741769"/>
    <w:rsid w:val="00744955"/>
    <w:rsid w:val="00747839"/>
    <w:rsid w:val="00751C66"/>
    <w:rsid w:val="00752E27"/>
    <w:rsid w:val="0075623D"/>
    <w:rsid w:val="00761A68"/>
    <w:rsid w:val="00762CA8"/>
    <w:rsid w:val="00763E75"/>
    <w:rsid w:val="00765D00"/>
    <w:rsid w:val="00765D93"/>
    <w:rsid w:val="007767F7"/>
    <w:rsid w:val="0078084A"/>
    <w:rsid w:val="0078358E"/>
    <w:rsid w:val="00784075"/>
    <w:rsid w:val="00791693"/>
    <w:rsid w:val="00795206"/>
    <w:rsid w:val="007A1D04"/>
    <w:rsid w:val="007A20E3"/>
    <w:rsid w:val="007A7B14"/>
    <w:rsid w:val="007C05A7"/>
    <w:rsid w:val="007C5037"/>
    <w:rsid w:val="007C7588"/>
    <w:rsid w:val="007D1B96"/>
    <w:rsid w:val="007D58F8"/>
    <w:rsid w:val="007D77A5"/>
    <w:rsid w:val="007E236D"/>
    <w:rsid w:val="007E350D"/>
    <w:rsid w:val="007E6672"/>
    <w:rsid w:val="007F1AE9"/>
    <w:rsid w:val="007F37D7"/>
    <w:rsid w:val="007F53B4"/>
    <w:rsid w:val="007F6BE4"/>
    <w:rsid w:val="0080319E"/>
    <w:rsid w:val="00803B71"/>
    <w:rsid w:val="00804AEB"/>
    <w:rsid w:val="0080697E"/>
    <w:rsid w:val="00807F15"/>
    <w:rsid w:val="0081291F"/>
    <w:rsid w:val="008148B4"/>
    <w:rsid w:val="00816489"/>
    <w:rsid w:val="008220EB"/>
    <w:rsid w:val="00822480"/>
    <w:rsid w:val="00822E7B"/>
    <w:rsid w:val="008304F6"/>
    <w:rsid w:val="008418D7"/>
    <w:rsid w:val="00847202"/>
    <w:rsid w:val="008521A0"/>
    <w:rsid w:val="008538B7"/>
    <w:rsid w:val="008673CF"/>
    <w:rsid w:val="00870693"/>
    <w:rsid w:val="00874687"/>
    <w:rsid w:val="00875833"/>
    <w:rsid w:val="00875FCA"/>
    <w:rsid w:val="00881829"/>
    <w:rsid w:val="00883865"/>
    <w:rsid w:val="00896760"/>
    <w:rsid w:val="008A353F"/>
    <w:rsid w:val="008A38AF"/>
    <w:rsid w:val="008A48C2"/>
    <w:rsid w:val="008A54C0"/>
    <w:rsid w:val="008B05EF"/>
    <w:rsid w:val="008B19D8"/>
    <w:rsid w:val="008B3B25"/>
    <w:rsid w:val="008C167C"/>
    <w:rsid w:val="008C2AAC"/>
    <w:rsid w:val="008C34C8"/>
    <w:rsid w:val="008C76F4"/>
    <w:rsid w:val="008C7DA7"/>
    <w:rsid w:val="008D138A"/>
    <w:rsid w:val="008D3416"/>
    <w:rsid w:val="008D4283"/>
    <w:rsid w:val="008D5E72"/>
    <w:rsid w:val="008D7914"/>
    <w:rsid w:val="008E101D"/>
    <w:rsid w:val="008E23FF"/>
    <w:rsid w:val="008E3969"/>
    <w:rsid w:val="008E4EBC"/>
    <w:rsid w:val="008E7D0C"/>
    <w:rsid w:val="008F40D2"/>
    <w:rsid w:val="008F608F"/>
    <w:rsid w:val="00901C10"/>
    <w:rsid w:val="009032C2"/>
    <w:rsid w:val="00903557"/>
    <w:rsid w:val="009046FD"/>
    <w:rsid w:val="009061F4"/>
    <w:rsid w:val="0090696A"/>
    <w:rsid w:val="00915ACB"/>
    <w:rsid w:val="00915DDD"/>
    <w:rsid w:val="00922B78"/>
    <w:rsid w:val="00923DB8"/>
    <w:rsid w:val="00933546"/>
    <w:rsid w:val="009431A4"/>
    <w:rsid w:val="00945245"/>
    <w:rsid w:val="009502A9"/>
    <w:rsid w:val="009545A2"/>
    <w:rsid w:val="00962F23"/>
    <w:rsid w:val="0096538B"/>
    <w:rsid w:val="00972AB0"/>
    <w:rsid w:val="00972D7C"/>
    <w:rsid w:val="009739ED"/>
    <w:rsid w:val="00980CDD"/>
    <w:rsid w:val="009831FD"/>
    <w:rsid w:val="00983F1E"/>
    <w:rsid w:val="00996B0C"/>
    <w:rsid w:val="00996B1B"/>
    <w:rsid w:val="00997D02"/>
    <w:rsid w:val="009A482F"/>
    <w:rsid w:val="009A56F7"/>
    <w:rsid w:val="009B45BF"/>
    <w:rsid w:val="009B4AB4"/>
    <w:rsid w:val="009B4B5C"/>
    <w:rsid w:val="009B624C"/>
    <w:rsid w:val="009B7B54"/>
    <w:rsid w:val="009C078D"/>
    <w:rsid w:val="009C4E7E"/>
    <w:rsid w:val="009C5E5E"/>
    <w:rsid w:val="009C73E5"/>
    <w:rsid w:val="009C750A"/>
    <w:rsid w:val="009D03C7"/>
    <w:rsid w:val="009D2680"/>
    <w:rsid w:val="009D4A08"/>
    <w:rsid w:val="009D4B04"/>
    <w:rsid w:val="009D5408"/>
    <w:rsid w:val="009E02F6"/>
    <w:rsid w:val="009E45B5"/>
    <w:rsid w:val="009E474C"/>
    <w:rsid w:val="009F3DAD"/>
    <w:rsid w:val="00A00464"/>
    <w:rsid w:val="00A02DA8"/>
    <w:rsid w:val="00A03932"/>
    <w:rsid w:val="00A04A1E"/>
    <w:rsid w:val="00A054DD"/>
    <w:rsid w:val="00A077D8"/>
    <w:rsid w:val="00A10212"/>
    <w:rsid w:val="00A11D87"/>
    <w:rsid w:val="00A12B54"/>
    <w:rsid w:val="00A13106"/>
    <w:rsid w:val="00A13412"/>
    <w:rsid w:val="00A24C5B"/>
    <w:rsid w:val="00A26D83"/>
    <w:rsid w:val="00A31463"/>
    <w:rsid w:val="00A348D2"/>
    <w:rsid w:val="00A35E00"/>
    <w:rsid w:val="00A365F2"/>
    <w:rsid w:val="00A412E2"/>
    <w:rsid w:val="00A52E9B"/>
    <w:rsid w:val="00A533E2"/>
    <w:rsid w:val="00A54A80"/>
    <w:rsid w:val="00A54BC9"/>
    <w:rsid w:val="00A569DA"/>
    <w:rsid w:val="00A56AF3"/>
    <w:rsid w:val="00A56C11"/>
    <w:rsid w:val="00A5727B"/>
    <w:rsid w:val="00A62DE7"/>
    <w:rsid w:val="00A62EC6"/>
    <w:rsid w:val="00A66F63"/>
    <w:rsid w:val="00A702EF"/>
    <w:rsid w:val="00A74311"/>
    <w:rsid w:val="00A74F68"/>
    <w:rsid w:val="00A93376"/>
    <w:rsid w:val="00A93821"/>
    <w:rsid w:val="00AA0932"/>
    <w:rsid w:val="00AA39A5"/>
    <w:rsid w:val="00AA6605"/>
    <w:rsid w:val="00AA739E"/>
    <w:rsid w:val="00AB4BA1"/>
    <w:rsid w:val="00AC47B4"/>
    <w:rsid w:val="00AD0FA5"/>
    <w:rsid w:val="00AD3033"/>
    <w:rsid w:val="00AD3C0A"/>
    <w:rsid w:val="00AD783C"/>
    <w:rsid w:val="00AE1128"/>
    <w:rsid w:val="00AE5766"/>
    <w:rsid w:val="00AE75F0"/>
    <w:rsid w:val="00AF1C48"/>
    <w:rsid w:val="00AF7CDC"/>
    <w:rsid w:val="00B0288F"/>
    <w:rsid w:val="00B04882"/>
    <w:rsid w:val="00B0679B"/>
    <w:rsid w:val="00B06EC6"/>
    <w:rsid w:val="00B123EC"/>
    <w:rsid w:val="00B1335B"/>
    <w:rsid w:val="00B137D1"/>
    <w:rsid w:val="00B14C4C"/>
    <w:rsid w:val="00B17D78"/>
    <w:rsid w:val="00B2200A"/>
    <w:rsid w:val="00B257D1"/>
    <w:rsid w:val="00B30FDD"/>
    <w:rsid w:val="00B31189"/>
    <w:rsid w:val="00B33A71"/>
    <w:rsid w:val="00B33D6D"/>
    <w:rsid w:val="00B35A1F"/>
    <w:rsid w:val="00B40580"/>
    <w:rsid w:val="00B41E5E"/>
    <w:rsid w:val="00B42656"/>
    <w:rsid w:val="00B4389B"/>
    <w:rsid w:val="00B44A5D"/>
    <w:rsid w:val="00B460F4"/>
    <w:rsid w:val="00B47B89"/>
    <w:rsid w:val="00B5148B"/>
    <w:rsid w:val="00B52BEB"/>
    <w:rsid w:val="00B543E9"/>
    <w:rsid w:val="00B62E04"/>
    <w:rsid w:val="00B637DF"/>
    <w:rsid w:val="00B661AB"/>
    <w:rsid w:val="00B66E74"/>
    <w:rsid w:val="00B71444"/>
    <w:rsid w:val="00B7312D"/>
    <w:rsid w:val="00B75BFB"/>
    <w:rsid w:val="00B772F2"/>
    <w:rsid w:val="00B8115B"/>
    <w:rsid w:val="00B821D6"/>
    <w:rsid w:val="00B83CA2"/>
    <w:rsid w:val="00B93476"/>
    <w:rsid w:val="00B971BB"/>
    <w:rsid w:val="00BA0366"/>
    <w:rsid w:val="00BA0A70"/>
    <w:rsid w:val="00BA2678"/>
    <w:rsid w:val="00BA2F78"/>
    <w:rsid w:val="00BC0D8D"/>
    <w:rsid w:val="00BC131C"/>
    <w:rsid w:val="00BC280E"/>
    <w:rsid w:val="00BC2947"/>
    <w:rsid w:val="00BC753D"/>
    <w:rsid w:val="00BC77DE"/>
    <w:rsid w:val="00BD0DB3"/>
    <w:rsid w:val="00BD49C2"/>
    <w:rsid w:val="00BD62B8"/>
    <w:rsid w:val="00BE01A7"/>
    <w:rsid w:val="00BE2B6A"/>
    <w:rsid w:val="00BE51DF"/>
    <w:rsid w:val="00BE6834"/>
    <w:rsid w:val="00BE7089"/>
    <w:rsid w:val="00BF3684"/>
    <w:rsid w:val="00BF6029"/>
    <w:rsid w:val="00BF6BA7"/>
    <w:rsid w:val="00C012EB"/>
    <w:rsid w:val="00C04265"/>
    <w:rsid w:val="00C06819"/>
    <w:rsid w:val="00C11C7C"/>
    <w:rsid w:val="00C12C5B"/>
    <w:rsid w:val="00C13858"/>
    <w:rsid w:val="00C13859"/>
    <w:rsid w:val="00C231C9"/>
    <w:rsid w:val="00C25441"/>
    <w:rsid w:val="00C26A18"/>
    <w:rsid w:val="00C30EF5"/>
    <w:rsid w:val="00C32112"/>
    <w:rsid w:val="00C35863"/>
    <w:rsid w:val="00C36731"/>
    <w:rsid w:val="00C41EE0"/>
    <w:rsid w:val="00C44B45"/>
    <w:rsid w:val="00C463B1"/>
    <w:rsid w:val="00C525BC"/>
    <w:rsid w:val="00C54AD4"/>
    <w:rsid w:val="00C566C5"/>
    <w:rsid w:val="00C569EF"/>
    <w:rsid w:val="00C575F6"/>
    <w:rsid w:val="00C6019B"/>
    <w:rsid w:val="00C617FA"/>
    <w:rsid w:val="00C6254D"/>
    <w:rsid w:val="00C659F8"/>
    <w:rsid w:val="00C82761"/>
    <w:rsid w:val="00C835B7"/>
    <w:rsid w:val="00C90367"/>
    <w:rsid w:val="00C917B6"/>
    <w:rsid w:val="00C920E3"/>
    <w:rsid w:val="00C927E7"/>
    <w:rsid w:val="00C93BFB"/>
    <w:rsid w:val="00C94BCD"/>
    <w:rsid w:val="00C954DF"/>
    <w:rsid w:val="00C957D7"/>
    <w:rsid w:val="00C96410"/>
    <w:rsid w:val="00CA0AFE"/>
    <w:rsid w:val="00CA5C4F"/>
    <w:rsid w:val="00CA5FBE"/>
    <w:rsid w:val="00CB163E"/>
    <w:rsid w:val="00CB3EE1"/>
    <w:rsid w:val="00CB4D0F"/>
    <w:rsid w:val="00CB4E7C"/>
    <w:rsid w:val="00CB7906"/>
    <w:rsid w:val="00CC00EA"/>
    <w:rsid w:val="00CC6AA2"/>
    <w:rsid w:val="00CD1ED2"/>
    <w:rsid w:val="00CE0B69"/>
    <w:rsid w:val="00CE19C2"/>
    <w:rsid w:val="00CE1A94"/>
    <w:rsid w:val="00CE67C6"/>
    <w:rsid w:val="00CE6D14"/>
    <w:rsid w:val="00CE7C9D"/>
    <w:rsid w:val="00CF1208"/>
    <w:rsid w:val="00CF3293"/>
    <w:rsid w:val="00D001E0"/>
    <w:rsid w:val="00D0338F"/>
    <w:rsid w:val="00D079B8"/>
    <w:rsid w:val="00D155E7"/>
    <w:rsid w:val="00D222EB"/>
    <w:rsid w:val="00D22D2A"/>
    <w:rsid w:val="00D239B2"/>
    <w:rsid w:val="00D23A34"/>
    <w:rsid w:val="00D25287"/>
    <w:rsid w:val="00D32D8B"/>
    <w:rsid w:val="00D346B8"/>
    <w:rsid w:val="00D3579F"/>
    <w:rsid w:val="00D36CEF"/>
    <w:rsid w:val="00D41AE9"/>
    <w:rsid w:val="00D43988"/>
    <w:rsid w:val="00D445A0"/>
    <w:rsid w:val="00D4544A"/>
    <w:rsid w:val="00D45747"/>
    <w:rsid w:val="00D46431"/>
    <w:rsid w:val="00D477A2"/>
    <w:rsid w:val="00D5189B"/>
    <w:rsid w:val="00D5451C"/>
    <w:rsid w:val="00D55071"/>
    <w:rsid w:val="00D62054"/>
    <w:rsid w:val="00D6376C"/>
    <w:rsid w:val="00D63F6E"/>
    <w:rsid w:val="00D64BB0"/>
    <w:rsid w:val="00D7180E"/>
    <w:rsid w:val="00D73B50"/>
    <w:rsid w:val="00D73DCB"/>
    <w:rsid w:val="00D806E7"/>
    <w:rsid w:val="00D80E84"/>
    <w:rsid w:val="00D83080"/>
    <w:rsid w:val="00D84855"/>
    <w:rsid w:val="00D854C5"/>
    <w:rsid w:val="00D874A2"/>
    <w:rsid w:val="00D91931"/>
    <w:rsid w:val="00D92132"/>
    <w:rsid w:val="00D94560"/>
    <w:rsid w:val="00D948CA"/>
    <w:rsid w:val="00D97AD6"/>
    <w:rsid w:val="00DA0479"/>
    <w:rsid w:val="00DA3C91"/>
    <w:rsid w:val="00DA72F2"/>
    <w:rsid w:val="00DB1E3A"/>
    <w:rsid w:val="00DB5E70"/>
    <w:rsid w:val="00DC2C03"/>
    <w:rsid w:val="00DD067C"/>
    <w:rsid w:val="00DD069F"/>
    <w:rsid w:val="00DD33C9"/>
    <w:rsid w:val="00DD3B35"/>
    <w:rsid w:val="00DD4406"/>
    <w:rsid w:val="00DF0F60"/>
    <w:rsid w:val="00DF162D"/>
    <w:rsid w:val="00E06147"/>
    <w:rsid w:val="00E117EA"/>
    <w:rsid w:val="00E13AAB"/>
    <w:rsid w:val="00E155A0"/>
    <w:rsid w:val="00E15E89"/>
    <w:rsid w:val="00E2128E"/>
    <w:rsid w:val="00E22E5E"/>
    <w:rsid w:val="00E260E1"/>
    <w:rsid w:val="00E3090C"/>
    <w:rsid w:val="00E32731"/>
    <w:rsid w:val="00E334AA"/>
    <w:rsid w:val="00E427E4"/>
    <w:rsid w:val="00E47CF5"/>
    <w:rsid w:val="00E5031B"/>
    <w:rsid w:val="00E53026"/>
    <w:rsid w:val="00E549C6"/>
    <w:rsid w:val="00E60344"/>
    <w:rsid w:val="00E60CDF"/>
    <w:rsid w:val="00E63C13"/>
    <w:rsid w:val="00E63F7C"/>
    <w:rsid w:val="00E66BBD"/>
    <w:rsid w:val="00E67F02"/>
    <w:rsid w:val="00E70CDE"/>
    <w:rsid w:val="00E71289"/>
    <w:rsid w:val="00E72E62"/>
    <w:rsid w:val="00E73A86"/>
    <w:rsid w:val="00E76C08"/>
    <w:rsid w:val="00E77ED1"/>
    <w:rsid w:val="00E81C59"/>
    <w:rsid w:val="00E83141"/>
    <w:rsid w:val="00E85A24"/>
    <w:rsid w:val="00E868B8"/>
    <w:rsid w:val="00EA1493"/>
    <w:rsid w:val="00EA269A"/>
    <w:rsid w:val="00EB052A"/>
    <w:rsid w:val="00EB0ABA"/>
    <w:rsid w:val="00EB3567"/>
    <w:rsid w:val="00EB56DD"/>
    <w:rsid w:val="00EB6638"/>
    <w:rsid w:val="00EC11D9"/>
    <w:rsid w:val="00EC56F8"/>
    <w:rsid w:val="00EC5F26"/>
    <w:rsid w:val="00ED1E0B"/>
    <w:rsid w:val="00ED4B05"/>
    <w:rsid w:val="00EE11C2"/>
    <w:rsid w:val="00EE7697"/>
    <w:rsid w:val="00EF3363"/>
    <w:rsid w:val="00EF58E7"/>
    <w:rsid w:val="00EF5B6E"/>
    <w:rsid w:val="00F1024B"/>
    <w:rsid w:val="00F119E4"/>
    <w:rsid w:val="00F124D0"/>
    <w:rsid w:val="00F12F83"/>
    <w:rsid w:val="00F16AE7"/>
    <w:rsid w:val="00F17626"/>
    <w:rsid w:val="00F201E2"/>
    <w:rsid w:val="00F30003"/>
    <w:rsid w:val="00F313CF"/>
    <w:rsid w:val="00F32115"/>
    <w:rsid w:val="00F32515"/>
    <w:rsid w:val="00F347C8"/>
    <w:rsid w:val="00F34FA6"/>
    <w:rsid w:val="00F403C6"/>
    <w:rsid w:val="00F5169D"/>
    <w:rsid w:val="00F53B0D"/>
    <w:rsid w:val="00F55DD5"/>
    <w:rsid w:val="00F56A85"/>
    <w:rsid w:val="00F602EE"/>
    <w:rsid w:val="00F653D7"/>
    <w:rsid w:val="00F70106"/>
    <w:rsid w:val="00F708D8"/>
    <w:rsid w:val="00F73A78"/>
    <w:rsid w:val="00F7565A"/>
    <w:rsid w:val="00F76A25"/>
    <w:rsid w:val="00F81059"/>
    <w:rsid w:val="00F8201B"/>
    <w:rsid w:val="00F82E94"/>
    <w:rsid w:val="00F83F99"/>
    <w:rsid w:val="00F845F8"/>
    <w:rsid w:val="00F87B27"/>
    <w:rsid w:val="00F94DB3"/>
    <w:rsid w:val="00F953AE"/>
    <w:rsid w:val="00FA0951"/>
    <w:rsid w:val="00FA0FAC"/>
    <w:rsid w:val="00FA1878"/>
    <w:rsid w:val="00FA4EFC"/>
    <w:rsid w:val="00FA630F"/>
    <w:rsid w:val="00FB1B52"/>
    <w:rsid w:val="00FB1E1F"/>
    <w:rsid w:val="00FB39D2"/>
    <w:rsid w:val="00FB3E9C"/>
    <w:rsid w:val="00FB57DE"/>
    <w:rsid w:val="00FB5939"/>
    <w:rsid w:val="00FC2E50"/>
    <w:rsid w:val="00FC5D75"/>
    <w:rsid w:val="00FC624B"/>
    <w:rsid w:val="00FD140E"/>
    <w:rsid w:val="00FD324F"/>
    <w:rsid w:val="00FD3835"/>
    <w:rsid w:val="00FD5260"/>
    <w:rsid w:val="00FD5B58"/>
    <w:rsid w:val="00FE1AF2"/>
    <w:rsid w:val="00FE2265"/>
    <w:rsid w:val="00FE40AA"/>
    <w:rsid w:val="00FE59C5"/>
    <w:rsid w:val="00FE5EDB"/>
    <w:rsid w:val="00FF1132"/>
    <w:rsid w:val="00FF1D81"/>
    <w:rsid w:val="00FF24D1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0C910"/>
  <w15:chartTrackingRefBased/>
  <w15:docId w15:val="{EAB03B13-A29C-473A-906D-7F56D66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8E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3C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B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7999"/>
  </w:style>
  <w:style w:type="paragraph" w:styleId="Rodap">
    <w:name w:val="footer"/>
    <w:basedOn w:val="Normal"/>
    <w:link w:val="RodapCarter"/>
    <w:uiPriority w:val="99"/>
    <w:unhideWhenUsed/>
    <w:rsid w:val="006B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7999"/>
  </w:style>
  <w:style w:type="paragraph" w:styleId="PargrafodaLista">
    <w:name w:val="List Paragraph"/>
    <w:basedOn w:val="Normal"/>
    <w:link w:val="PargrafodaListaCarter"/>
    <w:uiPriority w:val="34"/>
    <w:qFormat/>
    <w:rsid w:val="00401F6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40F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40F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40F7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40F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40F7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4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0F71"/>
    <w:rPr>
      <w:rFonts w:ascii="Segoe UI" w:hAnsi="Segoe UI" w:cs="Segoe UI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8E4EBC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unhideWhenUsed/>
    <w:rsid w:val="00C3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BC0D8D"/>
  </w:style>
  <w:style w:type="paragraph" w:styleId="Reviso">
    <w:name w:val="Revision"/>
    <w:hidden/>
    <w:uiPriority w:val="99"/>
    <w:semiHidden/>
    <w:rsid w:val="00F81059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1E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2021-05-20T23:00:00+00:00</DataDocumento>
    <IDFase xmlns="2e97e158-1a31-4bff-9a0a-f8ebffd34ea8">0</IDFase>
    <IDIniciativa xmlns="2e97e158-1a31-4bff-9a0a-f8ebffd34ea8">110840</IDIniciativa>
    <TipoDocumento xmlns="2e97e158-1a31-4bff-9a0a-f8ebffd34ea8">Texto</TipoDocumento>
    <NomeOriginalFicheiro xmlns="2e97e158-1a31-4bff-9a0a-f8ebffd34ea8">ppl97-XIV.docx</NomeOriginalFicheiro>
    <NROrdem xmlns="2e97e158-1a31-4bff-9a0a-f8ebffd34ea8">0</NROrdem>
    <PublicarInternet xmlns="2e97e158-1a31-4bff-9a0a-f8ebffd34ea8">true</PublicarInternet>
    <NRIniciativa xmlns="2e97e158-1a31-4bff-9a0a-f8ebffd34ea8">97</NRIniciativa>
    <Legislatura xmlns="2e97e158-1a31-4bff-9a0a-f8ebffd34ea8">XIV</Legislatura>
    <Sessao xmlns="2e97e158-1a31-4bff-9a0a-f8ebffd34ea8">2ª</Sessa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6347-811A-4C4C-BCF6-E4E87AF06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29681-F54F-4DFD-836E-DA85359DB7A6}"/>
</file>

<file path=customXml/itemProps3.xml><?xml version="1.0" encoding="utf-8"?>
<ds:datastoreItem xmlns:ds="http://schemas.openxmlformats.org/officeDocument/2006/customXml" ds:itemID="{E0C19A33-5FB2-4742-B36E-E80C90427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358A0-2365-40BC-A4D3-CD57867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1878</Words>
  <Characters>10145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GSEPCM</dc:creator>
  <cp:keywords/>
  <dc:description/>
  <cp:lastModifiedBy>Pedro Camacho</cp:lastModifiedBy>
  <cp:revision>2</cp:revision>
  <cp:lastPrinted>2021-05-20T16:18:00Z</cp:lastPrinted>
  <dcterms:created xsi:type="dcterms:W3CDTF">2021-05-21T16:40:00Z</dcterms:created>
  <dcterms:modified xsi:type="dcterms:W3CDTF">2021-05-21T16:40:00Z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584000</vt:r8>
  </property>
</Properties>
</file>