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01" w:rsidRPr="004746CF" w:rsidRDefault="004E4401" w:rsidP="004746CF">
      <w:pPr>
        <w:pStyle w:val="CorpodeTexto"/>
        <w:jc w:val="center"/>
        <w:rPr>
          <w:b/>
          <w:bCs/>
          <w:sz w:val="20"/>
          <w:szCs w:val="20"/>
          <w:u w:val="single"/>
          <w:lang w:val="pt-PT"/>
        </w:rPr>
      </w:pPr>
      <w:r w:rsidRPr="002A1CB0">
        <w:rPr>
          <w:b/>
          <w:bCs/>
          <w:sz w:val="20"/>
          <w:szCs w:val="20"/>
          <w:u w:val="single"/>
          <w:lang w:val="pt-PT"/>
        </w:rPr>
        <w:t>PROJETO DE RESOLUÇÃO</w:t>
      </w:r>
      <w:r w:rsidR="00FD1104" w:rsidRPr="002A1CB0">
        <w:rPr>
          <w:b/>
          <w:bCs/>
          <w:sz w:val="20"/>
          <w:szCs w:val="20"/>
          <w:u w:val="single"/>
          <w:lang w:val="pt-PT"/>
        </w:rPr>
        <w:t xml:space="preserve"> n</w:t>
      </w:r>
      <w:r w:rsidR="004746CF">
        <w:rPr>
          <w:b/>
          <w:bCs/>
          <w:sz w:val="20"/>
          <w:szCs w:val="20"/>
          <w:u w:val="single"/>
          <w:lang w:val="pt-PT"/>
        </w:rPr>
        <w:t>.º 476</w:t>
      </w:r>
      <w:r w:rsidR="00FD1104" w:rsidRPr="002A1CB0">
        <w:rPr>
          <w:b/>
          <w:bCs/>
          <w:sz w:val="20"/>
          <w:szCs w:val="20"/>
          <w:u w:val="single"/>
          <w:lang w:val="pt-PT"/>
        </w:rPr>
        <w:t>/XIV/1.ª</w:t>
      </w:r>
    </w:p>
    <w:p w:rsidR="004E4401" w:rsidRPr="002A1CB0" w:rsidRDefault="00FD1104" w:rsidP="002A1CB0">
      <w:pPr>
        <w:pStyle w:val="CorpodeTexto"/>
        <w:jc w:val="center"/>
        <w:rPr>
          <w:b/>
          <w:bCs/>
          <w:sz w:val="20"/>
          <w:szCs w:val="20"/>
          <w:lang w:val="pt-PT"/>
        </w:rPr>
      </w:pPr>
      <w:bookmarkStart w:id="0" w:name="_GoBack"/>
      <w:r w:rsidRPr="002A1CB0">
        <w:rPr>
          <w:b/>
          <w:bCs/>
          <w:sz w:val="20"/>
          <w:szCs w:val="20"/>
          <w:lang w:val="pt-PT"/>
        </w:rPr>
        <w:t xml:space="preserve">Recomenda ao Governo o </w:t>
      </w:r>
      <w:r w:rsidR="004E4401" w:rsidRPr="002A1CB0">
        <w:rPr>
          <w:b/>
          <w:bCs/>
          <w:sz w:val="20"/>
          <w:szCs w:val="20"/>
          <w:lang w:val="pt-PT"/>
        </w:rPr>
        <w:t xml:space="preserve">Aumento da Oferta de Transportes Públicos e implementação de </w:t>
      </w:r>
      <w:r w:rsidR="004E4401" w:rsidRPr="002A1CB0">
        <w:rPr>
          <w:b/>
          <w:bCs/>
          <w:i/>
          <w:iCs/>
          <w:sz w:val="20"/>
          <w:szCs w:val="20"/>
          <w:lang w:val="pt-PT"/>
        </w:rPr>
        <w:t>Plano Urgente de Estímulo à Mobilidade Ativa</w:t>
      </w:r>
    </w:p>
    <w:bookmarkEnd w:id="0"/>
    <w:p w:rsidR="004E4401" w:rsidRPr="002A1CB0" w:rsidRDefault="004E4401" w:rsidP="004E4401">
      <w:pPr>
        <w:pStyle w:val="CorpodeTexto"/>
        <w:rPr>
          <w:sz w:val="20"/>
          <w:szCs w:val="20"/>
          <w:lang w:val="pt-PT"/>
        </w:rPr>
      </w:pPr>
    </w:p>
    <w:p w:rsidR="004E4401" w:rsidRPr="002A1CB0" w:rsidRDefault="004E4401" w:rsidP="004E4401">
      <w:pPr>
        <w:pStyle w:val="CorpodeTexto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>O alargamento do acesso aos transportes públicos através do Programa de Redução Tarifária foi uma das medidas sociais e ambientais mais importantes dos últimos tempos. Contudo, esta medida não correspondeu ao investimento necessário na melhoria e aumento da oferta, que, apesar de estar prevista, peca pela demora, nomeadamente o aumento de autocarros, de material circulante de comboio regulares (urbanos e suburbanos) e de metro, aumento da frota de barcos e serviços, que acompanhem o incremento da procura e garantam mais segurança e conforto para os utentes.</w:t>
      </w:r>
    </w:p>
    <w:p w:rsidR="004E4401" w:rsidRPr="002A1CB0" w:rsidRDefault="004E4401" w:rsidP="004E4401">
      <w:pPr>
        <w:pStyle w:val="CorpodeTexto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 xml:space="preserve">A locomoção através de </w:t>
      </w:r>
      <w:r w:rsidRPr="002A1CB0">
        <w:rPr>
          <w:b/>
          <w:bCs/>
          <w:sz w:val="20"/>
          <w:szCs w:val="20"/>
          <w:lang w:val="pt-PT"/>
        </w:rPr>
        <w:t>transportes públicos</w:t>
      </w:r>
      <w:r w:rsidRPr="002A1CB0">
        <w:rPr>
          <w:sz w:val="20"/>
          <w:szCs w:val="20"/>
          <w:lang w:val="pt-PT"/>
        </w:rPr>
        <w:t xml:space="preserve"> é a única opção para grande parte das famílias na deslocação aos seus locais de trabalho, às escolas e até para o lazer. Isto significa que apostar na melhoria e capacitação dos transportes públicos é também uma medida de combate às desigualdades; é garantir a possibilidade de locomoção em melhores condições de conforto e segurança às famílias menos abastadas e/ou que o fazem por uma questão ecológica; é proporcionar mais e melhor tempo às famílias e aos cidadãos; e é também dar resposta à segregação urbana, à qual tende a corresponder uma segregação económica. Precisamente, a Constituição da República Portuguesa, no seu Artigo 65.º assegura a “existência de uma rede adequada de transportes” que sustente uma política de habitação e ordenamento do território.</w:t>
      </w:r>
    </w:p>
    <w:p w:rsidR="004E4401" w:rsidRPr="002A1CB0" w:rsidRDefault="004E4401" w:rsidP="004E4401">
      <w:pPr>
        <w:pStyle w:val="CorpodeTexto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 xml:space="preserve">No contexto da atual crise pandémica provocada pelo vírus SARS-CoV-2, e com a segunda fase do </w:t>
      </w:r>
      <w:proofErr w:type="spellStart"/>
      <w:r w:rsidRPr="002A1CB0">
        <w:rPr>
          <w:sz w:val="20"/>
          <w:szCs w:val="20"/>
          <w:lang w:val="pt-PT"/>
        </w:rPr>
        <w:t>desconfinamento</w:t>
      </w:r>
      <w:proofErr w:type="spellEnd"/>
      <w:r w:rsidRPr="002A1CB0">
        <w:rPr>
          <w:sz w:val="20"/>
          <w:szCs w:val="20"/>
          <w:lang w:val="pt-PT"/>
        </w:rPr>
        <w:t xml:space="preserve"> da quarentena a iniciar no próximo dia 1 de junho, a pressão sobre os transportes aumentará ainda mais. Os problemas estruturais relacionados com a oferta (supressões, atrasos, escassez de material circulante) e condições de circulação indignas ganham, por isso, ainda maior relevância na medida em que podem constituir um grande foco de contaminação e propagação do vírus SARS-CoV-2, afetando sobretudo a classe trabalhadora, a mesma já fustigada pelos impactos da luta contra a pandemia. E isto é tanto mais grave face ao conhecimento de situações de congestionamento recentes nos comboios, no metropolitano, onde em horas de ponta se chega a esperar 9 minutos, na Transtejo e na </w:t>
      </w:r>
      <w:proofErr w:type="spellStart"/>
      <w:r w:rsidRPr="002A1CB0">
        <w:rPr>
          <w:sz w:val="20"/>
          <w:szCs w:val="20"/>
          <w:lang w:val="pt-PT"/>
        </w:rPr>
        <w:t>Soflusa</w:t>
      </w:r>
      <w:proofErr w:type="spellEnd"/>
      <w:r w:rsidRPr="002A1CB0">
        <w:rPr>
          <w:sz w:val="20"/>
          <w:szCs w:val="20"/>
          <w:lang w:val="pt-PT"/>
        </w:rPr>
        <w:t>, estas últimas a operar com horários mínimos e com a agravante de acumularem os utentes da Transportes Sul do Tejo uma vez que esta empresa está em regime de “</w:t>
      </w:r>
      <w:proofErr w:type="spellStart"/>
      <w:r w:rsidRPr="002A1CB0">
        <w:rPr>
          <w:sz w:val="20"/>
          <w:szCs w:val="20"/>
          <w:lang w:val="pt-PT"/>
        </w:rPr>
        <w:t>lay-off</w:t>
      </w:r>
      <w:proofErr w:type="spellEnd"/>
      <w:r w:rsidRPr="002A1CB0">
        <w:rPr>
          <w:sz w:val="20"/>
          <w:szCs w:val="20"/>
          <w:lang w:val="pt-PT"/>
        </w:rPr>
        <w:t>”.</w:t>
      </w:r>
    </w:p>
    <w:p w:rsidR="004E4401" w:rsidRPr="002A1CB0" w:rsidRDefault="004E4401" w:rsidP="004E4401">
      <w:pPr>
        <w:pStyle w:val="CorpodeTexto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 xml:space="preserve">Com efeito, é sabido que o risco de transmissão aumenta com a exposição a um número elevado de pessoas, especialmente em ambientes fechados. Os transportes públicos, pelas suas características, podem ser locais de transmissão de infeção direta (disseminação das gotículas </w:t>
      </w:r>
      <w:r w:rsidRPr="002A1CB0">
        <w:rPr>
          <w:sz w:val="20"/>
          <w:szCs w:val="20"/>
          <w:lang w:val="pt-PT"/>
        </w:rPr>
        <w:lastRenderedPageBreak/>
        <w:t>respiratórias) ou indireta (contatos das mãos com superfície ou objeto contaminado e depois contato com boca, nariz ou olhos). Por isso, segundo a Direção Geral de Saúde, medidas adicionais devem ser tomadas para assegurar a minimização da transmissão da doença nos transportes públicos. </w:t>
      </w:r>
    </w:p>
    <w:p w:rsidR="004E4401" w:rsidRPr="002A1CB0" w:rsidRDefault="004E4401" w:rsidP="004E4401">
      <w:pPr>
        <w:pStyle w:val="CorpodeTexto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 xml:space="preserve">Nesse sentido, no passado dia 20 de maio a mesma Direção Geral de Saúde publicou recomendações específicas para Transportes Públicos Coletivos (documento </w:t>
      </w:r>
      <w:proofErr w:type="spellStart"/>
      <w:r w:rsidRPr="002A1CB0">
        <w:rPr>
          <w:sz w:val="20"/>
          <w:szCs w:val="20"/>
          <w:lang w:val="pt-PT"/>
        </w:rPr>
        <w:t>nr</w:t>
      </w:r>
      <w:proofErr w:type="spellEnd"/>
      <w:r w:rsidRPr="002A1CB0">
        <w:rPr>
          <w:sz w:val="20"/>
          <w:szCs w:val="20"/>
          <w:lang w:val="pt-PT"/>
        </w:rPr>
        <w:t>. 027/2020), incitando as autoridades de transporte municipais, intermunicipais ou metropolitanas a “assegurar que estão delineados os circuitos adequados, e que estão preparados para respeitar a restrição ou a limitação de passageiros” (p. 2), determinando igualmente medidas específicas, incluindo evitar o aglomerado de pessoas na estação, terminal, interface e dentro do veículo, aplicando medidas que promovem o distanciamento físico entre pessoas; reduzir a lotação máxima do transporte, controlando a entrada de passageiros; sinalizar os lugares onde as pessoas se devem sentar, quando o meio de transporte o permita, para que se mantenham dispersas; venda alternada de lugares sentados, respeitando a distância de segurança nos transportes onde existe a venda prévia de bilhetes; e não reduzir o número de veículos ou carruagens em direta proporção com a redução esperada do número de utilizadores, mas adaptar o mesmo de forma a assegurar a distância mínima entre os utilizadores (pp. 5-6).</w:t>
      </w:r>
    </w:p>
    <w:p w:rsidR="004E4401" w:rsidRPr="002A1CB0" w:rsidRDefault="004E4401" w:rsidP="004E4401">
      <w:pPr>
        <w:pStyle w:val="CorpodeTexto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 xml:space="preserve">Por outro lado, uma forma de aliviar a pressão e reforçar a resiliência dos transportes públicos e o uso de transporte individual, são os </w:t>
      </w:r>
      <w:r w:rsidRPr="002A1CB0">
        <w:rPr>
          <w:b/>
          <w:bCs/>
          <w:sz w:val="20"/>
          <w:szCs w:val="20"/>
          <w:lang w:val="pt-PT"/>
        </w:rPr>
        <w:t>modos ativos de deslocação</w:t>
      </w:r>
      <w:r w:rsidRPr="002A1CB0">
        <w:rPr>
          <w:sz w:val="20"/>
          <w:szCs w:val="20"/>
          <w:lang w:val="pt-PT"/>
        </w:rPr>
        <w:t>, como o caminhar</w:t>
      </w:r>
      <w:r w:rsidR="007E5A5D" w:rsidRPr="002A1CB0">
        <w:rPr>
          <w:sz w:val="20"/>
          <w:szCs w:val="20"/>
          <w:lang w:val="pt-PT"/>
        </w:rPr>
        <w:t xml:space="preserve"> e a bicicleta</w:t>
      </w:r>
      <w:r w:rsidRPr="002A1CB0">
        <w:rPr>
          <w:sz w:val="20"/>
          <w:szCs w:val="20"/>
          <w:lang w:val="pt-PT"/>
        </w:rPr>
        <w:t xml:space="preserve">.  Acresce que o uso da bicicleta contribui para o descongestionamento das cidades e para a redução da poluição do ar, </w:t>
      </w:r>
      <w:proofErr w:type="spellStart"/>
      <w:r w:rsidRPr="002A1CB0">
        <w:rPr>
          <w:sz w:val="20"/>
          <w:szCs w:val="20"/>
          <w:lang w:val="pt-PT"/>
        </w:rPr>
        <w:t>factor</w:t>
      </w:r>
      <w:proofErr w:type="spellEnd"/>
      <w:r w:rsidRPr="002A1CB0">
        <w:rPr>
          <w:sz w:val="20"/>
          <w:szCs w:val="20"/>
          <w:lang w:val="pt-PT"/>
        </w:rPr>
        <w:t xml:space="preserve"> associado a taxas mais elevadas de mortalidade por COVID-19. Proporciona ainda atividade física, o que reforça o sistema imunitário, e reduz o risco de várias doenças, como diabetes e obesidade. A utilização da bicicleta é aliás uma recomendação da Organização Mundial de Saúde para limitar o contacto físico durante a pandemia, sendo que na Europa já estão a implementá-la. Cidades como Milão (com a realocação de 35 Km de espaço público a ciclista e peões) e Bruxelas (com a adjudicação 40 km de pistas </w:t>
      </w:r>
      <w:proofErr w:type="spellStart"/>
      <w:r w:rsidRPr="002A1CB0">
        <w:rPr>
          <w:sz w:val="20"/>
          <w:szCs w:val="20"/>
          <w:lang w:val="pt-PT"/>
        </w:rPr>
        <w:t>cicláveis</w:t>
      </w:r>
      <w:proofErr w:type="spellEnd"/>
      <w:r w:rsidRPr="002A1CB0">
        <w:rPr>
          <w:sz w:val="20"/>
          <w:szCs w:val="20"/>
          <w:lang w:val="pt-PT"/>
        </w:rPr>
        <w:t xml:space="preserve">) e países como França e Grã-Bretanha avançaram com o </w:t>
      </w:r>
      <w:proofErr w:type="spellStart"/>
      <w:r w:rsidRPr="002A1CB0">
        <w:rPr>
          <w:sz w:val="20"/>
          <w:szCs w:val="20"/>
          <w:lang w:val="pt-PT"/>
        </w:rPr>
        <w:t>alocamento</w:t>
      </w:r>
      <w:proofErr w:type="spellEnd"/>
      <w:r w:rsidRPr="002A1CB0">
        <w:rPr>
          <w:sz w:val="20"/>
          <w:szCs w:val="20"/>
          <w:lang w:val="pt-PT"/>
        </w:rPr>
        <w:t xml:space="preserve"> de fundos e incentivos fiscais para encorajar o uso de bicicleta. </w:t>
      </w:r>
    </w:p>
    <w:p w:rsidR="004E4401" w:rsidRPr="002A1CB0" w:rsidRDefault="004E4401" w:rsidP="004E4401">
      <w:pPr>
        <w:pStyle w:val="CorpodeTexto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>Em Portugal, onde o uso de bicicleta já ficava aquém da média europeia, a Associação pela Mobilidade Urbana em Bicicleta (</w:t>
      </w:r>
      <w:proofErr w:type="spellStart"/>
      <w:r w:rsidRPr="002A1CB0">
        <w:rPr>
          <w:sz w:val="20"/>
          <w:szCs w:val="20"/>
          <w:lang w:val="pt-PT"/>
        </w:rPr>
        <w:t>MUBi</w:t>
      </w:r>
      <w:proofErr w:type="spellEnd"/>
      <w:r w:rsidRPr="002A1CB0">
        <w:rPr>
          <w:sz w:val="20"/>
          <w:szCs w:val="20"/>
          <w:lang w:val="pt-PT"/>
        </w:rPr>
        <w:t>) sugeriu, como resposta à pandemia e de forma a facilitar os modos ativos de deslocação, entre outras medidas, a criação de ciclovias temporárias; a definição de corredores de saúde (</w:t>
      </w:r>
      <w:proofErr w:type="spellStart"/>
      <w:r w:rsidRPr="002A1CB0">
        <w:rPr>
          <w:i/>
          <w:iCs/>
          <w:sz w:val="20"/>
          <w:szCs w:val="20"/>
          <w:lang w:val="pt-PT"/>
        </w:rPr>
        <w:t>health</w:t>
      </w:r>
      <w:proofErr w:type="spellEnd"/>
      <w:r w:rsidRPr="002A1CB0">
        <w:rPr>
          <w:i/>
          <w:iCs/>
          <w:sz w:val="20"/>
          <w:szCs w:val="20"/>
          <w:lang w:val="pt-PT"/>
        </w:rPr>
        <w:t xml:space="preserve"> </w:t>
      </w:r>
      <w:proofErr w:type="spellStart"/>
      <w:r w:rsidRPr="002A1CB0">
        <w:rPr>
          <w:i/>
          <w:iCs/>
          <w:sz w:val="20"/>
          <w:szCs w:val="20"/>
          <w:lang w:val="pt-PT"/>
        </w:rPr>
        <w:t>corridors</w:t>
      </w:r>
      <w:proofErr w:type="spellEnd"/>
      <w:r w:rsidRPr="002A1CB0">
        <w:rPr>
          <w:sz w:val="20"/>
          <w:szCs w:val="20"/>
          <w:lang w:val="pt-PT"/>
        </w:rPr>
        <w:t xml:space="preserve">), através do fecho de ruas ao tráfego motorizado ou da supressão de vias de trânsito ou lugares de estacionamento para o alargamento de passeios; a instalação de parqueamento adequado para velocípedes (Modelo Sheffield); a redução de velocidades máximas de 20km/h em zonas de coexistência; e a fiscalização efetiva de </w:t>
      </w:r>
      <w:r w:rsidRPr="002A1CB0">
        <w:rPr>
          <w:sz w:val="20"/>
          <w:szCs w:val="20"/>
          <w:lang w:val="pt-PT"/>
        </w:rPr>
        <w:lastRenderedPageBreak/>
        <w:t>comportamentos de risco na condução de veículos motorizados, como excesso de velocidade, estacionamento em locais de passagem de peões e incumprimento das regras de ultrapassagem a ciclistas.</w:t>
      </w:r>
    </w:p>
    <w:p w:rsidR="004E4401" w:rsidRPr="002A1CB0" w:rsidRDefault="004E4401" w:rsidP="004E4401">
      <w:pPr>
        <w:pStyle w:val="CorpodeTexto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 xml:space="preserve">Trata-se de medidas já antes reivindicadas, no âmbito do combate à poluição atmosférica, mas que ganham uma nova urgência no atual contexto de </w:t>
      </w:r>
      <w:proofErr w:type="spellStart"/>
      <w:r w:rsidRPr="002A1CB0">
        <w:rPr>
          <w:sz w:val="20"/>
          <w:szCs w:val="20"/>
          <w:lang w:val="pt-PT"/>
        </w:rPr>
        <w:t>desconfinamento</w:t>
      </w:r>
      <w:proofErr w:type="spellEnd"/>
      <w:r w:rsidRPr="002A1CB0">
        <w:rPr>
          <w:sz w:val="20"/>
          <w:szCs w:val="20"/>
          <w:lang w:val="pt-PT"/>
        </w:rPr>
        <w:t xml:space="preserve"> da quarentena e manutenção do distanciamento social, e que podem contribuir para um aumento da </w:t>
      </w:r>
      <w:proofErr w:type="spellStart"/>
      <w:r w:rsidRPr="002A1CB0">
        <w:rPr>
          <w:sz w:val="20"/>
          <w:szCs w:val="20"/>
          <w:lang w:val="pt-PT"/>
        </w:rPr>
        <w:t>micromobilidade</w:t>
      </w:r>
      <w:proofErr w:type="spellEnd"/>
      <w:r w:rsidRPr="002A1CB0">
        <w:rPr>
          <w:sz w:val="20"/>
          <w:szCs w:val="20"/>
          <w:lang w:val="pt-PT"/>
        </w:rPr>
        <w:t xml:space="preserve"> urbana.</w:t>
      </w:r>
      <w:r w:rsidR="002A1CB0" w:rsidRPr="002A1CB0">
        <w:rPr>
          <w:rStyle w:val="Refdenotaderodap"/>
          <w:sz w:val="20"/>
          <w:szCs w:val="20"/>
          <w:lang w:val="pt-PT"/>
        </w:rPr>
        <w:footnoteReference w:id="1"/>
      </w:r>
      <w:r w:rsidRPr="002A1CB0">
        <w:rPr>
          <w:sz w:val="20"/>
          <w:szCs w:val="20"/>
          <w:lang w:val="pt-PT"/>
        </w:rPr>
        <w:t xml:space="preserve"> Nesse sentido, urge a implementação de um </w:t>
      </w:r>
      <w:r w:rsidRPr="002A1CB0">
        <w:rPr>
          <w:b/>
          <w:bCs/>
          <w:sz w:val="20"/>
          <w:szCs w:val="20"/>
          <w:lang w:val="pt-PT"/>
        </w:rPr>
        <w:t>Plano Urgente de Estímulo à Mobilidade Ativa</w:t>
      </w:r>
      <w:r w:rsidRPr="002A1CB0">
        <w:rPr>
          <w:sz w:val="20"/>
          <w:szCs w:val="20"/>
          <w:lang w:val="pt-PT"/>
        </w:rPr>
        <w:t>.</w:t>
      </w:r>
    </w:p>
    <w:p w:rsidR="004E4401" w:rsidRPr="002A1CB0" w:rsidRDefault="004E4401" w:rsidP="004E4401">
      <w:pPr>
        <w:pStyle w:val="CorpodeTexto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 xml:space="preserve">Perante a catástrofe climática em curso, apostar nos transportes coletivos e modos ativos de circulação é essencial na descarbonização, no sentido de atingir a neutralidade carbónica até 2050, tal como previsto no Pacto Ecológico Europeu e no </w:t>
      </w:r>
      <w:r w:rsidRPr="002A1CB0">
        <w:rPr>
          <w:i/>
          <w:iCs/>
          <w:sz w:val="20"/>
          <w:szCs w:val="20"/>
          <w:lang w:val="pt-PT"/>
        </w:rPr>
        <w:t>Roteiro para a Neutralidade Carbónica em 2050</w:t>
      </w:r>
      <w:r w:rsidRPr="002A1CB0">
        <w:rPr>
          <w:sz w:val="20"/>
          <w:szCs w:val="20"/>
          <w:lang w:val="pt-PT"/>
        </w:rPr>
        <w:t>, aprovado pelo Conselho de Ministros a 6 de julho de 2019 (Resolução do Conselho de Ministros n.º 107/2019). </w:t>
      </w:r>
      <w:bookmarkStart w:id="1" w:name="_Hlk41399731"/>
    </w:p>
    <w:bookmarkEnd w:id="1"/>
    <w:p w:rsidR="004E4401" w:rsidRPr="002A1CB0" w:rsidRDefault="004E4401" w:rsidP="004E4401">
      <w:pPr>
        <w:pStyle w:val="CorpodeTexto"/>
        <w:rPr>
          <w:sz w:val="20"/>
          <w:szCs w:val="20"/>
          <w:lang w:val="pt-PT"/>
        </w:rPr>
      </w:pPr>
      <w:r w:rsidRPr="002A1CB0">
        <w:rPr>
          <w:b/>
          <w:bCs/>
          <w:sz w:val="20"/>
          <w:szCs w:val="20"/>
          <w:lang w:val="pt-PT"/>
        </w:rPr>
        <w:t>Neste sentido, a Assembleia da República, nos termos do n.º 5 do artigo 166.º da Constituição, por intermédio do presente Projeto de Resolução, recomenda ao Governo que:</w:t>
      </w:r>
    </w:p>
    <w:p w:rsidR="004E4401" w:rsidRPr="002A1CB0" w:rsidRDefault="004E4401" w:rsidP="004E4401">
      <w:pPr>
        <w:pStyle w:val="CorpodeTexto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>1 - Envide esforços para que as empresas de transportes públicos de passageiros respeitem as indicações da Direção Geral de Saúde, reforçando a oferta e a frequência de veículos e aumento o número de carruagens por forma a respeitar a lotação recomendada e a garantir a  “distância de segurança” necessária entre os utentes com o objetivo de evitar o contágio e  manter a saúde pública, até ao final do Estado de Calamidade ou até quando se julgue desnecessária;</w:t>
      </w:r>
    </w:p>
    <w:p w:rsidR="004E4401" w:rsidRPr="002A1CB0" w:rsidRDefault="004E4401" w:rsidP="004E4401">
      <w:pPr>
        <w:pStyle w:val="CorpodeTexto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 xml:space="preserve">2 - O reforço previsto no </w:t>
      </w:r>
      <w:proofErr w:type="spellStart"/>
      <w:r w:rsidRPr="002A1CB0">
        <w:rPr>
          <w:sz w:val="20"/>
          <w:szCs w:val="20"/>
          <w:lang w:val="pt-PT"/>
        </w:rPr>
        <w:t>nr</w:t>
      </w:r>
      <w:proofErr w:type="spellEnd"/>
      <w:r w:rsidRPr="002A1CB0">
        <w:rPr>
          <w:sz w:val="20"/>
          <w:szCs w:val="20"/>
          <w:lang w:val="pt-PT"/>
        </w:rPr>
        <w:t>. 1 poderá ser executado, no que diz respeito ao transporte terrestre, com autocarros de turismo que se encontrem disponíveis neste momento de estagnação do setor;</w:t>
      </w:r>
    </w:p>
    <w:p w:rsidR="004E4401" w:rsidRPr="002A1CB0" w:rsidRDefault="004E4401" w:rsidP="004E4401">
      <w:pPr>
        <w:pStyle w:val="CorpodeTexto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>3 - Alargue o Passe Social Único a todo o país;</w:t>
      </w:r>
    </w:p>
    <w:p w:rsidR="004E4401" w:rsidRPr="002A1CB0" w:rsidRDefault="004E4401" w:rsidP="004E4401">
      <w:pPr>
        <w:pStyle w:val="CorpodeTexto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>4 - Reforce a intermodalidade através do acesso gratuito de bicicletas ao transporte público fluvial, ferroviário e rodoviário;</w:t>
      </w:r>
    </w:p>
    <w:p w:rsidR="004E4401" w:rsidRPr="002A1CB0" w:rsidRDefault="004E4401" w:rsidP="004E4401">
      <w:pPr>
        <w:pStyle w:val="CorpodeTexto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 xml:space="preserve">5 - Implemente, em colaboração com as autarquias, um </w:t>
      </w:r>
      <w:r w:rsidRPr="002A1CB0">
        <w:rPr>
          <w:b/>
          <w:bCs/>
          <w:sz w:val="20"/>
          <w:szCs w:val="20"/>
          <w:lang w:val="pt-PT"/>
        </w:rPr>
        <w:t>Plano Urgente de Estímulo à Mobilidade Ativa</w:t>
      </w:r>
      <w:r w:rsidRPr="002A1CB0">
        <w:rPr>
          <w:sz w:val="20"/>
          <w:szCs w:val="20"/>
          <w:lang w:val="pt-PT"/>
        </w:rPr>
        <w:t xml:space="preserve">, que estimule a </w:t>
      </w:r>
      <w:proofErr w:type="spellStart"/>
      <w:r w:rsidRPr="002A1CB0">
        <w:rPr>
          <w:sz w:val="20"/>
          <w:szCs w:val="20"/>
          <w:lang w:val="pt-PT"/>
        </w:rPr>
        <w:t>micromobilidade</w:t>
      </w:r>
      <w:proofErr w:type="spellEnd"/>
      <w:r w:rsidRPr="002A1CB0">
        <w:rPr>
          <w:sz w:val="20"/>
          <w:szCs w:val="20"/>
          <w:lang w:val="pt-PT"/>
        </w:rPr>
        <w:t xml:space="preserve"> e inclua:</w:t>
      </w:r>
    </w:p>
    <w:p w:rsidR="004E4401" w:rsidRPr="002A1CB0" w:rsidRDefault="004E4401" w:rsidP="004E4401">
      <w:pPr>
        <w:pStyle w:val="CorpodeTexto"/>
        <w:ind w:firstLine="720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>a) disponibilização gratuita de bicicletas; </w:t>
      </w:r>
    </w:p>
    <w:p w:rsidR="004E4401" w:rsidRPr="002A1CB0" w:rsidRDefault="004E4401" w:rsidP="004E4401">
      <w:pPr>
        <w:pStyle w:val="CorpodeTexto"/>
        <w:ind w:firstLine="720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lastRenderedPageBreak/>
        <w:t>b) criação de ciclovias temporárias com perspetiva de passarem a permanentes;</w:t>
      </w:r>
    </w:p>
    <w:p w:rsidR="004E4401" w:rsidRPr="002A1CB0" w:rsidRDefault="004E4401" w:rsidP="004E4401">
      <w:pPr>
        <w:pStyle w:val="CorpodeTexto"/>
        <w:ind w:left="720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>c) encerramento de ruas à circulação automóvel e alargamento e desobstrução de passeios (corredores de saúde); </w:t>
      </w:r>
    </w:p>
    <w:p w:rsidR="004E4401" w:rsidRPr="002A1CB0" w:rsidRDefault="004E4401" w:rsidP="004E4401">
      <w:pPr>
        <w:pStyle w:val="CorpodeTexto"/>
        <w:ind w:firstLine="720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>d) instalação de parqueamento adequado para velocípedes (Modelo Sheffield); </w:t>
      </w:r>
    </w:p>
    <w:p w:rsidR="004E4401" w:rsidRPr="002A1CB0" w:rsidRDefault="004E4401" w:rsidP="004E4401">
      <w:pPr>
        <w:pStyle w:val="CorpodeTexto"/>
        <w:ind w:firstLine="720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>e) redução de velocidades máximas de 20-30 km/h em zonas de coexistência; </w:t>
      </w:r>
    </w:p>
    <w:p w:rsidR="004E4401" w:rsidRPr="002A1CB0" w:rsidRDefault="004E4401" w:rsidP="004E4401">
      <w:pPr>
        <w:pStyle w:val="CorpodeTexto"/>
        <w:ind w:firstLine="720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>f) fiscalização de comportamentos de risco na condução de veículos motorizados.</w:t>
      </w:r>
    </w:p>
    <w:p w:rsidR="004E4401" w:rsidRPr="002A1CB0" w:rsidRDefault="004E4401" w:rsidP="004E4401">
      <w:pPr>
        <w:pStyle w:val="CorpodeTexto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>6 - Crie e implemente um programa de incentivos financeiros e/ou fiscais às deslocações pendulares em bicicleta (“</w:t>
      </w:r>
      <w:proofErr w:type="spellStart"/>
      <w:r w:rsidRPr="002A1CB0">
        <w:rPr>
          <w:sz w:val="20"/>
          <w:szCs w:val="20"/>
          <w:lang w:val="pt-PT"/>
        </w:rPr>
        <w:t>bike</w:t>
      </w:r>
      <w:proofErr w:type="spellEnd"/>
      <w:r w:rsidRPr="002A1CB0">
        <w:rPr>
          <w:sz w:val="20"/>
          <w:szCs w:val="20"/>
          <w:lang w:val="pt-PT"/>
        </w:rPr>
        <w:t>-to-</w:t>
      </w:r>
      <w:proofErr w:type="spellStart"/>
      <w:r w:rsidRPr="002A1CB0">
        <w:rPr>
          <w:sz w:val="20"/>
          <w:szCs w:val="20"/>
          <w:lang w:val="pt-PT"/>
        </w:rPr>
        <w:t>work</w:t>
      </w:r>
      <w:proofErr w:type="spellEnd"/>
      <w:r w:rsidRPr="002A1CB0">
        <w:rPr>
          <w:sz w:val="20"/>
          <w:szCs w:val="20"/>
          <w:lang w:val="pt-PT"/>
        </w:rPr>
        <w:t>”), tais como remuneração por quilómetro percorrido em bicicleta nesse trajeto e possibilidade de desconto da compra no IRS;</w:t>
      </w:r>
    </w:p>
    <w:p w:rsidR="004E4401" w:rsidRPr="002A1CB0" w:rsidRDefault="004E4401" w:rsidP="004E4401">
      <w:pPr>
        <w:pStyle w:val="CorpodeTexto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 xml:space="preserve">7 - Antecipe a implementação da Estratégia Nacional para a Mobilidade Ativa </w:t>
      </w:r>
      <w:proofErr w:type="spellStart"/>
      <w:r w:rsidRPr="002A1CB0">
        <w:rPr>
          <w:sz w:val="20"/>
          <w:szCs w:val="20"/>
          <w:lang w:val="pt-PT"/>
        </w:rPr>
        <w:t>Ciclável</w:t>
      </w:r>
      <w:proofErr w:type="spellEnd"/>
      <w:r w:rsidRPr="002A1CB0">
        <w:rPr>
          <w:sz w:val="20"/>
          <w:szCs w:val="20"/>
          <w:lang w:val="pt-PT"/>
        </w:rPr>
        <w:t xml:space="preserve"> 2020-2030.</w:t>
      </w:r>
    </w:p>
    <w:p w:rsidR="004E4401" w:rsidRPr="002A1CB0" w:rsidRDefault="004E4401" w:rsidP="004E4401">
      <w:pPr>
        <w:pStyle w:val="CorpodeTexto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br/>
      </w:r>
    </w:p>
    <w:p w:rsidR="004E4401" w:rsidRPr="002A1CB0" w:rsidRDefault="004E4401" w:rsidP="004E4401">
      <w:pPr>
        <w:pStyle w:val="CorpodeTexto"/>
        <w:jc w:val="center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>Assembleia da República, 25 de maio de 2020</w:t>
      </w:r>
    </w:p>
    <w:p w:rsidR="004E4401" w:rsidRPr="002A1CB0" w:rsidRDefault="004E4401" w:rsidP="004E4401">
      <w:pPr>
        <w:pStyle w:val="CorpodeTexto"/>
        <w:jc w:val="center"/>
        <w:rPr>
          <w:sz w:val="20"/>
          <w:szCs w:val="20"/>
          <w:lang w:val="pt-PT"/>
        </w:rPr>
      </w:pPr>
    </w:p>
    <w:p w:rsidR="004E4401" w:rsidRPr="002A1CB0" w:rsidRDefault="004E4401" w:rsidP="004E4401">
      <w:pPr>
        <w:pStyle w:val="CorpodeTexto"/>
        <w:jc w:val="center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>A Deputada,</w:t>
      </w:r>
    </w:p>
    <w:p w:rsidR="00FD1104" w:rsidRPr="002A1CB0" w:rsidRDefault="004E4401" w:rsidP="00FD1104">
      <w:pPr>
        <w:pStyle w:val="CorpodeTexto"/>
        <w:jc w:val="center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>Joacine Katar Moreira</w:t>
      </w:r>
    </w:p>
    <w:p w:rsidR="001764DC" w:rsidRPr="002A1CB0" w:rsidRDefault="00FB7FBC" w:rsidP="0024632C">
      <w:pPr>
        <w:pStyle w:val="CorpodeTexto"/>
        <w:rPr>
          <w:sz w:val="20"/>
          <w:szCs w:val="20"/>
          <w:lang w:val="pt-PT"/>
        </w:rPr>
      </w:pPr>
      <w:r w:rsidRPr="002A1CB0">
        <w:rPr>
          <w:sz w:val="20"/>
          <w:szCs w:val="20"/>
          <w:lang w:val="pt-PT"/>
        </w:rPr>
        <w:t xml:space="preserve"> </w:t>
      </w:r>
    </w:p>
    <w:sectPr w:rsidR="001764DC" w:rsidRPr="002A1CB0" w:rsidSect="00F14E33">
      <w:headerReference w:type="default" r:id="rId7"/>
      <w:footerReference w:type="default" r:id="rId8"/>
      <w:pgSz w:w="11900" w:h="16840"/>
      <w:pgMar w:top="1418" w:right="1985" w:bottom="1134" w:left="1985" w:header="114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0C3" w:rsidRDefault="00BA00C3" w:rsidP="0086370F">
      <w:r>
        <w:separator/>
      </w:r>
    </w:p>
  </w:endnote>
  <w:endnote w:type="continuationSeparator" w:id="0">
    <w:p w:rsidR="00BA00C3" w:rsidRDefault="00BA00C3" w:rsidP="0086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k 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 Medium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2" w:type="dxa"/>
      <w:tblInd w:w="-19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70"/>
      <w:gridCol w:w="3966"/>
      <w:gridCol w:w="3966"/>
    </w:tblGrid>
    <w:tr w:rsidR="0024632C" w:rsidRPr="00592846" w:rsidTr="00592846">
      <w:trPr>
        <w:trHeight w:val="423"/>
      </w:trPr>
      <w:tc>
        <w:tcPr>
          <w:tcW w:w="39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764DC" w:rsidRPr="00592846" w:rsidRDefault="001764DC" w:rsidP="00592846">
          <w:pPr>
            <w:spacing w:line="360" w:lineRule="auto"/>
            <w:ind w:left="-1985" w:right="-1985"/>
            <w:jc w:val="center"/>
            <w:rPr>
              <w:rFonts w:ascii="Graphik" w:hAnsi="Graphik"/>
              <w:sz w:val="16"/>
              <w:szCs w:val="16"/>
              <w:lang w:val="pt-BR"/>
            </w:rPr>
          </w:pPr>
          <w:r w:rsidRPr="00592846">
            <w:rPr>
              <w:rFonts w:ascii="Graphik" w:hAnsi="Graphik"/>
              <w:sz w:val="16"/>
              <w:szCs w:val="16"/>
              <w:lang w:val="pt-BR"/>
            </w:rPr>
            <w:t>ASSEMBLEIA DA REPÚBLICA</w:t>
          </w:r>
        </w:p>
      </w:tc>
      <w:tc>
        <w:tcPr>
          <w:tcW w:w="39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764DC" w:rsidRPr="00592846" w:rsidRDefault="001764DC" w:rsidP="00592846">
          <w:pPr>
            <w:spacing w:line="360" w:lineRule="auto"/>
            <w:ind w:left="-4060" w:right="-1985" w:firstLine="2122"/>
            <w:jc w:val="center"/>
            <w:rPr>
              <w:rFonts w:ascii="Graphik" w:hAnsi="Graphik"/>
              <w:sz w:val="16"/>
              <w:szCs w:val="16"/>
              <w:lang w:val="pt-BR"/>
            </w:rPr>
          </w:pPr>
          <w:r w:rsidRPr="00592846">
            <w:rPr>
              <w:rFonts w:ascii="Graphik" w:hAnsi="Graphik"/>
              <w:sz w:val="16"/>
              <w:szCs w:val="16"/>
              <w:lang w:val="pt-BR"/>
            </w:rPr>
            <w:t>Palácio de S. Bento, 1249–068 Lisboa</w:t>
          </w:r>
        </w:p>
      </w:tc>
      <w:tc>
        <w:tcPr>
          <w:tcW w:w="39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764DC" w:rsidRPr="00592846" w:rsidRDefault="001764DC" w:rsidP="00592846">
          <w:pPr>
            <w:spacing w:line="360" w:lineRule="auto"/>
            <w:ind w:left="-1985" w:right="-1985"/>
            <w:jc w:val="center"/>
            <w:rPr>
              <w:rFonts w:ascii="Graphik" w:hAnsi="Graphik"/>
              <w:sz w:val="16"/>
              <w:szCs w:val="16"/>
              <w:lang w:val="pt-BR"/>
            </w:rPr>
          </w:pPr>
          <w:r w:rsidRPr="00592846">
            <w:rPr>
              <w:rFonts w:ascii="Graphik" w:hAnsi="Graphik"/>
              <w:sz w:val="16"/>
              <w:szCs w:val="16"/>
              <w:lang w:val="pt-BR"/>
            </w:rPr>
            <w:t>gabinetejkm@ar.parlamento.pt</w:t>
          </w:r>
        </w:p>
      </w:tc>
    </w:tr>
  </w:tbl>
  <w:p w:rsidR="00B53A48" w:rsidRPr="001764DC" w:rsidRDefault="00B53A48" w:rsidP="0024632C">
    <w:pPr>
      <w:spacing w:line="360" w:lineRule="auto"/>
      <w:ind w:right="-1985"/>
      <w:jc w:val="center"/>
      <w:rPr>
        <w:rFonts w:ascii="Graphik" w:hAnsi="Graphik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0C3" w:rsidRDefault="00BA00C3" w:rsidP="0086370F">
      <w:r>
        <w:separator/>
      </w:r>
    </w:p>
  </w:footnote>
  <w:footnote w:type="continuationSeparator" w:id="0">
    <w:p w:rsidR="00BA00C3" w:rsidRDefault="00BA00C3" w:rsidP="0086370F">
      <w:r>
        <w:continuationSeparator/>
      </w:r>
    </w:p>
  </w:footnote>
  <w:footnote w:id="1">
    <w:p w:rsidR="002A1CB0" w:rsidRPr="002A1CB0" w:rsidRDefault="002A1CB0" w:rsidP="002A1CB0">
      <w:pPr>
        <w:pStyle w:val="CorpodeTexto"/>
        <w:spacing w:line="240" w:lineRule="auto"/>
        <w:rPr>
          <w:lang w:val="pt-PT"/>
        </w:rPr>
      </w:pPr>
      <w:r w:rsidRPr="002A1CB0">
        <w:rPr>
          <w:rStyle w:val="Refdenotaderodap"/>
        </w:rPr>
        <w:footnoteRef/>
      </w:r>
      <w:r w:rsidRPr="002A1CB0">
        <w:t xml:space="preserve"> </w:t>
      </w:r>
      <w:r>
        <w:t xml:space="preserve">A micromobilidade </w:t>
      </w:r>
      <w:r>
        <w:rPr>
          <w:lang w:val="de-DE"/>
        </w:rPr>
        <w:t>c</w:t>
      </w:r>
      <w:r w:rsidRPr="002A1CB0">
        <w:rPr>
          <w:lang w:val="de-DE"/>
        </w:rPr>
        <w:t>ompreende viagens até 10 km e uma série de dispositivos que operam em velocidades abaixo de 25 km / h (15 mph), como sejam bicicletas, ebikes, scooters e skates elétricos e bicicletas compartilhadas.</w:t>
      </w:r>
    </w:p>
    <w:p w:rsidR="002A1CB0" w:rsidRPr="002A1CB0" w:rsidRDefault="002A1CB0">
      <w:pPr>
        <w:pStyle w:val="Textodenotaderodap"/>
        <w:rPr>
          <w:lang w:val="pt-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32C" w:rsidRDefault="00813B7C" w:rsidP="004E4401">
    <w:pPr>
      <w:ind w:left="1843"/>
    </w:pPr>
    <w:r w:rsidRPr="00892A94">
      <w:rPr>
        <w:noProof/>
      </w:rPr>
      <w:drawing>
        <wp:inline distT="0" distB="0" distL="0" distR="0">
          <wp:extent cx="2387600" cy="2921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632C" w:rsidRDefault="0024632C" w:rsidP="0024632C">
    <w:pPr>
      <w:ind w:left="1843"/>
    </w:pPr>
  </w:p>
  <w:p w:rsidR="0024632C" w:rsidRDefault="0024632C" w:rsidP="0024632C">
    <w:pPr>
      <w:ind w:left="1843"/>
    </w:pPr>
  </w:p>
  <w:p w:rsidR="0024632C" w:rsidRDefault="0024632C" w:rsidP="0024632C">
    <w:pPr>
      <w:ind w:left="18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onsecutiveHyphenLimit w:val="2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60"/>
    <w:rsid w:val="000751BA"/>
    <w:rsid w:val="00083CC1"/>
    <w:rsid w:val="000C3462"/>
    <w:rsid w:val="001764DC"/>
    <w:rsid w:val="001A4174"/>
    <w:rsid w:val="0024632C"/>
    <w:rsid w:val="002A1CB0"/>
    <w:rsid w:val="002E79F6"/>
    <w:rsid w:val="00313BE8"/>
    <w:rsid w:val="00324D5A"/>
    <w:rsid w:val="003568FD"/>
    <w:rsid w:val="0036541F"/>
    <w:rsid w:val="00410D3F"/>
    <w:rsid w:val="004746CF"/>
    <w:rsid w:val="00496C82"/>
    <w:rsid w:val="004E4401"/>
    <w:rsid w:val="00592846"/>
    <w:rsid w:val="005E6ABC"/>
    <w:rsid w:val="006C176D"/>
    <w:rsid w:val="00704A19"/>
    <w:rsid w:val="007E5A5D"/>
    <w:rsid w:val="00813B7C"/>
    <w:rsid w:val="0086370F"/>
    <w:rsid w:val="00881D1C"/>
    <w:rsid w:val="00AD2110"/>
    <w:rsid w:val="00B53A48"/>
    <w:rsid w:val="00B95311"/>
    <w:rsid w:val="00BA00C3"/>
    <w:rsid w:val="00CC3415"/>
    <w:rsid w:val="00D9093E"/>
    <w:rsid w:val="00E52960"/>
    <w:rsid w:val="00EB4A01"/>
    <w:rsid w:val="00EF2F52"/>
    <w:rsid w:val="00F01509"/>
    <w:rsid w:val="00F14E33"/>
    <w:rsid w:val="00F60EAA"/>
    <w:rsid w:val="00F900FC"/>
    <w:rsid w:val="00FB7FBC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8367C0"/>
  <w15:chartTrackingRefBased/>
  <w15:docId w15:val="{727E5B8A-8F3E-F643-AB38-800F8F71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de-DE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">
    <w:name w:val="Corpo de Texto"/>
    <w:qFormat/>
    <w:rsid w:val="0024632C"/>
    <w:pPr>
      <w:spacing w:after="130" w:line="360" w:lineRule="auto"/>
      <w:jc w:val="both"/>
    </w:pPr>
    <w:rPr>
      <w:rFonts w:ascii="Graphik Light" w:hAnsi="Graphik Light"/>
      <w:sz w:val="18"/>
      <w:szCs w:val="18"/>
      <w:lang w:val="en-US" w:eastAsia="en-US"/>
    </w:rPr>
  </w:style>
  <w:style w:type="character" w:customStyle="1" w:styleId="Itlico">
    <w:name w:val="Itálico"/>
    <w:uiPriority w:val="1"/>
    <w:qFormat/>
    <w:rsid w:val="0024632C"/>
    <w:rPr>
      <w:i/>
      <w:iCs/>
    </w:rPr>
  </w:style>
  <w:style w:type="character" w:customStyle="1" w:styleId="Bold">
    <w:name w:val="Bold"/>
    <w:uiPriority w:val="1"/>
    <w:qFormat/>
    <w:rsid w:val="0024632C"/>
    <w:rPr>
      <w:rFonts w:ascii="Graphik Medium" w:hAnsi="Graphik Medium"/>
    </w:rPr>
  </w:style>
  <w:style w:type="table" w:styleId="TabelacomGrelha">
    <w:name w:val="Table Grid"/>
    <w:basedOn w:val="Tabelanormal"/>
    <w:uiPriority w:val="39"/>
    <w:rsid w:val="0017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A4174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1A417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4401"/>
    <w:rPr>
      <w:rFonts w:ascii="Times New Roman" w:hAnsi="Times New Roman"/>
    </w:rPr>
  </w:style>
  <w:style w:type="paragraph" w:styleId="Cabealho">
    <w:name w:val="header"/>
    <w:basedOn w:val="Normal"/>
    <w:link w:val="CabealhoCarter"/>
    <w:uiPriority w:val="99"/>
    <w:unhideWhenUsed/>
    <w:rsid w:val="004E440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4401"/>
    <w:rPr>
      <w:sz w:val="24"/>
      <w:szCs w:val="24"/>
      <w:lang w:val="de-DE" w:eastAsia="en-US"/>
    </w:rPr>
  </w:style>
  <w:style w:type="paragraph" w:styleId="Rodap">
    <w:name w:val="footer"/>
    <w:basedOn w:val="Normal"/>
    <w:link w:val="RodapCarter"/>
    <w:uiPriority w:val="99"/>
    <w:unhideWhenUsed/>
    <w:rsid w:val="004E440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4401"/>
    <w:rPr>
      <w:sz w:val="24"/>
      <w:szCs w:val="24"/>
      <w:lang w:val="de-DE"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A1C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A1CB0"/>
    <w:rPr>
      <w:lang w:val="de-DE"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A1C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Resolução</DesignacaoTipoIniciativa>
    <TipoIniciativa xmlns="2e97e158-1a31-4bff-9a0a-f8ebffd34ea8">R</TipoIniciativa>
    <DataDocumento xmlns="2e97e158-1a31-4bff-9a0a-f8ebffd34ea8">2020-05-25T23:00:00+00:00</DataDocumento>
    <IDFase xmlns="2e97e158-1a31-4bff-9a0a-f8ebffd34ea8">0</IDFase>
    <IDIniciativa xmlns="2e97e158-1a31-4bff-9a0a-f8ebffd34ea8">44913</IDIniciativa>
    <TipoDocumento xmlns="2e97e158-1a31-4bff-9a0a-f8ebffd34ea8">Texto</TipoDocumento>
    <NomeOriginalFicheiro xmlns="2e97e158-1a31-4bff-9a0a-f8ebffd34ea8">pjr476-XIV.docx</NomeOriginalFicheiro>
    <NROrdem xmlns="2e97e158-1a31-4bff-9a0a-f8ebffd34ea8">0</NROrdem>
    <PublicarInternet xmlns="2e97e158-1a31-4bff-9a0a-f8ebffd34ea8">true</PublicarInternet>
    <NRIniciativa xmlns="2e97e158-1a31-4bff-9a0a-f8ebffd34ea8">476</NRIniciativa>
    <Legislatura xmlns="2e97e158-1a31-4bff-9a0a-f8ebffd34ea8">XIV</Legislatura>
    <Sessao xmlns="2e97e158-1a31-4bff-9a0a-f8ebffd34ea8">1ª</Sessao>
  </documentManagement>
</p:properties>
</file>

<file path=customXml/itemProps1.xml><?xml version="1.0" encoding="utf-8"?>
<ds:datastoreItem xmlns:ds="http://schemas.openxmlformats.org/officeDocument/2006/customXml" ds:itemID="{F5465069-7866-4FAE-BB52-7126FAE634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28EF88-31CB-4D86-8C5D-465EEDDD9052}"/>
</file>

<file path=customXml/itemProps3.xml><?xml version="1.0" encoding="utf-8"?>
<ds:datastoreItem xmlns:ds="http://schemas.openxmlformats.org/officeDocument/2006/customXml" ds:itemID="{BD105125-B219-4F02-9A6A-5C596F5543F8}"/>
</file>

<file path=customXml/itemProps4.xml><?xml version="1.0" encoding="utf-8"?>
<ds:datastoreItem xmlns:ds="http://schemas.openxmlformats.org/officeDocument/2006/customXml" ds:itemID="{1CCDAF07-2115-4730-A908-0A105E19F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7458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Microsoft Office User</dc:creator>
  <cp:keywords/>
  <dc:description/>
  <cp:lastModifiedBy>Pedro Camacho</cp:lastModifiedBy>
  <cp:revision>2</cp:revision>
  <cp:lastPrinted>2020-02-18T17:48:00Z</cp:lastPrinted>
  <dcterms:created xsi:type="dcterms:W3CDTF">2020-05-26T14:43:00Z</dcterms:created>
  <dcterms:modified xsi:type="dcterms:W3CDTF">2020-05-26T14:43:00Z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219100</vt:r8>
  </property>
</Properties>
</file>