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91" w:rsidRPr="002F7521" w:rsidRDefault="00BF1B91" w:rsidP="00BF1B91">
      <w:pPr>
        <w:spacing w:line="360" w:lineRule="auto"/>
        <w:jc w:val="center"/>
        <w:rPr>
          <w:rFonts w:asciiTheme="minorHAnsi" w:hAnsiTheme="minorHAnsi" w:cstheme="minorHAnsi"/>
          <w:b/>
          <w:bCs/>
          <w:lang w:val="pt-PT"/>
        </w:rPr>
      </w:pPr>
      <w:r w:rsidRPr="002F7521">
        <w:rPr>
          <w:rFonts w:asciiTheme="minorHAnsi" w:hAnsiTheme="minorHAnsi" w:cstheme="minorHAnsi"/>
          <w:b/>
          <w:bCs/>
          <w:lang w:val="pt-PT"/>
        </w:rPr>
        <w:t xml:space="preserve">PROJETO DE LEI Nº </w:t>
      </w:r>
      <w:r w:rsidR="00434DBE">
        <w:rPr>
          <w:rFonts w:asciiTheme="minorHAnsi" w:hAnsiTheme="minorHAnsi" w:cstheme="minorHAnsi"/>
          <w:b/>
          <w:bCs/>
          <w:lang w:val="pt-PT"/>
        </w:rPr>
        <w:t>653</w:t>
      </w:r>
      <w:r w:rsidRPr="002F7521">
        <w:rPr>
          <w:rFonts w:asciiTheme="minorHAnsi" w:hAnsiTheme="minorHAnsi" w:cstheme="minorHAnsi"/>
          <w:b/>
          <w:bCs/>
          <w:lang w:val="pt-PT"/>
        </w:rPr>
        <w:t>/XIV/2ª</w:t>
      </w:r>
    </w:p>
    <w:p w:rsidR="00BF1B91" w:rsidRPr="00BF1B91" w:rsidRDefault="00BF1B91" w:rsidP="00ED7705">
      <w:pPr>
        <w:pStyle w:val="Body1"/>
        <w:spacing w:after="0" w:line="312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D7705" w:rsidRPr="00BF1B91" w:rsidRDefault="00ED7705" w:rsidP="00ED7705">
      <w:pPr>
        <w:pStyle w:val="Body1"/>
        <w:spacing w:after="0" w:line="312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D7705" w:rsidRPr="00BF1B91" w:rsidRDefault="00ED7705" w:rsidP="00472A04">
      <w:pPr>
        <w:pStyle w:val="Body1"/>
        <w:spacing w:after="0" w:line="312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r w:rsidRPr="00BF1B91">
        <w:rPr>
          <w:rFonts w:asciiTheme="minorHAnsi" w:hAnsiTheme="minorHAnsi" w:cstheme="minorHAnsi"/>
          <w:b/>
          <w:color w:val="auto"/>
          <w:sz w:val="24"/>
          <w:szCs w:val="24"/>
        </w:rPr>
        <w:t>Procede à altera</w:t>
      </w:r>
      <w:r w:rsidR="00C469ED" w:rsidRPr="00BF1B91">
        <w:rPr>
          <w:rFonts w:asciiTheme="minorHAnsi" w:hAnsiTheme="minorHAnsi" w:cstheme="minorHAnsi"/>
          <w:b/>
          <w:color w:val="auto"/>
          <w:sz w:val="24"/>
          <w:szCs w:val="24"/>
        </w:rPr>
        <w:t xml:space="preserve">ção dos limites territoriais </w:t>
      </w:r>
      <w:r w:rsidR="003531BB">
        <w:rPr>
          <w:rFonts w:asciiTheme="minorHAnsi" w:hAnsiTheme="minorHAnsi" w:cstheme="minorHAnsi"/>
          <w:b/>
          <w:color w:val="auto"/>
          <w:sz w:val="24"/>
          <w:szCs w:val="24"/>
        </w:rPr>
        <w:t>entre a freguesia de Escapães e a União de freguesias de Santa Maria da Feira, Travanca, Sanfins e Espargo</w:t>
      </w:r>
      <w:r w:rsidRPr="00BF1B9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531BB">
        <w:rPr>
          <w:rFonts w:asciiTheme="minorHAnsi" w:hAnsiTheme="minorHAnsi" w:cstheme="minorHAnsi"/>
          <w:b/>
          <w:color w:val="auto"/>
          <w:sz w:val="24"/>
          <w:szCs w:val="24"/>
        </w:rPr>
        <w:t xml:space="preserve">pertencentes </w:t>
      </w:r>
      <w:r w:rsidR="005B51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 </w:t>
      </w:r>
      <w:r w:rsidR="005B51CD" w:rsidRPr="00BF1B91">
        <w:rPr>
          <w:rFonts w:asciiTheme="minorHAnsi" w:hAnsiTheme="minorHAnsi" w:cstheme="minorHAnsi"/>
          <w:b/>
          <w:color w:val="auto"/>
          <w:sz w:val="24"/>
          <w:szCs w:val="24"/>
        </w:rPr>
        <w:t>concelho</w:t>
      </w:r>
      <w:r w:rsidRPr="00BF1B9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</w:t>
      </w:r>
      <w:r w:rsidR="003531BB">
        <w:rPr>
          <w:rFonts w:asciiTheme="minorHAnsi" w:hAnsiTheme="minorHAnsi" w:cstheme="minorHAnsi"/>
          <w:b/>
          <w:color w:val="auto"/>
          <w:sz w:val="24"/>
          <w:szCs w:val="24"/>
        </w:rPr>
        <w:t>e Santa Maria da Feira</w:t>
      </w:r>
    </w:p>
    <w:bookmarkEnd w:id="0"/>
    <w:p w:rsidR="00ED7705" w:rsidRPr="00BF1B91" w:rsidRDefault="00ED7705" w:rsidP="00ED7705">
      <w:pPr>
        <w:pStyle w:val="Body1"/>
        <w:spacing w:after="0" w:line="312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D7705" w:rsidRPr="00BF1B91" w:rsidRDefault="00ED7705" w:rsidP="00ED7705">
      <w:pPr>
        <w:pStyle w:val="Ttulo2"/>
        <w:keepNext w:val="0"/>
        <w:widowControl w:val="0"/>
        <w:numPr>
          <w:ilvl w:val="0"/>
          <w:numId w:val="0"/>
        </w:numPr>
        <w:tabs>
          <w:tab w:val="num" w:pos="1800"/>
        </w:tabs>
        <w:spacing w:before="0" w:after="0" w:line="360" w:lineRule="auto"/>
        <w:jc w:val="center"/>
        <w:rPr>
          <w:rFonts w:asciiTheme="minorHAnsi" w:hAnsiTheme="minorHAnsi" w:cstheme="minorHAnsi"/>
          <w:i w:val="0"/>
          <w:szCs w:val="24"/>
          <w:lang w:val="pt-PT"/>
        </w:rPr>
      </w:pPr>
    </w:p>
    <w:p w:rsidR="00ED7705" w:rsidRPr="00BF1B91" w:rsidRDefault="00ED7705" w:rsidP="00ED7705">
      <w:pPr>
        <w:pStyle w:val="Ttulo2"/>
        <w:keepNext w:val="0"/>
        <w:widowControl w:val="0"/>
        <w:numPr>
          <w:ilvl w:val="0"/>
          <w:numId w:val="0"/>
        </w:numPr>
        <w:tabs>
          <w:tab w:val="num" w:pos="1800"/>
        </w:tabs>
        <w:spacing w:before="0" w:after="0" w:line="360" w:lineRule="auto"/>
        <w:jc w:val="center"/>
        <w:rPr>
          <w:rFonts w:asciiTheme="minorHAnsi" w:hAnsiTheme="minorHAnsi" w:cstheme="minorHAnsi"/>
          <w:i w:val="0"/>
          <w:szCs w:val="24"/>
          <w:lang w:val="pt-PT"/>
        </w:rPr>
      </w:pPr>
      <w:r w:rsidRPr="00BF1B91">
        <w:rPr>
          <w:rFonts w:asciiTheme="minorHAnsi" w:hAnsiTheme="minorHAnsi" w:cstheme="minorHAnsi"/>
          <w:i w:val="0"/>
          <w:szCs w:val="24"/>
          <w:lang w:val="pt-PT"/>
        </w:rPr>
        <w:t>Exposição de Motivos</w:t>
      </w:r>
    </w:p>
    <w:p w:rsidR="00ED7705" w:rsidRPr="00BF1B91" w:rsidRDefault="00ED7705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ED7705" w:rsidRPr="00BF1B91" w:rsidRDefault="00ED7705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BF1B91">
        <w:rPr>
          <w:rFonts w:asciiTheme="minorHAnsi" w:hAnsiTheme="minorHAnsi" w:cstheme="minorHAnsi"/>
          <w:lang w:val="pt-PT"/>
        </w:rPr>
        <w:t>Nos termos da Constituição da República Portuguesa, a divisão administrativa do território é estabelecida por lei (</w:t>
      </w:r>
      <w:r w:rsidR="006530D5" w:rsidRPr="00BF1B91">
        <w:rPr>
          <w:rFonts w:asciiTheme="minorHAnsi" w:hAnsiTheme="minorHAnsi" w:cstheme="minorHAnsi"/>
          <w:lang w:val="pt-PT"/>
        </w:rPr>
        <w:t xml:space="preserve">número 4 do </w:t>
      </w:r>
      <w:r w:rsidRPr="00BF1B91">
        <w:rPr>
          <w:rFonts w:asciiTheme="minorHAnsi" w:hAnsiTheme="minorHAnsi" w:cstheme="minorHAnsi"/>
          <w:lang w:val="pt-PT"/>
        </w:rPr>
        <w:t>artigo 236.º), sendo da exclusiva competência da Assembleia da República legislar sobre a modificação das autarquias locais (</w:t>
      </w:r>
      <w:r w:rsidR="006530D5" w:rsidRPr="00BF1B91">
        <w:rPr>
          <w:rFonts w:asciiTheme="minorHAnsi" w:hAnsiTheme="minorHAnsi" w:cstheme="minorHAnsi"/>
          <w:lang w:val="pt-PT"/>
        </w:rPr>
        <w:t xml:space="preserve">alínea n) do </w:t>
      </w:r>
      <w:r w:rsidRPr="00BF1B91">
        <w:rPr>
          <w:rFonts w:asciiTheme="minorHAnsi" w:hAnsiTheme="minorHAnsi" w:cstheme="minorHAnsi"/>
          <w:lang w:val="pt-PT"/>
        </w:rPr>
        <w:t>artigo 164.º).</w:t>
      </w:r>
    </w:p>
    <w:p w:rsidR="00ED7705" w:rsidRPr="00BF1B91" w:rsidRDefault="00ED7705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9C6A8C" w:rsidRDefault="009C6A8C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O Município de Santa Maria da Feira promoveu o procedimento de alteração parcial do limite da </w:t>
      </w:r>
      <w:r w:rsidRPr="00BF1B91">
        <w:rPr>
          <w:rFonts w:asciiTheme="minorHAnsi" w:hAnsiTheme="minorHAnsi" w:cstheme="minorHAnsi"/>
          <w:lang w:val="pt-PT"/>
        </w:rPr>
        <w:t>Carta Administrativa Oficial de Portugal</w:t>
      </w:r>
      <w:r>
        <w:rPr>
          <w:rFonts w:asciiTheme="minorHAnsi" w:hAnsiTheme="minorHAnsi" w:cstheme="minorHAnsi"/>
          <w:lang w:val="pt-PT"/>
        </w:rPr>
        <w:t xml:space="preserve"> (CAOP), entre a </w:t>
      </w:r>
      <w:r w:rsidRPr="009C6A8C">
        <w:rPr>
          <w:rFonts w:asciiTheme="minorHAnsi" w:hAnsiTheme="minorHAnsi" w:cstheme="minorHAnsi"/>
          <w:lang w:val="pt-PT"/>
        </w:rPr>
        <w:t>freguesia de Escapães e a União de freguesias de Santa Maria da Feira, Travanca, Sanfins e Espargo</w:t>
      </w:r>
      <w:r>
        <w:rPr>
          <w:rFonts w:asciiTheme="minorHAnsi" w:hAnsiTheme="minorHAnsi" w:cstheme="minorHAnsi"/>
          <w:lang w:val="pt-PT"/>
        </w:rPr>
        <w:t>.</w:t>
      </w:r>
    </w:p>
    <w:p w:rsidR="00ED7705" w:rsidRDefault="00B47F86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BF1B91">
        <w:rPr>
          <w:rFonts w:asciiTheme="minorHAnsi" w:hAnsiTheme="minorHAnsi" w:cstheme="minorHAnsi"/>
          <w:lang w:val="pt-PT"/>
        </w:rPr>
        <w:t>E</w:t>
      </w:r>
      <w:r w:rsidR="00ED7705" w:rsidRPr="00BF1B91">
        <w:rPr>
          <w:rFonts w:asciiTheme="minorHAnsi" w:hAnsiTheme="minorHAnsi" w:cstheme="minorHAnsi"/>
          <w:lang w:val="pt-PT"/>
        </w:rPr>
        <w:t xml:space="preserve">stas autarquias locais acordaram entre si a alteração dos limites administrativos anteriormente fixados na </w:t>
      </w:r>
      <w:r w:rsidR="009C6A8C">
        <w:rPr>
          <w:rFonts w:asciiTheme="minorHAnsi" w:hAnsiTheme="minorHAnsi" w:cstheme="minorHAnsi"/>
          <w:lang w:val="pt-PT"/>
        </w:rPr>
        <w:t>CAOP</w:t>
      </w:r>
      <w:r w:rsidR="00ED7705" w:rsidRPr="00BF1B91">
        <w:rPr>
          <w:rFonts w:asciiTheme="minorHAnsi" w:hAnsiTheme="minorHAnsi" w:cstheme="minorHAnsi"/>
          <w:lang w:val="pt-PT"/>
        </w:rPr>
        <w:t xml:space="preserve">, procedendo à sua correção, observando critérios objetivos de ordem geográfica e carácter histórico. </w:t>
      </w:r>
    </w:p>
    <w:p w:rsidR="00F5199C" w:rsidRDefault="00F5199C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F5199C" w:rsidRPr="00BF1B91" w:rsidRDefault="00F5199C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Sendo a Direção- Geral do Território o organismo responsável pela execução e manutenção da CAOP, com competências circunscritas à determinação de limites para fins cadastrais e cartográficos, a Câmara Municipal de Santa Maria da Feira, remeteu à Assembleia da República, no passado dia 14 de dezembro de 2020, uma cópia do relatório</w:t>
      </w:r>
      <w:r w:rsidR="00DD3084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composto por 60 páginas</w:t>
      </w:r>
      <w:r w:rsidR="00DD3084">
        <w:rPr>
          <w:rFonts w:asciiTheme="minorHAnsi" w:hAnsiTheme="minorHAnsi" w:cstheme="minorHAnsi"/>
          <w:lang w:val="pt-PT"/>
        </w:rPr>
        <w:t xml:space="preserve"> (ANEXO I)</w:t>
      </w:r>
      <w:r>
        <w:rPr>
          <w:rFonts w:asciiTheme="minorHAnsi" w:hAnsiTheme="minorHAnsi" w:cstheme="minorHAnsi"/>
          <w:lang w:val="pt-PT"/>
        </w:rPr>
        <w:t>, do referido procedimento de delimitação administrativa para que fossem cumpridos os procedimentos legais com vista à integração dos novos limites administrativos na CAOP.</w:t>
      </w:r>
    </w:p>
    <w:p w:rsidR="00ED7705" w:rsidRPr="00BF1B91" w:rsidRDefault="00ED7705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ED7705" w:rsidRPr="00BF1B91" w:rsidRDefault="00ED7705" w:rsidP="00ED7705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val="pt-PT"/>
        </w:rPr>
      </w:pPr>
      <w:r w:rsidRPr="00BF1B91">
        <w:rPr>
          <w:rFonts w:asciiTheme="minorHAnsi" w:hAnsiTheme="minorHAnsi" w:cstheme="minorHAnsi"/>
          <w:lang w:val="pt-PT"/>
        </w:rPr>
        <w:lastRenderedPageBreak/>
        <w:t xml:space="preserve">Estes </w:t>
      </w:r>
      <w:r w:rsidR="00F5199C">
        <w:rPr>
          <w:rFonts w:asciiTheme="minorHAnsi" w:hAnsiTheme="minorHAnsi" w:cstheme="minorHAnsi"/>
          <w:lang w:val="pt-PT"/>
        </w:rPr>
        <w:t>limites</w:t>
      </w:r>
      <w:r w:rsidR="0002077F">
        <w:rPr>
          <w:rFonts w:asciiTheme="minorHAnsi" w:hAnsiTheme="minorHAnsi" w:cstheme="minorHAnsi"/>
          <w:lang w:val="pt-PT"/>
        </w:rPr>
        <w:t xml:space="preserve"> administrativos</w:t>
      </w:r>
      <w:r w:rsidRPr="00BF1B91">
        <w:rPr>
          <w:rFonts w:asciiTheme="minorHAnsi" w:hAnsiTheme="minorHAnsi" w:cstheme="minorHAnsi"/>
          <w:lang w:val="pt-PT"/>
        </w:rPr>
        <w:t>, subscritos na íntegra</w:t>
      </w:r>
      <w:r w:rsidR="0002077F">
        <w:rPr>
          <w:rFonts w:asciiTheme="minorHAnsi" w:hAnsiTheme="minorHAnsi" w:cstheme="minorHAnsi"/>
          <w:lang w:val="pt-PT"/>
        </w:rPr>
        <w:t xml:space="preserve"> e por unanimidade</w:t>
      </w:r>
      <w:r w:rsidRPr="00BF1B91">
        <w:rPr>
          <w:rFonts w:asciiTheme="minorHAnsi" w:hAnsiTheme="minorHAnsi" w:cstheme="minorHAnsi"/>
          <w:lang w:val="pt-PT"/>
        </w:rPr>
        <w:t xml:space="preserve"> pelas autarquias envolvidas, tiveram em consideração os </w:t>
      </w:r>
      <w:r w:rsidRPr="00BF1B91">
        <w:rPr>
          <w:rFonts w:asciiTheme="minorHAnsi" w:eastAsia="Calibri" w:hAnsiTheme="minorHAnsi" w:cstheme="minorHAnsi"/>
          <w:lang w:val="pt-PT"/>
        </w:rPr>
        <w:t>Marcos de Delimitação Administrativa</w:t>
      </w:r>
      <w:r w:rsidRPr="00BF1B91">
        <w:rPr>
          <w:rFonts w:asciiTheme="minorHAnsi" w:hAnsiTheme="minorHAnsi" w:cstheme="minorHAnsi"/>
          <w:lang w:val="pt-PT"/>
        </w:rPr>
        <w:t xml:space="preserve">, sendo estes elementos físicos utilizados, </w:t>
      </w:r>
      <w:r w:rsidRPr="00BF1B91">
        <w:rPr>
          <w:rFonts w:asciiTheme="minorHAnsi" w:eastAsia="Calibri" w:hAnsiTheme="minorHAnsi" w:cstheme="minorHAnsi"/>
          <w:lang w:val="pt-PT"/>
        </w:rPr>
        <w:t>sempre que possível</w:t>
      </w:r>
      <w:r w:rsidRPr="00BF1B91">
        <w:rPr>
          <w:rFonts w:asciiTheme="minorHAnsi" w:hAnsiTheme="minorHAnsi" w:cstheme="minorHAnsi"/>
          <w:lang w:val="pt-PT"/>
        </w:rPr>
        <w:t>,</w:t>
      </w:r>
      <w:r w:rsidRPr="00BF1B91">
        <w:rPr>
          <w:rFonts w:asciiTheme="minorHAnsi" w:eastAsia="Calibri" w:hAnsiTheme="minorHAnsi" w:cstheme="minorHAnsi"/>
          <w:lang w:val="pt-PT"/>
        </w:rPr>
        <w:t xml:space="preserve"> como referência para o estabelecimento do</w:t>
      </w:r>
      <w:r w:rsidR="0002077F">
        <w:rPr>
          <w:rFonts w:asciiTheme="minorHAnsi" w:eastAsia="Calibri" w:hAnsiTheme="minorHAnsi" w:cstheme="minorHAnsi"/>
          <w:lang w:val="pt-PT"/>
        </w:rPr>
        <w:t>s</w:t>
      </w:r>
      <w:r w:rsidRPr="00BF1B91">
        <w:rPr>
          <w:rFonts w:asciiTheme="minorHAnsi" w:eastAsia="Calibri" w:hAnsiTheme="minorHAnsi" w:cstheme="minorHAnsi"/>
          <w:lang w:val="pt-PT"/>
        </w:rPr>
        <w:t xml:space="preserve"> </w:t>
      </w:r>
      <w:r w:rsidR="00955BBF">
        <w:rPr>
          <w:rFonts w:asciiTheme="minorHAnsi" w:eastAsia="Calibri" w:hAnsiTheme="minorHAnsi" w:cstheme="minorHAnsi"/>
          <w:lang w:val="pt-PT"/>
        </w:rPr>
        <w:t xml:space="preserve">referidos </w:t>
      </w:r>
      <w:r w:rsidRPr="00BF1B91">
        <w:rPr>
          <w:rFonts w:asciiTheme="minorHAnsi" w:eastAsia="Calibri" w:hAnsiTheme="minorHAnsi" w:cstheme="minorHAnsi"/>
          <w:lang w:val="pt-PT"/>
        </w:rPr>
        <w:t>limite</w:t>
      </w:r>
      <w:r w:rsidR="0002077F">
        <w:rPr>
          <w:rFonts w:asciiTheme="minorHAnsi" w:eastAsia="Calibri" w:hAnsiTheme="minorHAnsi" w:cstheme="minorHAnsi"/>
          <w:lang w:val="pt-PT"/>
        </w:rPr>
        <w:t>s.</w:t>
      </w:r>
      <w:r w:rsidRPr="00BF1B91">
        <w:rPr>
          <w:rFonts w:asciiTheme="minorHAnsi" w:eastAsia="Calibri" w:hAnsiTheme="minorHAnsi" w:cstheme="minorHAnsi"/>
          <w:lang w:val="pt-PT"/>
        </w:rPr>
        <w:t xml:space="preserve"> </w:t>
      </w:r>
    </w:p>
    <w:p w:rsidR="00ED7705" w:rsidRPr="00BF1B91" w:rsidRDefault="00ED7705" w:rsidP="00ED7705">
      <w:pPr>
        <w:widowControl w:val="0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ED7705" w:rsidRPr="00BF1B91" w:rsidRDefault="00ED7705" w:rsidP="00ED7705">
      <w:pPr>
        <w:spacing w:line="360" w:lineRule="auto"/>
        <w:jc w:val="both"/>
        <w:rPr>
          <w:rFonts w:asciiTheme="minorHAnsi" w:hAnsiTheme="minorHAnsi" w:cstheme="minorHAnsi"/>
          <w:lang w:val="pt-PT" w:eastAsia="pt-PT"/>
        </w:rPr>
      </w:pPr>
      <w:r w:rsidRPr="00BF1B91">
        <w:rPr>
          <w:rFonts w:asciiTheme="minorHAnsi" w:hAnsiTheme="minorHAnsi" w:cstheme="minorHAnsi"/>
          <w:lang w:val="pt-PT" w:eastAsia="pt-PT"/>
        </w:rPr>
        <w:t xml:space="preserve">Assim, nos termos constitucionais e regimentais aplicáveis, os Deputados </w:t>
      </w:r>
      <w:r w:rsidR="00955BBF">
        <w:rPr>
          <w:rFonts w:asciiTheme="minorHAnsi" w:hAnsiTheme="minorHAnsi" w:cstheme="minorHAnsi"/>
          <w:lang w:val="pt-PT" w:eastAsia="pt-PT"/>
        </w:rPr>
        <w:t xml:space="preserve">do Grupo Parlamentar do Partido Social Democrata, </w:t>
      </w:r>
      <w:r w:rsidRPr="00BF1B91">
        <w:rPr>
          <w:rFonts w:asciiTheme="minorHAnsi" w:hAnsiTheme="minorHAnsi" w:cstheme="minorHAnsi"/>
          <w:lang w:val="pt-PT" w:eastAsia="pt-PT"/>
        </w:rPr>
        <w:t xml:space="preserve">abaixo assinados apresentam o seguinte projeto de lei: </w:t>
      </w:r>
    </w:p>
    <w:p w:rsidR="00ED7705" w:rsidRPr="00BF1B91" w:rsidRDefault="00ED7705" w:rsidP="00ED7705">
      <w:pPr>
        <w:widowControl w:val="0"/>
        <w:tabs>
          <w:tab w:val="left" w:pos="1350"/>
        </w:tabs>
        <w:spacing w:after="120" w:line="360" w:lineRule="auto"/>
        <w:jc w:val="center"/>
        <w:rPr>
          <w:rFonts w:asciiTheme="minorHAnsi" w:hAnsiTheme="minorHAnsi" w:cstheme="minorHAnsi"/>
          <w:lang w:val="pt-PT"/>
        </w:rPr>
      </w:pPr>
    </w:p>
    <w:p w:rsidR="00ED7705" w:rsidRPr="00BF1B91" w:rsidRDefault="00ED7705" w:rsidP="00ED7705">
      <w:pPr>
        <w:widowControl w:val="0"/>
        <w:tabs>
          <w:tab w:val="left" w:pos="1350"/>
        </w:tabs>
        <w:spacing w:after="120" w:line="360" w:lineRule="auto"/>
        <w:jc w:val="center"/>
        <w:rPr>
          <w:rFonts w:asciiTheme="minorHAnsi" w:hAnsiTheme="minorHAnsi" w:cstheme="minorHAnsi"/>
          <w:lang w:val="pt-PT"/>
        </w:rPr>
      </w:pPr>
      <w:r w:rsidRPr="00BF1B91">
        <w:rPr>
          <w:rFonts w:asciiTheme="minorHAnsi" w:hAnsiTheme="minorHAnsi" w:cstheme="minorHAnsi"/>
          <w:lang w:val="pt-PT"/>
        </w:rPr>
        <w:t>Artigo 1.º</w:t>
      </w:r>
    </w:p>
    <w:p w:rsidR="00ED7705" w:rsidRPr="00BF1B91" w:rsidRDefault="00ED7705" w:rsidP="00ED7705">
      <w:pPr>
        <w:widowControl w:val="0"/>
        <w:tabs>
          <w:tab w:val="left" w:pos="1350"/>
        </w:tabs>
        <w:spacing w:after="120" w:line="360" w:lineRule="auto"/>
        <w:jc w:val="center"/>
        <w:rPr>
          <w:rFonts w:asciiTheme="minorHAnsi" w:hAnsiTheme="minorHAnsi" w:cstheme="minorHAnsi"/>
          <w:b/>
          <w:lang w:val="pt-PT"/>
        </w:rPr>
      </w:pPr>
      <w:r w:rsidRPr="00BF1B91">
        <w:rPr>
          <w:rFonts w:asciiTheme="minorHAnsi" w:hAnsiTheme="minorHAnsi" w:cstheme="minorHAnsi"/>
          <w:b/>
          <w:lang w:val="pt-PT"/>
        </w:rPr>
        <w:t>Delimitação administrativa territorial</w:t>
      </w:r>
    </w:p>
    <w:p w:rsidR="005B51CD" w:rsidRDefault="00ED7705" w:rsidP="005B51CD">
      <w:pPr>
        <w:widowControl w:val="0"/>
        <w:spacing w:after="120" w:line="360" w:lineRule="auto"/>
        <w:jc w:val="both"/>
        <w:rPr>
          <w:rFonts w:asciiTheme="minorHAnsi" w:hAnsiTheme="minorHAnsi" w:cstheme="minorHAnsi"/>
          <w:lang w:val="pt-PT"/>
        </w:rPr>
      </w:pPr>
      <w:r w:rsidRPr="00BF1B91">
        <w:rPr>
          <w:rFonts w:asciiTheme="minorHAnsi" w:hAnsiTheme="minorHAnsi" w:cstheme="minorHAnsi"/>
          <w:lang w:val="pt-PT"/>
        </w:rPr>
        <w:t>Nos termos da presente lei é definida a delimitação administrativa territorial entre</w:t>
      </w:r>
      <w:r w:rsidR="005B51CD" w:rsidRPr="005B51CD">
        <w:rPr>
          <w:rFonts w:asciiTheme="minorHAnsi" w:hAnsiTheme="minorHAnsi" w:cstheme="minorHAnsi"/>
          <w:lang w:val="pt-PT"/>
        </w:rPr>
        <w:t xml:space="preserve"> a freguesia de Escapães e a União de freguesias de Santa Maria da Feira, Travanca, Sanfins e Espargo </w:t>
      </w:r>
      <w:r w:rsidR="005B51CD">
        <w:rPr>
          <w:rFonts w:asciiTheme="minorHAnsi" w:hAnsiTheme="minorHAnsi" w:cstheme="minorHAnsi"/>
          <w:lang w:val="pt-PT"/>
        </w:rPr>
        <w:t>d</w:t>
      </w:r>
      <w:r w:rsidR="005B51CD" w:rsidRPr="005B51CD">
        <w:rPr>
          <w:rFonts w:asciiTheme="minorHAnsi" w:hAnsiTheme="minorHAnsi" w:cstheme="minorHAnsi"/>
          <w:lang w:val="pt-PT"/>
        </w:rPr>
        <w:t>o concelho de Santa Maria da Feira</w:t>
      </w:r>
      <w:r w:rsidR="005B51CD">
        <w:rPr>
          <w:rFonts w:asciiTheme="minorHAnsi" w:hAnsiTheme="minorHAnsi" w:cstheme="minorHAnsi"/>
          <w:lang w:val="pt-PT"/>
        </w:rPr>
        <w:t>, distrito de Aveiro.</w:t>
      </w:r>
    </w:p>
    <w:p w:rsidR="00ED7705" w:rsidRPr="00BF1B91" w:rsidRDefault="00ED7705" w:rsidP="00ED7705">
      <w:pPr>
        <w:widowControl w:val="0"/>
        <w:spacing w:after="120" w:line="360" w:lineRule="auto"/>
        <w:jc w:val="both"/>
        <w:rPr>
          <w:rFonts w:asciiTheme="minorHAnsi" w:hAnsiTheme="minorHAnsi" w:cstheme="minorHAnsi"/>
          <w:color w:val="FF0000"/>
          <w:lang w:val="pt-PT"/>
        </w:rPr>
      </w:pPr>
    </w:p>
    <w:p w:rsidR="00ED7705" w:rsidRPr="00BF1B91" w:rsidRDefault="00ED7705" w:rsidP="00ED7705">
      <w:pPr>
        <w:widowControl w:val="0"/>
        <w:tabs>
          <w:tab w:val="left" w:pos="1350"/>
        </w:tabs>
        <w:spacing w:after="120" w:line="360" w:lineRule="auto"/>
        <w:jc w:val="center"/>
        <w:rPr>
          <w:rFonts w:asciiTheme="minorHAnsi" w:hAnsiTheme="minorHAnsi" w:cstheme="minorHAnsi"/>
          <w:lang w:val="pt-PT"/>
        </w:rPr>
      </w:pPr>
      <w:r w:rsidRPr="00BF1B91">
        <w:rPr>
          <w:rFonts w:asciiTheme="minorHAnsi" w:hAnsiTheme="minorHAnsi" w:cstheme="minorHAnsi"/>
          <w:lang w:val="pt-PT"/>
        </w:rPr>
        <w:t>Artigo 2.º</w:t>
      </w:r>
    </w:p>
    <w:p w:rsidR="00ED7705" w:rsidRPr="00BF1B91" w:rsidRDefault="00ED7705" w:rsidP="00ED7705">
      <w:pPr>
        <w:widowControl w:val="0"/>
        <w:tabs>
          <w:tab w:val="left" w:pos="1350"/>
        </w:tabs>
        <w:spacing w:after="120" w:line="360" w:lineRule="auto"/>
        <w:jc w:val="center"/>
        <w:rPr>
          <w:rFonts w:asciiTheme="minorHAnsi" w:hAnsiTheme="minorHAnsi" w:cstheme="minorHAnsi"/>
          <w:b/>
          <w:lang w:val="pt-PT"/>
        </w:rPr>
      </w:pPr>
      <w:r w:rsidRPr="00BF1B91">
        <w:rPr>
          <w:rFonts w:asciiTheme="minorHAnsi" w:hAnsiTheme="minorHAnsi" w:cstheme="minorHAnsi"/>
          <w:b/>
          <w:lang w:val="pt-PT"/>
        </w:rPr>
        <w:t>Limites territoriais</w:t>
      </w:r>
    </w:p>
    <w:p w:rsidR="00ED7705" w:rsidRPr="00BF1B91" w:rsidRDefault="00ED7705" w:rsidP="00ED7705">
      <w:pPr>
        <w:widowControl w:val="0"/>
        <w:spacing w:after="120" w:line="360" w:lineRule="auto"/>
        <w:jc w:val="both"/>
        <w:rPr>
          <w:rFonts w:asciiTheme="minorHAnsi" w:hAnsiTheme="minorHAnsi" w:cstheme="minorHAnsi"/>
          <w:lang w:val="pt-PT"/>
        </w:rPr>
      </w:pPr>
      <w:r w:rsidRPr="00BF1B91">
        <w:rPr>
          <w:rFonts w:asciiTheme="minorHAnsi" w:hAnsiTheme="minorHAnsi" w:cstheme="minorHAnsi"/>
          <w:lang w:val="pt-PT"/>
        </w:rPr>
        <w:t>Os limites administrativos territoriais entre as freguesias referidas no artigo anterior são os que constam do anexo I</w:t>
      </w:r>
      <w:r w:rsidR="009D2337" w:rsidRPr="00BF1B91">
        <w:rPr>
          <w:rFonts w:asciiTheme="minorHAnsi" w:hAnsiTheme="minorHAnsi" w:cstheme="minorHAnsi"/>
          <w:lang w:val="pt-PT"/>
        </w:rPr>
        <w:t xml:space="preserve"> </w:t>
      </w:r>
      <w:r w:rsidRPr="00BF1B91">
        <w:rPr>
          <w:rFonts w:asciiTheme="minorHAnsi" w:hAnsiTheme="minorHAnsi" w:cstheme="minorHAnsi"/>
          <w:lang w:val="pt-PT"/>
        </w:rPr>
        <w:t>da presente lei, que dela fazem parte integrante.</w:t>
      </w:r>
    </w:p>
    <w:p w:rsidR="00ED7705" w:rsidRPr="00BF1B91" w:rsidRDefault="00ED7705" w:rsidP="00ED7705">
      <w:pPr>
        <w:pStyle w:val="Body1"/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D7705" w:rsidRPr="00BF1B91" w:rsidRDefault="00ED7705" w:rsidP="00ED7705">
      <w:pPr>
        <w:rPr>
          <w:rFonts w:asciiTheme="minorHAnsi" w:hAnsiTheme="minorHAnsi" w:cstheme="minorHAnsi"/>
          <w:lang w:val="pt-PT"/>
        </w:rPr>
      </w:pPr>
    </w:p>
    <w:p w:rsidR="00ED7705" w:rsidRPr="00BF1B91" w:rsidRDefault="00ED7705" w:rsidP="00ED7705">
      <w:pPr>
        <w:pStyle w:val="Body1"/>
        <w:spacing w:after="0" w:line="312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US"/>
        </w:rPr>
      </w:pPr>
      <w:r w:rsidRPr="00BF1B9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US"/>
        </w:rPr>
        <w:t xml:space="preserve">Palácio de São Bento, </w:t>
      </w:r>
      <w:r w:rsidR="00DD308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US"/>
        </w:rPr>
        <w:t>21</w:t>
      </w:r>
      <w:r w:rsidR="00BF1B91" w:rsidRPr="00BF1B9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US"/>
        </w:rPr>
        <w:t xml:space="preserve"> de janeiro de 2021</w:t>
      </w:r>
    </w:p>
    <w:p w:rsidR="00ED7705" w:rsidRPr="00BF1B91" w:rsidRDefault="00ED7705" w:rsidP="00ED7705">
      <w:pPr>
        <w:pStyle w:val="Body1"/>
        <w:widowControl w:val="0"/>
        <w:spacing w:after="0" w:line="312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US"/>
        </w:rPr>
      </w:pPr>
    </w:p>
    <w:p w:rsidR="00ED7705" w:rsidRDefault="00ED7705" w:rsidP="00ED7705">
      <w:pPr>
        <w:widowControl w:val="0"/>
        <w:spacing w:after="120" w:line="360" w:lineRule="auto"/>
        <w:ind w:right="-1"/>
        <w:jc w:val="center"/>
        <w:rPr>
          <w:rFonts w:asciiTheme="minorHAnsi" w:hAnsiTheme="minorHAnsi" w:cstheme="minorHAnsi"/>
          <w:b/>
          <w:bCs/>
          <w:lang w:val="pt-PT"/>
        </w:rPr>
      </w:pPr>
    </w:p>
    <w:p w:rsidR="00472A04" w:rsidRDefault="00472A04" w:rsidP="00ED7705">
      <w:pPr>
        <w:widowControl w:val="0"/>
        <w:spacing w:after="120" w:line="360" w:lineRule="auto"/>
        <w:ind w:right="-1"/>
        <w:jc w:val="center"/>
        <w:rPr>
          <w:rFonts w:asciiTheme="minorHAnsi" w:hAnsiTheme="minorHAnsi" w:cstheme="minorHAnsi"/>
          <w:b/>
          <w:bCs/>
          <w:lang w:val="pt-PT"/>
        </w:rPr>
      </w:pPr>
    </w:p>
    <w:p w:rsidR="00DD3084" w:rsidRDefault="00DD3084" w:rsidP="00ED7705">
      <w:pPr>
        <w:widowControl w:val="0"/>
        <w:spacing w:after="120" w:line="360" w:lineRule="auto"/>
        <w:ind w:right="-1"/>
        <w:jc w:val="center"/>
        <w:rPr>
          <w:rFonts w:asciiTheme="minorHAnsi" w:hAnsiTheme="minorHAnsi" w:cstheme="minorHAnsi"/>
          <w:b/>
          <w:bCs/>
          <w:lang w:val="pt-PT"/>
        </w:rPr>
      </w:pPr>
    </w:p>
    <w:p w:rsidR="00DD3084" w:rsidRDefault="00DD3084" w:rsidP="00ED7705">
      <w:pPr>
        <w:widowControl w:val="0"/>
        <w:spacing w:after="120" w:line="360" w:lineRule="auto"/>
        <w:ind w:right="-1"/>
        <w:jc w:val="center"/>
        <w:rPr>
          <w:rFonts w:asciiTheme="minorHAnsi" w:hAnsiTheme="minorHAnsi" w:cstheme="minorHAnsi"/>
          <w:b/>
          <w:bCs/>
          <w:lang w:val="pt-PT"/>
        </w:rPr>
      </w:pPr>
    </w:p>
    <w:p w:rsidR="00DD3084" w:rsidRPr="00BF1B91" w:rsidRDefault="00DD3084" w:rsidP="00ED7705">
      <w:pPr>
        <w:widowControl w:val="0"/>
        <w:spacing w:after="120" w:line="360" w:lineRule="auto"/>
        <w:ind w:right="-1"/>
        <w:jc w:val="center"/>
        <w:rPr>
          <w:rFonts w:asciiTheme="minorHAnsi" w:hAnsiTheme="minorHAnsi" w:cstheme="minorHAnsi"/>
          <w:b/>
          <w:bCs/>
          <w:lang w:val="pt-PT"/>
        </w:rPr>
      </w:pPr>
    </w:p>
    <w:p w:rsidR="001E2367" w:rsidRDefault="002F7521" w:rsidP="00ED7705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As/</w:t>
      </w:r>
      <w:r w:rsidR="00ED7705" w:rsidRPr="00BF1B91">
        <w:rPr>
          <w:rFonts w:asciiTheme="minorHAnsi" w:hAnsiTheme="minorHAnsi" w:cstheme="minorHAnsi"/>
          <w:b/>
          <w:bCs/>
          <w:lang w:val="pt-PT"/>
        </w:rPr>
        <w:t>Os Deputad</w:t>
      </w:r>
      <w:r>
        <w:rPr>
          <w:rFonts w:asciiTheme="minorHAnsi" w:hAnsiTheme="minorHAnsi" w:cstheme="minorHAnsi"/>
          <w:b/>
          <w:bCs/>
          <w:lang w:val="pt-PT"/>
        </w:rPr>
        <w:t>as/</w:t>
      </w:r>
      <w:r w:rsidR="00ED7705" w:rsidRPr="00BF1B91">
        <w:rPr>
          <w:rFonts w:asciiTheme="minorHAnsi" w:hAnsiTheme="minorHAnsi" w:cstheme="minorHAnsi"/>
          <w:b/>
          <w:bCs/>
          <w:lang w:val="pt-PT"/>
        </w:rPr>
        <w:t>os do Grupo Parlamentar do PSD,</w:t>
      </w:r>
    </w:p>
    <w:p w:rsidR="00472A04" w:rsidRPr="00BF1B91" w:rsidRDefault="00472A04" w:rsidP="00ED7705">
      <w:pPr>
        <w:rPr>
          <w:rFonts w:asciiTheme="minorHAnsi" w:hAnsiTheme="minorHAnsi" w:cstheme="minorHAnsi"/>
          <w:b/>
          <w:bCs/>
          <w:lang w:val="pt-PT"/>
        </w:rPr>
      </w:pPr>
    </w:p>
    <w:p w:rsidR="00B032C5" w:rsidRDefault="00B032C5" w:rsidP="00ED7705">
      <w:pPr>
        <w:rPr>
          <w:rFonts w:asciiTheme="minorHAnsi" w:hAnsiTheme="minorHAnsi" w:cstheme="minorHAnsi"/>
          <w:lang w:val="pt-PT"/>
        </w:rPr>
      </w:pPr>
    </w:p>
    <w:p w:rsidR="00F87DED" w:rsidRDefault="00F87DED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António Topa</w:t>
      </w:r>
    </w:p>
    <w:p w:rsidR="002F2B71" w:rsidRPr="002F2B71" w:rsidRDefault="002F2B71" w:rsidP="002F2B71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2F2B71">
        <w:rPr>
          <w:rFonts w:asciiTheme="minorHAnsi" w:hAnsiTheme="minorHAnsi" w:cstheme="minorHAnsi"/>
          <w:lang w:val="pt-PT"/>
        </w:rPr>
        <w:t xml:space="preserve">Ana Miguel dos Santos </w:t>
      </w:r>
    </w:p>
    <w:p w:rsidR="002F2B71" w:rsidRPr="002F2B71" w:rsidRDefault="002F2B71" w:rsidP="002F2B71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2F2B71">
        <w:rPr>
          <w:rFonts w:asciiTheme="minorHAnsi" w:hAnsiTheme="minorHAnsi" w:cstheme="minorHAnsi"/>
          <w:lang w:val="pt-PT"/>
        </w:rPr>
        <w:t>Helga Correia</w:t>
      </w:r>
    </w:p>
    <w:p w:rsidR="002F2B71" w:rsidRPr="002F2B71" w:rsidRDefault="002F2B71" w:rsidP="002F2B71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2F2B71">
        <w:rPr>
          <w:rFonts w:asciiTheme="minorHAnsi" w:hAnsiTheme="minorHAnsi" w:cstheme="minorHAnsi"/>
          <w:lang w:val="pt-PT"/>
        </w:rPr>
        <w:t>Bruno Coimbra</w:t>
      </w:r>
    </w:p>
    <w:p w:rsidR="002F2B71" w:rsidRPr="002F2B71" w:rsidRDefault="002F2B71" w:rsidP="002F2B71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2F2B71">
        <w:rPr>
          <w:rFonts w:asciiTheme="minorHAnsi" w:hAnsiTheme="minorHAnsi" w:cstheme="minorHAnsi"/>
          <w:lang w:val="pt-PT"/>
        </w:rPr>
        <w:t xml:space="preserve"> André Neves</w:t>
      </w:r>
    </w:p>
    <w:p w:rsidR="002F2B71" w:rsidRDefault="002F2B71" w:rsidP="002F2B71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2F2B71">
        <w:rPr>
          <w:rFonts w:asciiTheme="minorHAnsi" w:hAnsiTheme="minorHAnsi" w:cstheme="minorHAnsi"/>
          <w:lang w:val="pt-PT"/>
        </w:rPr>
        <w:t>Carla Madureira</w:t>
      </w:r>
    </w:p>
    <w:p w:rsidR="006C3491" w:rsidRDefault="00DD308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Carlos Peixoto</w:t>
      </w:r>
    </w:p>
    <w:p w:rsidR="00DD3084" w:rsidRDefault="00DD308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Isaura Morais</w:t>
      </w:r>
    </w:p>
    <w:p w:rsidR="00DD3084" w:rsidRDefault="00DD308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José Cancela Moura</w:t>
      </w:r>
    </w:p>
    <w:p w:rsidR="00D21964" w:rsidRDefault="00D2196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Fernando Ruas</w:t>
      </w:r>
    </w:p>
    <w:p w:rsidR="00D21964" w:rsidRDefault="00D2196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Jorge Paulo Oliveira</w:t>
      </w:r>
    </w:p>
    <w:p w:rsidR="00D21964" w:rsidRDefault="00D2196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Márcia Passos</w:t>
      </w:r>
    </w:p>
    <w:p w:rsidR="00D21964" w:rsidRDefault="00D2196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Maria Germana Rocha</w:t>
      </w:r>
    </w:p>
    <w:p w:rsidR="00D21964" w:rsidRDefault="00D2196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Jorge Salgueiro Mendes</w:t>
      </w:r>
    </w:p>
    <w:p w:rsidR="00D21964" w:rsidRDefault="00D2196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Lina Lopes</w:t>
      </w:r>
    </w:p>
    <w:p w:rsidR="00D21964" w:rsidRPr="00BF1B91" w:rsidRDefault="00D21964" w:rsidP="00501798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Maria Gabriela Fonseca</w:t>
      </w:r>
    </w:p>
    <w:sectPr w:rsidR="00D21964" w:rsidRPr="00BF1B91" w:rsidSect="006C3491">
      <w:headerReference w:type="default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D1" w:rsidRDefault="005807D1" w:rsidP="009D2337">
      <w:r>
        <w:separator/>
      </w:r>
    </w:p>
  </w:endnote>
  <w:endnote w:type="continuationSeparator" w:id="0">
    <w:p w:rsidR="005807D1" w:rsidRDefault="005807D1" w:rsidP="009D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91" w:rsidRDefault="006C34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D1" w:rsidRDefault="005807D1" w:rsidP="009D2337">
      <w:r>
        <w:separator/>
      </w:r>
    </w:p>
  </w:footnote>
  <w:footnote w:type="continuationSeparator" w:id="0">
    <w:p w:rsidR="005807D1" w:rsidRDefault="005807D1" w:rsidP="009D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5A1" w:rsidRDefault="000945A1" w:rsidP="000945A1">
    <w:pPr>
      <w:pStyle w:val="Cabealho"/>
    </w:pPr>
    <w:r w:rsidRPr="0083314B">
      <w:rPr>
        <w:noProof/>
        <w:lang w:eastAsia="pt-PT"/>
      </w:rPr>
      <w:drawing>
        <wp:inline distT="0" distB="0" distL="0" distR="0" wp14:anchorId="4A4BBB0A" wp14:editId="56535343">
          <wp:extent cx="5395595" cy="12261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122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45A1" w:rsidRDefault="000945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A5CF1"/>
    <w:multiLevelType w:val="multilevel"/>
    <w:tmpl w:val="E87EC53A"/>
    <w:lvl w:ilvl="0">
      <w:start w:val="1"/>
      <w:numFmt w:val="ordinal"/>
      <w:lvlText w:val="Artigo %1."/>
      <w:lvlJc w:val="center"/>
      <w:pPr>
        <w:tabs>
          <w:tab w:val="num" w:pos="1368"/>
        </w:tabs>
        <w:ind w:left="0" w:firstLine="288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05"/>
    <w:rsid w:val="0002077F"/>
    <w:rsid w:val="000945A1"/>
    <w:rsid w:val="000B156D"/>
    <w:rsid w:val="001B11D1"/>
    <w:rsid w:val="001E2367"/>
    <w:rsid w:val="00220519"/>
    <w:rsid w:val="00287E00"/>
    <w:rsid w:val="002F2B71"/>
    <w:rsid w:val="002F7521"/>
    <w:rsid w:val="00300388"/>
    <w:rsid w:val="003531BB"/>
    <w:rsid w:val="00434DBE"/>
    <w:rsid w:val="00472A04"/>
    <w:rsid w:val="004A1877"/>
    <w:rsid w:val="004C0A84"/>
    <w:rsid w:val="00501798"/>
    <w:rsid w:val="005807D1"/>
    <w:rsid w:val="005B51CD"/>
    <w:rsid w:val="005C7D33"/>
    <w:rsid w:val="006530D5"/>
    <w:rsid w:val="00664661"/>
    <w:rsid w:val="006C3491"/>
    <w:rsid w:val="007F4D3A"/>
    <w:rsid w:val="008479E8"/>
    <w:rsid w:val="00955BBF"/>
    <w:rsid w:val="009C6A8C"/>
    <w:rsid w:val="009D2337"/>
    <w:rsid w:val="009F68F1"/>
    <w:rsid w:val="009F69D5"/>
    <w:rsid w:val="00A26423"/>
    <w:rsid w:val="00B032C5"/>
    <w:rsid w:val="00B47F86"/>
    <w:rsid w:val="00B5253B"/>
    <w:rsid w:val="00BF1B91"/>
    <w:rsid w:val="00C433A0"/>
    <w:rsid w:val="00C469ED"/>
    <w:rsid w:val="00C81414"/>
    <w:rsid w:val="00CC7368"/>
    <w:rsid w:val="00CE2AFF"/>
    <w:rsid w:val="00D21964"/>
    <w:rsid w:val="00D97A0F"/>
    <w:rsid w:val="00DD3084"/>
    <w:rsid w:val="00ED7705"/>
    <w:rsid w:val="00EF2B91"/>
    <w:rsid w:val="00F5199C"/>
    <w:rsid w:val="00F87DED"/>
    <w:rsid w:val="00FA545D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5815"/>
  <w15:chartTrackingRefBased/>
  <w15:docId w15:val="{F49059F7-8E84-4DAB-895A-8B60E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ter"/>
    <w:qFormat/>
    <w:rsid w:val="00ED77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ED770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ED770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ED7705"/>
    <w:pPr>
      <w:numPr>
        <w:ilvl w:val="4"/>
        <w:numId w:val="1"/>
      </w:numPr>
      <w:spacing w:before="240" w:after="60"/>
      <w:outlineLvl w:val="4"/>
    </w:pPr>
    <w:rPr>
      <w:rFonts w:ascii="Arial Narrow" w:hAnsi="Arial Narrow"/>
      <w:sz w:val="22"/>
      <w:szCs w:val="20"/>
    </w:rPr>
  </w:style>
  <w:style w:type="paragraph" w:styleId="Ttulo6">
    <w:name w:val="heading 6"/>
    <w:basedOn w:val="Normal"/>
    <w:next w:val="Normal"/>
    <w:link w:val="Ttulo6Carter"/>
    <w:qFormat/>
    <w:rsid w:val="00ED770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arter"/>
    <w:qFormat/>
    <w:rsid w:val="00ED770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ED770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ED770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ED7705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Ttulo3Carter">
    <w:name w:val="Título 3 Caráter"/>
    <w:basedOn w:val="Tipodeletrapredefinidodopargrafo"/>
    <w:link w:val="Ttulo3"/>
    <w:rsid w:val="00ED770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tulo4Carter">
    <w:name w:val="Título 4 Caráter"/>
    <w:basedOn w:val="Tipodeletrapredefinidodopargrafo"/>
    <w:link w:val="Ttulo4"/>
    <w:rsid w:val="00ED770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5Carter">
    <w:name w:val="Título 5 Caráter"/>
    <w:basedOn w:val="Tipodeletrapredefinidodopargrafo"/>
    <w:link w:val="Ttulo5"/>
    <w:rsid w:val="00ED7705"/>
    <w:rPr>
      <w:rFonts w:ascii="Arial Narrow" w:eastAsia="Times New Roman" w:hAnsi="Arial Narrow" w:cs="Times New Roman"/>
      <w:szCs w:val="20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ED7705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Ttulo7Carter">
    <w:name w:val="Título 7 Caráter"/>
    <w:basedOn w:val="Tipodeletrapredefinidodopargrafo"/>
    <w:link w:val="Ttulo7"/>
    <w:rsid w:val="00ED770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ter">
    <w:name w:val="Título 8 Caráter"/>
    <w:basedOn w:val="Tipodeletrapredefinidodopargrafo"/>
    <w:link w:val="Ttulo8"/>
    <w:rsid w:val="00ED7705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ter">
    <w:name w:val="Título 9 Caráter"/>
    <w:basedOn w:val="Tipodeletrapredefinidodopargrafo"/>
    <w:link w:val="Ttulo9"/>
    <w:rsid w:val="00ED7705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Body1">
    <w:name w:val="Body 1"/>
    <w:rsid w:val="00ED7705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D233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D23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D2337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6C34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3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C34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34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2021-01-22T00:00:00+00:00</DataDocumento>
    <IDFase xmlns="2e97e158-1a31-4bff-9a0a-f8ebffd34ea8">0</IDFase>
    <IDIniciativa xmlns="2e97e158-1a31-4bff-9a0a-f8ebffd34ea8">45666</IDIniciativa>
    <TipoDocumento xmlns="2e97e158-1a31-4bff-9a0a-f8ebffd34ea8">Texto</TipoDocumento>
    <NomeOriginalFicheiro xmlns="2e97e158-1a31-4bff-9a0a-f8ebffd34ea8">pjl653-XIV.docx</NomeOriginalFicheiro>
    <NROrdem xmlns="2e97e158-1a31-4bff-9a0a-f8ebffd34ea8">0</NROrdem>
    <PublicarInternet xmlns="2e97e158-1a31-4bff-9a0a-f8ebffd34ea8">true</PublicarInternet>
    <NRIniciativa xmlns="2e97e158-1a31-4bff-9a0a-f8ebffd34ea8">653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C8A5313F-F366-4192-9F3E-3252F4FAA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9D7F9-2E86-4C6B-9FCA-27CF5C6FC344}"/>
</file>

<file path=customXml/itemProps3.xml><?xml version="1.0" encoding="utf-8"?>
<ds:datastoreItem xmlns:ds="http://schemas.openxmlformats.org/officeDocument/2006/customXml" ds:itemID="{D50FB31D-1E11-4B62-87F5-731401B22834}"/>
</file>

<file path=customXml/itemProps4.xml><?xml version="1.0" encoding="utf-8"?>
<ds:datastoreItem xmlns:ds="http://schemas.openxmlformats.org/officeDocument/2006/customXml" ds:itemID="{F4A3DCE6-F8FA-4B79-BAE4-68F525EDA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JOAO, GUSMAO</dc:creator>
  <cp:keywords/>
  <dc:description/>
  <cp:lastModifiedBy>Pedro Camacho</cp:lastModifiedBy>
  <cp:revision>2</cp:revision>
  <dcterms:created xsi:type="dcterms:W3CDTF">2021-01-22T10:00:00Z</dcterms:created>
  <dcterms:modified xsi:type="dcterms:W3CDTF">2021-01-22T10:00:00Z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408900</vt:r8>
  </property>
</Properties>
</file>