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CCEA8" w14:textId="50F0E34B" w:rsidR="008F0057" w:rsidRPr="00303653" w:rsidRDefault="008F0057" w:rsidP="008F0057">
      <w:pPr>
        <w:spacing w:line="360" w:lineRule="auto"/>
        <w:jc w:val="center"/>
        <w:rPr>
          <w:rFonts w:ascii="Arial" w:hAnsi="Arial" w:cs="Arial"/>
          <w:b/>
          <w:bCs/>
        </w:rPr>
      </w:pPr>
      <w:r w:rsidRPr="00303653">
        <w:rPr>
          <w:rFonts w:ascii="Arial" w:hAnsi="Arial" w:cs="Arial"/>
          <w:b/>
          <w:bCs/>
        </w:rPr>
        <w:t xml:space="preserve">PROJETO DE LEI N.º </w:t>
      </w:r>
      <w:r w:rsidR="008C0FCC">
        <w:rPr>
          <w:rFonts w:ascii="Arial" w:hAnsi="Arial" w:cs="Arial"/>
          <w:b/>
          <w:bCs/>
        </w:rPr>
        <w:t>991</w:t>
      </w:r>
      <w:r w:rsidRPr="00303653">
        <w:rPr>
          <w:rFonts w:ascii="Arial" w:hAnsi="Arial" w:cs="Arial"/>
          <w:b/>
          <w:bCs/>
        </w:rPr>
        <w:t>/XI</w:t>
      </w:r>
      <w:r w:rsidR="00F00058">
        <w:rPr>
          <w:rFonts w:ascii="Arial" w:hAnsi="Arial" w:cs="Arial"/>
          <w:b/>
          <w:bCs/>
        </w:rPr>
        <w:t>V-</w:t>
      </w:r>
      <w:r w:rsidR="004A58C7">
        <w:rPr>
          <w:rFonts w:ascii="Arial" w:hAnsi="Arial" w:cs="Arial"/>
          <w:b/>
          <w:bCs/>
        </w:rPr>
        <w:t>3</w:t>
      </w:r>
      <w:r w:rsidR="00F00058">
        <w:rPr>
          <w:rFonts w:ascii="Arial" w:hAnsi="Arial" w:cs="Arial"/>
          <w:b/>
          <w:bCs/>
        </w:rPr>
        <w:t>.ª</w:t>
      </w:r>
    </w:p>
    <w:p w14:paraId="5840D467" w14:textId="77777777" w:rsidR="008F0057" w:rsidRPr="00303653" w:rsidRDefault="008F0057" w:rsidP="008F0057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A21574C" w14:textId="0822CF66" w:rsidR="008F0057" w:rsidRPr="00303653" w:rsidRDefault="00C25F3D" w:rsidP="00A55BB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AGRAVAMENTO</w:t>
      </w:r>
      <w:r w:rsidR="00A55BBE">
        <w:rPr>
          <w:rFonts w:ascii="Arial" w:hAnsi="Arial" w:cs="Arial"/>
          <w:b/>
        </w:rPr>
        <w:t xml:space="preserve"> DE</w:t>
      </w:r>
      <w:r w:rsidR="00A55BBE" w:rsidRPr="00303653">
        <w:rPr>
          <w:rFonts w:ascii="Arial" w:hAnsi="Arial" w:cs="Arial"/>
          <w:b/>
        </w:rPr>
        <w:t xml:space="preserve"> CONDUTAS QUE ATENTAM CONTRA OS DIREITOS FUNDAMENTAIS DOS IDOSOS</w:t>
      </w:r>
      <w:r w:rsidR="00A55BBE">
        <w:rPr>
          <w:rFonts w:ascii="Arial" w:hAnsi="Arial" w:cs="Arial"/>
          <w:b/>
        </w:rPr>
        <w:t xml:space="preserve"> (</w:t>
      </w:r>
      <w:r w:rsidR="005247C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4</w:t>
      </w:r>
      <w:r w:rsidR="00975240" w:rsidRPr="00303653">
        <w:rPr>
          <w:rFonts w:ascii="Arial" w:hAnsi="Arial" w:cs="Arial"/>
          <w:b/>
        </w:rPr>
        <w:t xml:space="preserve">ª </w:t>
      </w:r>
      <w:r w:rsidR="008F0057" w:rsidRPr="00303653">
        <w:rPr>
          <w:rFonts w:ascii="Arial" w:hAnsi="Arial" w:cs="Arial"/>
          <w:b/>
        </w:rPr>
        <w:t>ALTERA</w:t>
      </w:r>
      <w:r w:rsidR="00975240" w:rsidRPr="00303653">
        <w:rPr>
          <w:rFonts w:ascii="Arial" w:hAnsi="Arial" w:cs="Arial"/>
          <w:b/>
        </w:rPr>
        <w:t>ÇÃO A</w:t>
      </w:r>
      <w:r w:rsidR="008F0057" w:rsidRPr="00303653">
        <w:rPr>
          <w:rFonts w:ascii="Arial" w:hAnsi="Arial" w:cs="Arial"/>
          <w:b/>
        </w:rPr>
        <w:t xml:space="preserve">O CÓDIGO PENAL, APROVADO PELO DECRETO-LEI N.º </w:t>
      </w:r>
      <w:r w:rsidR="00975240" w:rsidRPr="00303653">
        <w:rPr>
          <w:rFonts w:ascii="Arial" w:hAnsi="Arial" w:cs="Arial"/>
          <w:b/>
        </w:rPr>
        <w:t>400/82, DE 23 DE SETEMBRO</w:t>
      </w:r>
      <w:r w:rsidR="00A55BBE">
        <w:rPr>
          <w:rFonts w:ascii="Arial" w:hAnsi="Arial" w:cs="Arial"/>
          <w:b/>
        </w:rPr>
        <w:t>)</w:t>
      </w:r>
    </w:p>
    <w:p w14:paraId="7C1EDD51" w14:textId="77777777" w:rsidR="008F0057" w:rsidRPr="00303653" w:rsidRDefault="008F0057" w:rsidP="008F0057">
      <w:pPr>
        <w:spacing w:line="360" w:lineRule="auto"/>
        <w:ind w:firstLine="2"/>
        <w:jc w:val="both"/>
        <w:rPr>
          <w:rFonts w:ascii="Arial" w:hAnsi="Arial" w:cs="Arial"/>
          <w:b/>
          <w:bCs/>
        </w:rPr>
      </w:pPr>
    </w:p>
    <w:p w14:paraId="471D5D0B" w14:textId="77777777" w:rsidR="008F0057" w:rsidRPr="00303653" w:rsidRDefault="008F0057" w:rsidP="008F0057">
      <w:pPr>
        <w:spacing w:line="360" w:lineRule="auto"/>
        <w:ind w:left="1416" w:hanging="1416"/>
        <w:jc w:val="center"/>
        <w:rPr>
          <w:rFonts w:ascii="Arial" w:hAnsi="Arial" w:cs="Arial"/>
          <w:b/>
          <w:bCs/>
        </w:rPr>
      </w:pPr>
    </w:p>
    <w:p w14:paraId="4C874922" w14:textId="77777777" w:rsidR="008F0057" w:rsidRPr="00F00058" w:rsidRDefault="008F0057" w:rsidP="00F00058">
      <w:pPr>
        <w:spacing w:line="360" w:lineRule="auto"/>
        <w:jc w:val="center"/>
        <w:rPr>
          <w:rFonts w:ascii="Arial" w:hAnsi="Arial" w:cs="Arial"/>
          <w:b/>
          <w:bCs/>
        </w:rPr>
      </w:pPr>
      <w:r w:rsidRPr="00303653">
        <w:rPr>
          <w:rFonts w:ascii="Arial" w:hAnsi="Arial" w:cs="Arial"/>
          <w:b/>
          <w:bCs/>
        </w:rPr>
        <w:t>Exposição de motivos</w:t>
      </w:r>
    </w:p>
    <w:p w14:paraId="7D0D8AE5" w14:textId="77777777" w:rsidR="00F00058" w:rsidRDefault="00F00058" w:rsidP="00F00058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</w:rPr>
      </w:pPr>
    </w:p>
    <w:p w14:paraId="0F0E9993" w14:textId="27AAD574" w:rsidR="004B1BFB" w:rsidRDefault="006E12EC" w:rsidP="004B1BF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os anos a GNR leva a efeito, habitualmente durante o mês de outubro, a </w:t>
      </w:r>
      <w:r w:rsidRPr="006E12EC">
        <w:rPr>
          <w:rFonts w:ascii="Arial" w:hAnsi="Arial" w:cs="Arial"/>
        </w:rPr>
        <w:t xml:space="preserve">operação </w:t>
      </w:r>
      <w:r w:rsidRPr="004B1BFB">
        <w:rPr>
          <w:rFonts w:ascii="Arial" w:hAnsi="Arial" w:cs="Arial"/>
          <w:i/>
          <w:iCs/>
        </w:rPr>
        <w:t>“Censos Sénior”</w:t>
      </w:r>
      <w:r>
        <w:rPr>
          <w:rFonts w:ascii="Arial" w:hAnsi="Arial" w:cs="Arial"/>
        </w:rPr>
        <w:t>, no decurso da qual</w:t>
      </w:r>
      <w:r w:rsidRPr="006E12EC">
        <w:rPr>
          <w:rFonts w:ascii="Arial" w:hAnsi="Arial" w:cs="Arial"/>
        </w:rPr>
        <w:t xml:space="preserve"> sinaliz</w:t>
      </w:r>
      <w:r>
        <w:rPr>
          <w:rFonts w:ascii="Arial" w:hAnsi="Arial" w:cs="Arial"/>
        </w:rPr>
        <w:t xml:space="preserve">a </w:t>
      </w:r>
      <w:r w:rsidRPr="006E12EC">
        <w:rPr>
          <w:rFonts w:ascii="Arial" w:hAnsi="Arial" w:cs="Arial"/>
        </w:rPr>
        <w:t>idosos que vivem sozinhos e/ou isolados ou em situação de vulnerabilidade devido à sua</w:t>
      </w:r>
      <w:r>
        <w:rPr>
          <w:rFonts w:ascii="Arial" w:hAnsi="Arial" w:cs="Arial"/>
        </w:rPr>
        <w:t xml:space="preserve"> </w:t>
      </w:r>
      <w:r w:rsidRPr="006E12EC">
        <w:rPr>
          <w:rFonts w:ascii="Arial" w:hAnsi="Arial" w:cs="Arial"/>
        </w:rPr>
        <w:t>condição física, psicológica ou outra que possa colocar a sua segurança em causa.</w:t>
      </w:r>
      <w:r w:rsidR="004B1BFB">
        <w:rPr>
          <w:rFonts w:ascii="Arial" w:hAnsi="Arial" w:cs="Arial"/>
        </w:rPr>
        <w:t xml:space="preserve"> </w:t>
      </w:r>
      <w:r w:rsidR="004B1BFB" w:rsidRPr="004A58C7">
        <w:rPr>
          <w:rFonts w:ascii="Arial" w:hAnsi="Arial" w:cs="Arial"/>
        </w:rPr>
        <w:t xml:space="preserve">Desde 2011 </w:t>
      </w:r>
      <w:r w:rsidR="004B1BFB">
        <w:rPr>
          <w:rFonts w:ascii="Arial" w:hAnsi="Arial" w:cs="Arial"/>
        </w:rPr>
        <w:t xml:space="preserve">– primeiro </w:t>
      </w:r>
      <w:r w:rsidR="004B1BFB" w:rsidRPr="004A58C7">
        <w:rPr>
          <w:rFonts w:ascii="Arial" w:hAnsi="Arial" w:cs="Arial"/>
        </w:rPr>
        <w:t>ano d</w:t>
      </w:r>
      <w:r w:rsidR="004B1BFB">
        <w:rPr>
          <w:rFonts w:ascii="Arial" w:hAnsi="Arial" w:cs="Arial"/>
        </w:rPr>
        <w:t>esta</w:t>
      </w:r>
      <w:r w:rsidR="004B1BFB" w:rsidRPr="004A58C7">
        <w:rPr>
          <w:rFonts w:ascii="Arial" w:hAnsi="Arial" w:cs="Arial"/>
        </w:rPr>
        <w:t xml:space="preserve"> </w:t>
      </w:r>
      <w:r w:rsidR="004B1BFB">
        <w:rPr>
          <w:rFonts w:ascii="Arial" w:hAnsi="Arial" w:cs="Arial"/>
        </w:rPr>
        <w:t>o</w:t>
      </w:r>
      <w:r w:rsidR="004B1BFB" w:rsidRPr="004A58C7">
        <w:rPr>
          <w:rFonts w:ascii="Arial" w:hAnsi="Arial" w:cs="Arial"/>
        </w:rPr>
        <w:t xml:space="preserve">peração </w:t>
      </w:r>
      <w:r w:rsidR="004B1BFB">
        <w:rPr>
          <w:rFonts w:ascii="Arial" w:hAnsi="Arial" w:cs="Arial"/>
        </w:rPr>
        <w:t>– que</w:t>
      </w:r>
      <w:r w:rsidR="004B1BFB" w:rsidRPr="004A58C7">
        <w:rPr>
          <w:rFonts w:ascii="Arial" w:hAnsi="Arial" w:cs="Arial"/>
        </w:rPr>
        <w:t xml:space="preserve"> a </w:t>
      </w:r>
      <w:r w:rsidR="004B1BFB">
        <w:rPr>
          <w:rFonts w:ascii="Arial" w:hAnsi="Arial" w:cs="Arial"/>
        </w:rPr>
        <w:t xml:space="preserve">GNR </w:t>
      </w:r>
      <w:r w:rsidR="004B1BFB" w:rsidRPr="004A58C7">
        <w:rPr>
          <w:rFonts w:ascii="Arial" w:hAnsi="Arial" w:cs="Arial"/>
        </w:rPr>
        <w:t>atualiza</w:t>
      </w:r>
      <w:r w:rsidR="004B1BFB">
        <w:rPr>
          <w:rFonts w:ascii="Arial" w:hAnsi="Arial" w:cs="Arial"/>
        </w:rPr>
        <w:t xml:space="preserve"> </w:t>
      </w:r>
      <w:r w:rsidR="004B1BFB" w:rsidRPr="004A58C7">
        <w:rPr>
          <w:rFonts w:ascii="Arial" w:hAnsi="Arial" w:cs="Arial"/>
        </w:rPr>
        <w:t>a sinalização geográfica</w:t>
      </w:r>
      <w:r w:rsidR="004B1BFB">
        <w:rPr>
          <w:rFonts w:ascii="Arial" w:hAnsi="Arial" w:cs="Arial"/>
        </w:rPr>
        <w:t xml:space="preserve"> e </w:t>
      </w:r>
      <w:r w:rsidR="004B1BFB" w:rsidRPr="004A58C7">
        <w:rPr>
          <w:rFonts w:ascii="Arial" w:hAnsi="Arial" w:cs="Arial"/>
        </w:rPr>
        <w:t>proporciona</w:t>
      </w:r>
      <w:r w:rsidR="004B1BFB">
        <w:rPr>
          <w:rFonts w:ascii="Arial" w:hAnsi="Arial" w:cs="Arial"/>
        </w:rPr>
        <w:t xml:space="preserve"> </w:t>
      </w:r>
      <w:r w:rsidR="004B1BFB" w:rsidRPr="004A58C7">
        <w:rPr>
          <w:rFonts w:ascii="Arial" w:hAnsi="Arial" w:cs="Arial"/>
        </w:rPr>
        <w:t>apoio mais próximo à nossa população</w:t>
      </w:r>
      <w:r w:rsidR="004B1BFB">
        <w:rPr>
          <w:rFonts w:ascii="Arial" w:hAnsi="Arial" w:cs="Arial"/>
        </w:rPr>
        <w:t xml:space="preserve"> </w:t>
      </w:r>
      <w:r w:rsidR="004B1BFB" w:rsidRPr="004A58C7">
        <w:rPr>
          <w:rFonts w:ascii="Arial" w:hAnsi="Arial" w:cs="Arial"/>
        </w:rPr>
        <w:t>idosa, contribui</w:t>
      </w:r>
      <w:r w:rsidR="004B1BFB">
        <w:rPr>
          <w:rFonts w:ascii="Arial" w:hAnsi="Arial" w:cs="Arial"/>
        </w:rPr>
        <w:t xml:space="preserve">ndo </w:t>
      </w:r>
      <w:proofErr w:type="spellStart"/>
      <w:r w:rsidR="004B1BFB">
        <w:rPr>
          <w:rFonts w:ascii="Arial" w:hAnsi="Arial" w:cs="Arial"/>
        </w:rPr>
        <w:t>asism</w:t>
      </w:r>
      <w:proofErr w:type="spellEnd"/>
      <w:r w:rsidR="004B1BFB">
        <w:rPr>
          <w:rFonts w:ascii="Arial" w:hAnsi="Arial" w:cs="Arial"/>
        </w:rPr>
        <w:t xml:space="preserve"> </w:t>
      </w:r>
      <w:r w:rsidR="004B1BFB" w:rsidRPr="004A58C7">
        <w:rPr>
          <w:rFonts w:ascii="Arial" w:hAnsi="Arial" w:cs="Arial"/>
        </w:rPr>
        <w:t>para o aumento do seu sentimento de segurança.</w:t>
      </w:r>
    </w:p>
    <w:p w14:paraId="0DED6E02" w14:textId="2D2152B9" w:rsidR="004A58C7" w:rsidRDefault="004A58C7" w:rsidP="004A58C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4A58C7">
        <w:rPr>
          <w:rFonts w:ascii="Arial" w:hAnsi="Arial" w:cs="Arial"/>
        </w:rPr>
        <w:t xml:space="preserve">Na edição de 2020 da operação </w:t>
      </w:r>
      <w:r w:rsidRPr="004B1BFB">
        <w:rPr>
          <w:rFonts w:ascii="Arial" w:hAnsi="Arial" w:cs="Arial"/>
          <w:i/>
          <w:iCs/>
        </w:rPr>
        <w:t>“Censos Sénior”</w:t>
      </w:r>
      <w:r w:rsidRPr="004A58C7">
        <w:rPr>
          <w:rFonts w:ascii="Arial" w:hAnsi="Arial" w:cs="Arial"/>
        </w:rPr>
        <w:t xml:space="preserve">, a </w:t>
      </w:r>
      <w:r w:rsidR="004B1BFB">
        <w:rPr>
          <w:rFonts w:ascii="Arial" w:hAnsi="Arial" w:cs="Arial"/>
        </w:rPr>
        <w:t xml:space="preserve">GNR </w:t>
      </w:r>
      <w:r w:rsidRPr="004A58C7">
        <w:rPr>
          <w:rFonts w:ascii="Arial" w:hAnsi="Arial" w:cs="Arial"/>
        </w:rPr>
        <w:t>sinalizou 42.439 idosos que vivem sozinhos e/ou</w:t>
      </w:r>
      <w:r>
        <w:rPr>
          <w:rFonts w:ascii="Arial" w:hAnsi="Arial" w:cs="Arial"/>
        </w:rPr>
        <w:t xml:space="preserve"> </w:t>
      </w:r>
      <w:r w:rsidRPr="004A58C7">
        <w:rPr>
          <w:rFonts w:ascii="Arial" w:hAnsi="Arial" w:cs="Arial"/>
        </w:rPr>
        <w:t>isolados, ou em situação de vulnerabilidade, em razão da sua condição física, psicológica ou outra que possa</w:t>
      </w:r>
      <w:r>
        <w:rPr>
          <w:rFonts w:ascii="Arial" w:hAnsi="Arial" w:cs="Arial"/>
        </w:rPr>
        <w:t xml:space="preserve"> </w:t>
      </w:r>
      <w:r w:rsidRPr="004A58C7">
        <w:rPr>
          <w:rFonts w:ascii="Arial" w:hAnsi="Arial" w:cs="Arial"/>
        </w:rPr>
        <w:t>colocar a sua segurança em causa. As situações de maior vulnerabilidade foram reportadas às entidades</w:t>
      </w:r>
      <w:r>
        <w:rPr>
          <w:rFonts w:ascii="Arial" w:hAnsi="Arial" w:cs="Arial"/>
        </w:rPr>
        <w:t xml:space="preserve"> </w:t>
      </w:r>
      <w:r w:rsidRPr="004A58C7">
        <w:rPr>
          <w:rFonts w:ascii="Arial" w:hAnsi="Arial" w:cs="Arial"/>
        </w:rPr>
        <w:t>competentes, sobretudo de apoio social, no sentido de fazer o seu acompanhamento futuro. A Guarda Nacional</w:t>
      </w:r>
      <w:r>
        <w:rPr>
          <w:rFonts w:ascii="Arial" w:hAnsi="Arial" w:cs="Arial"/>
        </w:rPr>
        <w:t xml:space="preserve"> </w:t>
      </w:r>
      <w:r w:rsidRPr="004A58C7">
        <w:rPr>
          <w:rFonts w:ascii="Arial" w:hAnsi="Arial" w:cs="Arial"/>
        </w:rPr>
        <w:t>Republicana e o Instituto da Segurança Social I.P. estabeleceram um protocolo de colaboração com vista à</w:t>
      </w:r>
      <w:r>
        <w:rPr>
          <w:rFonts w:ascii="Arial" w:hAnsi="Arial" w:cs="Arial"/>
        </w:rPr>
        <w:t xml:space="preserve"> </w:t>
      </w:r>
      <w:r w:rsidRPr="004A58C7">
        <w:rPr>
          <w:rFonts w:ascii="Arial" w:hAnsi="Arial" w:cs="Arial"/>
        </w:rPr>
        <w:t>promoção e divulgação do Estatuto do Cuidador Informal, situação que será sensibilizada ao longo desta</w:t>
      </w:r>
      <w:r>
        <w:rPr>
          <w:rFonts w:ascii="Arial" w:hAnsi="Arial" w:cs="Arial"/>
        </w:rPr>
        <w:t xml:space="preserve"> </w:t>
      </w:r>
      <w:r w:rsidRPr="004A58C7">
        <w:rPr>
          <w:rFonts w:ascii="Arial" w:hAnsi="Arial" w:cs="Arial"/>
        </w:rPr>
        <w:t>campanha.</w:t>
      </w:r>
    </w:p>
    <w:p w14:paraId="49CFB7C0" w14:textId="5AEC8469" w:rsidR="004A58C7" w:rsidRPr="004A58C7" w:rsidRDefault="004B1BFB" w:rsidP="004A58C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Fruto igualmente de colaboração com a Segurança Social, a</w:t>
      </w:r>
      <w:r w:rsidR="004A58C7" w:rsidRPr="004A58C7">
        <w:rPr>
          <w:rFonts w:ascii="Arial" w:hAnsi="Arial" w:cs="Arial"/>
        </w:rPr>
        <w:t xml:space="preserve"> PSP sinalizou 535 idosos em risco</w:t>
      </w:r>
      <w:r>
        <w:rPr>
          <w:rFonts w:ascii="Arial" w:hAnsi="Arial" w:cs="Arial"/>
        </w:rPr>
        <w:t>,</w:t>
      </w:r>
      <w:r w:rsidR="004A58C7" w:rsidRPr="004A58C7">
        <w:rPr>
          <w:rFonts w:ascii="Arial" w:hAnsi="Arial" w:cs="Arial"/>
        </w:rPr>
        <w:t xml:space="preserve"> desde julho, no âmbito da operação</w:t>
      </w:r>
      <w:r w:rsidR="004A58C7">
        <w:rPr>
          <w:rFonts w:ascii="Arial" w:hAnsi="Arial" w:cs="Arial"/>
        </w:rPr>
        <w:t xml:space="preserve"> </w:t>
      </w:r>
      <w:r w:rsidR="004A58C7" w:rsidRPr="004B1BFB">
        <w:rPr>
          <w:rFonts w:ascii="Arial" w:hAnsi="Arial" w:cs="Arial"/>
          <w:i/>
          <w:iCs/>
        </w:rPr>
        <w:t>"Solidariedade Não Tem Idade"</w:t>
      </w:r>
      <w:r>
        <w:rPr>
          <w:rFonts w:ascii="Arial" w:hAnsi="Arial" w:cs="Arial"/>
        </w:rPr>
        <w:t xml:space="preserve">, </w:t>
      </w:r>
      <w:r w:rsidR="00786E05">
        <w:rPr>
          <w:rFonts w:ascii="Arial" w:hAnsi="Arial" w:cs="Arial"/>
        </w:rPr>
        <w:t xml:space="preserve">em que </w:t>
      </w:r>
      <w:r>
        <w:rPr>
          <w:rFonts w:ascii="Arial" w:hAnsi="Arial" w:cs="Arial"/>
        </w:rPr>
        <w:t>os agentes</w:t>
      </w:r>
      <w:r w:rsidR="004A58C7" w:rsidRPr="004A58C7">
        <w:rPr>
          <w:rFonts w:ascii="Arial" w:hAnsi="Arial" w:cs="Arial"/>
        </w:rPr>
        <w:t xml:space="preserve"> destas equipas procuram recolher indícios de maior</w:t>
      </w:r>
      <w:r w:rsidR="004A58C7">
        <w:rPr>
          <w:rFonts w:ascii="Arial" w:hAnsi="Arial" w:cs="Arial"/>
        </w:rPr>
        <w:t xml:space="preserve"> </w:t>
      </w:r>
      <w:r w:rsidR="004A58C7" w:rsidRPr="004A58C7">
        <w:rPr>
          <w:rFonts w:ascii="Arial" w:hAnsi="Arial" w:cs="Arial"/>
        </w:rPr>
        <w:lastRenderedPageBreak/>
        <w:t>vulnerabilidade física e psíquica ou de situações suspeitas de crimes,</w:t>
      </w:r>
      <w:r w:rsidR="004A58C7">
        <w:rPr>
          <w:rFonts w:ascii="Arial" w:hAnsi="Arial" w:cs="Arial"/>
        </w:rPr>
        <w:t xml:space="preserve"> </w:t>
      </w:r>
      <w:r w:rsidR="004A58C7" w:rsidRPr="004A58C7">
        <w:rPr>
          <w:rFonts w:ascii="Arial" w:hAnsi="Arial" w:cs="Arial"/>
        </w:rPr>
        <w:t>seja de violência doméstica, seja contra a vida ou integridade física,</w:t>
      </w:r>
      <w:r w:rsidR="004A58C7">
        <w:rPr>
          <w:rFonts w:ascii="Arial" w:hAnsi="Arial" w:cs="Arial"/>
        </w:rPr>
        <w:t xml:space="preserve"> e</w:t>
      </w:r>
      <w:r w:rsidR="004A58C7" w:rsidRPr="004A58C7">
        <w:rPr>
          <w:rFonts w:ascii="Arial" w:hAnsi="Arial" w:cs="Arial"/>
        </w:rPr>
        <w:t>ventualmente agravados pela situação epidemiológica da covid-19.</w:t>
      </w:r>
    </w:p>
    <w:p w14:paraId="240287BB" w14:textId="3EA09586" w:rsidR="001F09BD" w:rsidRDefault="001F09BD" w:rsidP="001F09B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Também no</w:t>
      </w:r>
      <w:r w:rsidR="004A58C7" w:rsidRPr="004A58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âmbito do </w:t>
      </w:r>
      <w:r w:rsidR="004A58C7" w:rsidRPr="004A58C7">
        <w:rPr>
          <w:rFonts w:ascii="Arial" w:hAnsi="Arial" w:cs="Arial"/>
        </w:rPr>
        <w:t xml:space="preserve">programa </w:t>
      </w:r>
      <w:r w:rsidR="004A58C7" w:rsidRPr="001F09BD">
        <w:rPr>
          <w:rFonts w:ascii="Arial" w:hAnsi="Arial" w:cs="Arial"/>
          <w:i/>
          <w:iCs/>
        </w:rPr>
        <w:t>“Apoio 65 – Idosos em Segurança”</w:t>
      </w:r>
      <w:r w:rsidR="004A58C7" w:rsidRPr="004A58C7">
        <w:rPr>
          <w:rFonts w:ascii="Arial" w:hAnsi="Arial" w:cs="Arial"/>
        </w:rPr>
        <w:t xml:space="preserve">, do Ministério da Administração Interna, </w:t>
      </w:r>
      <w:r>
        <w:rPr>
          <w:rFonts w:ascii="Arial" w:hAnsi="Arial" w:cs="Arial"/>
        </w:rPr>
        <w:t>f</w:t>
      </w:r>
      <w:r w:rsidRPr="001F09BD">
        <w:rPr>
          <w:rFonts w:ascii="Arial" w:hAnsi="Arial" w:cs="Arial"/>
        </w:rPr>
        <w:t>oram sinalizados</w:t>
      </w:r>
      <w:r>
        <w:rPr>
          <w:rFonts w:ascii="Arial" w:hAnsi="Arial" w:cs="Arial"/>
        </w:rPr>
        <w:t xml:space="preserve"> </w:t>
      </w:r>
      <w:r w:rsidRPr="001F09BD">
        <w:rPr>
          <w:rFonts w:ascii="Arial" w:hAnsi="Arial" w:cs="Arial"/>
        </w:rPr>
        <w:t>44.212 idosos em situação de vulnerabilidade</w:t>
      </w:r>
      <w:r>
        <w:rPr>
          <w:rFonts w:ascii="Arial" w:hAnsi="Arial" w:cs="Arial"/>
        </w:rPr>
        <w:t>, isto é,</w:t>
      </w:r>
      <w:r w:rsidRPr="001F09BD">
        <w:rPr>
          <w:rFonts w:ascii="Arial" w:hAnsi="Arial" w:cs="Arial"/>
        </w:rPr>
        <w:t xml:space="preserve"> s</w:t>
      </w:r>
      <w:r w:rsidR="00786E05">
        <w:rPr>
          <w:rFonts w:ascii="Arial" w:hAnsi="Arial" w:cs="Arial"/>
        </w:rPr>
        <w:t>o</w:t>
      </w:r>
      <w:r w:rsidRPr="001F09BD">
        <w:rPr>
          <w:rFonts w:ascii="Arial" w:hAnsi="Arial" w:cs="Arial"/>
        </w:rPr>
        <w:t>zinhos e/ou isolados.</w:t>
      </w:r>
    </w:p>
    <w:p w14:paraId="776B00A3" w14:textId="3342EF29" w:rsidR="00F00058" w:rsidRDefault="001F09BD" w:rsidP="006E12E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 bem sabido que o</w:t>
      </w:r>
      <w:r w:rsidRPr="00F00058">
        <w:rPr>
          <w:rFonts w:ascii="Arial" w:hAnsi="Arial" w:cs="Arial"/>
        </w:rPr>
        <w:t xml:space="preserve"> envelhecimento é um desafio para as famílias, devido ao aumento da esperança de vida e longevidade, e para o Estado, </w:t>
      </w:r>
      <w:r>
        <w:rPr>
          <w:rFonts w:ascii="Arial" w:hAnsi="Arial" w:cs="Arial"/>
        </w:rPr>
        <w:t xml:space="preserve">visto que </w:t>
      </w:r>
      <w:r w:rsidRPr="00F00058">
        <w:rPr>
          <w:rFonts w:ascii="Arial" w:hAnsi="Arial" w:cs="Arial"/>
        </w:rPr>
        <w:t>os índices de dependência da população idosa terão implicação nas políticas públicas e na proteção social</w:t>
      </w:r>
      <w:r>
        <w:rPr>
          <w:rFonts w:ascii="Arial" w:hAnsi="Arial" w:cs="Arial"/>
        </w:rPr>
        <w:t>: a</w:t>
      </w:r>
      <w:r w:rsidR="00F00058">
        <w:rPr>
          <w:rFonts w:ascii="Arial" w:hAnsi="Arial" w:cs="Arial"/>
        </w:rPr>
        <w:t xml:space="preserve">s </w:t>
      </w:r>
      <w:r w:rsidR="00F00058" w:rsidRPr="00F00058">
        <w:rPr>
          <w:rFonts w:ascii="Arial" w:hAnsi="Arial" w:cs="Arial"/>
        </w:rPr>
        <w:t>estimativas e projeções</w:t>
      </w:r>
      <w:r w:rsidR="00F00058">
        <w:rPr>
          <w:rFonts w:ascii="Arial" w:hAnsi="Arial" w:cs="Arial"/>
        </w:rPr>
        <w:t>, nacionais e internacionais</w:t>
      </w:r>
      <w:r w:rsidR="00F00058" w:rsidRPr="00F00058">
        <w:rPr>
          <w:rFonts w:ascii="Arial" w:hAnsi="Arial" w:cs="Arial"/>
        </w:rPr>
        <w:t xml:space="preserve">, </w:t>
      </w:r>
      <w:r w:rsidR="00F00058">
        <w:rPr>
          <w:rFonts w:ascii="Arial" w:hAnsi="Arial" w:cs="Arial"/>
        </w:rPr>
        <w:t xml:space="preserve">dão conta da </w:t>
      </w:r>
      <w:r w:rsidR="00F00058" w:rsidRPr="00F00058">
        <w:rPr>
          <w:rFonts w:ascii="Arial" w:hAnsi="Arial" w:cs="Arial"/>
        </w:rPr>
        <w:t>clara tendência de envelhecimento global da população</w:t>
      </w:r>
      <w:r w:rsidR="00F00058">
        <w:rPr>
          <w:rFonts w:ascii="Arial" w:hAnsi="Arial" w:cs="Arial"/>
        </w:rPr>
        <w:t xml:space="preserve"> portuguesa: espera-se que</w:t>
      </w:r>
      <w:r w:rsidR="00F00058" w:rsidRPr="00F00058">
        <w:rPr>
          <w:rFonts w:ascii="Arial" w:hAnsi="Arial" w:cs="Arial"/>
        </w:rPr>
        <w:t xml:space="preserve"> em 2060 a população com 65 ou mais anos </w:t>
      </w:r>
      <w:r w:rsidR="00F00058">
        <w:rPr>
          <w:rFonts w:ascii="Arial" w:hAnsi="Arial" w:cs="Arial"/>
        </w:rPr>
        <w:t xml:space="preserve">possa </w:t>
      </w:r>
      <w:r w:rsidR="00F00058" w:rsidRPr="00F00058">
        <w:rPr>
          <w:rFonts w:ascii="Arial" w:hAnsi="Arial" w:cs="Arial"/>
        </w:rPr>
        <w:t xml:space="preserve">corresponder a 34,6% da população total. </w:t>
      </w:r>
    </w:p>
    <w:p w14:paraId="5F0455F7" w14:textId="77777777" w:rsidR="001C1DFC" w:rsidRPr="00303653" w:rsidRDefault="001C1DFC" w:rsidP="001C1DF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03653">
        <w:rPr>
          <w:rFonts w:ascii="Arial" w:hAnsi="Arial" w:cs="Arial"/>
        </w:rPr>
        <w:t>A dependência económica e de prestação de cuidados básicos, nomeadamente de higiene e de saúde, em que amiúde se encontram face aos seus familiares, ou inversamente o aproveitamento que estes pretendem fazer dos rendimentos da pessoa idosa, mormente por causa de situações de desemprego, bem como a dependência face a terceiros prestadores de cuidados, potenciam a ocorrência de situações de violência física e psicológica reiterada sobre as pessoas idosas.</w:t>
      </w:r>
    </w:p>
    <w:p w14:paraId="4462BC2C" w14:textId="29DDD6AE" w:rsidR="00C039A7" w:rsidRDefault="00C039A7" w:rsidP="001C1DF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C99B4B2" w14:textId="77777777" w:rsidR="001F09BD" w:rsidRDefault="001F09BD" w:rsidP="001F0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população mais idosa</w:t>
      </w:r>
      <w:r w:rsidRPr="001F09BD">
        <w:rPr>
          <w:rFonts w:ascii="Arial" w:hAnsi="Arial" w:cs="Arial"/>
        </w:rPr>
        <w:t>, pelas suas vulnerabilidades físicas e psíquicas,</w:t>
      </w:r>
      <w:r>
        <w:rPr>
          <w:rFonts w:ascii="Arial" w:hAnsi="Arial" w:cs="Arial"/>
        </w:rPr>
        <w:t xml:space="preserve"> é alvo </w:t>
      </w:r>
      <w:r w:rsidRPr="001F09BD">
        <w:rPr>
          <w:rFonts w:ascii="Arial" w:hAnsi="Arial" w:cs="Arial"/>
        </w:rPr>
        <w:t>preferencia</w:t>
      </w:r>
      <w:r>
        <w:rPr>
          <w:rFonts w:ascii="Arial" w:hAnsi="Arial" w:cs="Arial"/>
        </w:rPr>
        <w:t>l</w:t>
      </w:r>
      <w:r w:rsidRPr="001F09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1F09BD">
        <w:rPr>
          <w:rFonts w:ascii="Arial" w:hAnsi="Arial" w:cs="Arial"/>
        </w:rPr>
        <w:t>crimes contra o</w:t>
      </w:r>
      <w:r>
        <w:rPr>
          <w:rFonts w:ascii="Arial" w:hAnsi="Arial" w:cs="Arial"/>
        </w:rPr>
        <w:t xml:space="preserve"> </w:t>
      </w:r>
      <w:r w:rsidRPr="001F09BD">
        <w:rPr>
          <w:rFonts w:ascii="Arial" w:hAnsi="Arial" w:cs="Arial"/>
        </w:rPr>
        <w:t xml:space="preserve">património </w:t>
      </w:r>
      <w:r>
        <w:rPr>
          <w:rFonts w:ascii="Arial" w:hAnsi="Arial" w:cs="Arial"/>
        </w:rPr>
        <w:t>(</w:t>
      </w:r>
      <w:r w:rsidRPr="001F09BD">
        <w:rPr>
          <w:rFonts w:ascii="Arial" w:hAnsi="Arial" w:cs="Arial"/>
        </w:rPr>
        <w:t>roubo, burla, extorsão</w:t>
      </w:r>
      <w:r>
        <w:rPr>
          <w:rFonts w:ascii="Arial" w:hAnsi="Arial" w:cs="Arial"/>
        </w:rPr>
        <w:t>)</w:t>
      </w:r>
      <w:r w:rsidRPr="001F09BD">
        <w:rPr>
          <w:rFonts w:ascii="Arial" w:hAnsi="Arial" w:cs="Arial"/>
        </w:rPr>
        <w:t xml:space="preserve">, contra a liberdade pessoal </w:t>
      </w:r>
      <w:r>
        <w:rPr>
          <w:rFonts w:ascii="Arial" w:hAnsi="Arial" w:cs="Arial"/>
        </w:rPr>
        <w:t>(</w:t>
      </w:r>
      <w:r w:rsidRPr="001F09BD">
        <w:rPr>
          <w:rFonts w:ascii="Arial" w:hAnsi="Arial" w:cs="Arial"/>
        </w:rPr>
        <w:t>ameaça,</w:t>
      </w:r>
      <w:r>
        <w:rPr>
          <w:rFonts w:ascii="Arial" w:hAnsi="Arial" w:cs="Arial"/>
        </w:rPr>
        <w:t xml:space="preserve"> </w:t>
      </w:r>
      <w:r w:rsidRPr="001F09BD">
        <w:rPr>
          <w:rFonts w:ascii="Arial" w:hAnsi="Arial" w:cs="Arial"/>
        </w:rPr>
        <w:t>coação, sequestro</w:t>
      </w:r>
      <w:r>
        <w:rPr>
          <w:rFonts w:ascii="Arial" w:hAnsi="Arial" w:cs="Arial"/>
        </w:rPr>
        <w:t>)</w:t>
      </w:r>
      <w:r w:rsidRPr="001F09BD">
        <w:rPr>
          <w:rFonts w:ascii="Arial" w:hAnsi="Arial" w:cs="Arial"/>
        </w:rPr>
        <w:t xml:space="preserve"> e contra a integridade física </w:t>
      </w:r>
      <w:r>
        <w:rPr>
          <w:rFonts w:ascii="Arial" w:hAnsi="Arial" w:cs="Arial"/>
        </w:rPr>
        <w:t>(</w:t>
      </w:r>
      <w:r w:rsidRPr="001F09BD">
        <w:rPr>
          <w:rFonts w:ascii="Arial" w:hAnsi="Arial" w:cs="Arial"/>
        </w:rPr>
        <w:t>ofensa à integridade</w:t>
      </w:r>
      <w:r>
        <w:rPr>
          <w:rFonts w:ascii="Arial" w:hAnsi="Arial" w:cs="Arial"/>
        </w:rPr>
        <w:t xml:space="preserve"> </w:t>
      </w:r>
      <w:r w:rsidRPr="001F09BD">
        <w:rPr>
          <w:rFonts w:ascii="Arial" w:hAnsi="Arial" w:cs="Arial"/>
        </w:rPr>
        <w:t>física, violência doméstica, maus-tratos</w:t>
      </w:r>
      <w:r>
        <w:rPr>
          <w:rFonts w:ascii="Arial" w:hAnsi="Arial" w:cs="Arial"/>
        </w:rPr>
        <w:t>)</w:t>
      </w:r>
      <w:r w:rsidRPr="001F09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A5234D6" w14:textId="77777777" w:rsidR="001F09BD" w:rsidRDefault="001F09BD" w:rsidP="001F0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AD9BCDA" w14:textId="7E41866B" w:rsidR="00F00058" w:rsidRDefault="00EA5F65" w:rsidP="00EA5F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esta</w:t>
      </w:r>
      <w:r w:rsidR="001F09BD" w:rsidRPr="001F09BD">
        <w:rPr>
          <w:rFonts w:ascii="Arial" w:hAnsi="Arial" w:cs="Arial"/>
        </w:rPr>
        <w:t>s vulnerabilidades acrescentam-se as de</w:t>
      </w:r>
      <w:r w:rsidR="001F09BD">
        <w:rPr>
          <w:rFonts w:ascii="Arial" w:hAnsi="Arial" w:cs="Arial"/>
        </w:rPr>
        <w:t xml:space="preserve"> </w:t>
      </w:r>
      <w:r w:rsidR="001F09BD" w:rsidRPr="001F09BD">
        <w:rPr>
          <w:rFonts w:ascii="Arial" w:hAnsi="Arial" w:cs="Arial"/>
        </w:rPr>
        <w:t>cariz económico, materializadas em frágeis condições de habitação,</w:t>
      </w:r>
      <w:r w:rsidR="001F09BD">
        <w:rPr>
          <w:rFonts w:ascii="Arial" w:hAnsi="Arial" w:cs="Arial"/>
        </w:rPr>
        <w:t xml:space="preserve"> </w:t>
      </w:r>
      <w:r w:rsidR="001F09BD" w:rsidRPr="001F09BD">
        <w:rPr>
          <w:rFonts w:ascii="Arial" w:hAnsi="Arial" w:cs="Arial"/>
        </w:rPr>
        <w:t xml:space="preserve">higiene, saúde pública, saúde individual </w:t>
      </w:r>
      <w:r>
        <w:rPr>
          <w:rFonts w:ascii="Arial" w:hAnsi="Arial" w:cs="Arial"/>
        </w:rPr>
        <w:t>(</w:t>
      </w:r>
      <w:r w:rsidR="001F09BD" w:rsidRPr="001F09BD">
        <w:rPr>
          <w:rFonts w:ascii="Arial" w:hAnsi="Arial" w:cs="Arial"/>
        </w:rPr>
        <w:t>muitas vezes dependentes de</w:t>
      </w:r>
      <w:r w:rsidR="001F09BD">
        <w:rPr>
          <w:rFonts w:ascii="Arial" w:hAnsi="Arial" w:cs="Arial"/>
        </w:rPr>
        <w:t xml:space="preserve"> </w:t>
      </w:r>
      <w:r w:rsidR="001F09BD" w:rsidRPr="001F09BD">
        <w:rPr>
          <w:rFonts w:ascii="Arial" w:hAnsi="Arial" w:cs="Arial"/>
        </w:rPr>
        <w:t>medicação regular</w:t>
      </w:r>
      <w:r>
        <w:rPr>
          <w:rFonts w:ascii="Arial" w:hAnsi="Arial" w:cs="Arial"/>
        </w:rPr>
        <w:t>)</w:t>
      </w:r>
      <w:r w:rsidR="001F09BD" w:rsidRPr="001F09BD">
        <w:rPr>
          <w:rFonts w:ascii="Arial" w:hAnsi="Arial" w:cs="Arial"/>
        </w:rPr>
        <w:t xml:space="preserve"> e alimentação</w:t>
      </w:r>
      <w:r>
        <w:rPr>
          <w:rFonts w:ascii="Arial" w:hAnsi="Arial" w:cs="Arial"/>
        </w:rPr>
        <w:t xml:space="preserve">, bem como as </w:t>
      </w:r>
      <w:r>
        <w:rPr>
          <w:rFonts w:ascii="Arial" w:hAnsi="Arial" w:cs="Arial"/>
        </w:rPr>
        <w:lastRenderedPageBreak/>
        <w:t>causadas pel</w:t>
      </w:r>
      <w:r w:rsidR="00F00058">
        <w:rPr>
          <w:rFonts w:ascii="Arial" w:hAnsi="Arial" w:cs="Arial"/>
        </w:rPr>
        <w:t>a</w:t>
      </w:r>
      <w:r w:rsidR="00F00058" w:rsidRPr="00F00058">
        <w:rPr>
          <w:rFonts w:ascii="Arial" w:hAnsi="Arial" w:cs="Arial"/>
        </w:rPr>
        <w:t xml:space="preserve"> solidão</w:t>
      </w:r>
      <w:r w:rsidR="00F00058">
        <w:rPr>
          <w:rFonts w:ascii="Arial" w:hAnsi="Arial" w:cs="Arial"/>
        </w:rPr>
        <w:t xml:space="preserve"> e a algum abandono</w:t>
      </w:r>
      <w:r w:rsidR="00F00058" w:rsidRPr="00F00058">
        <w:rPr>
          <w:rFonts w:ascii="Arial" w:hAnsi="Arial" w:cs="Arial"/>
        </w:rPr>
        <w:t>, provocad</w:t>
      </w:r>
      <w:r w:rsidR="00F00058">
        <w:rPr>
          <w:rFonts w:ascii="Arial" w:hAnsi="Arial" w:cs="Arial"/>
        </w:rPr>
        <w:t>o</w:t>
      </w:r>
      <w:r w:rsidR="00F00058" w:rsidRPr="00F00058">
        <w:rPr>
          <w:rFonts w:ascii="Arial" w:hAnsi="Arial" w:cs="Arial"/>
        </w:rPr>
        <w:t xml:space="preserve"> pela reforma, </w:t>
      </w:r>
      <w:r w:rsidR="00F00058">
        <w:rPr>
          <w:rFonts w:ascii="Arial" w:hAnsi="Arial" w:cs="Arial"/>
        </w:rPr>
        <w:t xml:space="preserve">pela </w:t>
      </w:r>
      <w:r w:rsidR="00F00058" w:rsidRPr="00F00058">
        <w:rPr>
          <w:rFonts w:ascii="Arial" w:hAnsi="Arial" w:cs="Arial"/>
        </w:rPr>
        <w:t xml:space="preserve">viuvez, </w:t>
      </w:r>
      <w:r w:rsidR="00F00058">
        <w:rPr>
          <w:rFonts w:ascii="Arial" w:hAnsi="Arial" w:cs="Arial"/>
        </w:rPr>
        <w:t xml:space="preserve">pelo </w:t>
      </w:r>
      <w:r w:rsidR="00F00058" w:rsidRPr="00F00058">
        <w:rPr>
          <w:rFonts w:ascii="Arial" w:hAnsi="Arial" w:cs="Arial"/>
        </w:rPr>
        <w:t>afastamento da família</w:t>
      </w:r>
      <w:r w:rsidR="00F000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fatores que </w:t>
      </w:r>
      <w:r w:rsidR="00F00058" w:rsidRPr="00F00058">
        <w:rPr>
          <w:rFonts w:ascii="Arial" w:hAnsi="Arial" w:cs="Arial"/>
        </w:rPr>
        <w:t xml:space="preserve">levam à deterioração da qualidade de vida e </w:t>
      </w:r>
      <w:r w:rsidR="00F00058">
        <w:rPr>
          <w:rFonts w:ascii="Arial" w:hAnsi="Arial" w:cs="Arial"/>
        </w:rPr>
        <w:t xml:space="preserve">ao surgimento de quadros de </w:t>
      </w:r>
      <w:r w:rsidR="00F00058" w:rsidRPr="00F00058">
        <w:rPr>
          <w:rFonts w:ascii="Arial" w:hAnsi="Arial" w:cs="Arial"/>
        </w:rPr>
        <w:t>depressão</w:t>
      </w:r>
      <w:r>
        <w:rPr>
          <w:rFonts w:ascii="Arial" w:hAnsi="Arial" w:cs="Arial"/>
        </w:rPr>
        <w:t>. Em suma,</w:t>
      </w:r>
      <w:r w:rsidR="00F00058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</w:t>
      </w:r>
      <w:r w:rsidR="00F00058">
        <w:rPr>
          <w:rFonts w:ascii="Arial" w:hAnsi="Arial" w:cs="Arial"/>
        </w:rPr>
        <w:t>do</w:t>
      </w:r>
      <w:r>
        <w:rPr>
          <w:rFonts w:ascii="Arial" w:hAnsi="Arial" w:cs="Arial"/>
        </w:rPr>
        <w:t>s são</w:t>
      </w:r>
      <w:r w:rsidR="00F00058">
        <w:rPr>
          <w:rFonts w:ascii="Arial" w:hAnsi="Arial" w:cs="Arial"/>
        </w:rPr>
        <w:t xml:space="preserve"> </w:t>
      </w:r>
      <w:r w:rsidR="00F00058" w:rsidRPr="00F00058">
        <w:rPr>
          <w:rFonts w:ascii="Arial" w:hAnsi="Arial" w:cs="Arial"/>
        </w:rPr>
        <w:t xml:space="preserve">fatores </w:t>
      </w:r>
      <w:r w:rsidR="00F00058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colocam </w:t>
      </w:r>
      <w:r w:rsidR="00F00058" w:rsidRPr="00F00058">
        <w:rPr>
          <w:rFonts w:ascii="Arial" w:hAnsi="Arial" w:cs="Arial"/>
        </w:rPr>
        <w:t xml:space="preserve">os idosos </w:t>
      </w:r>
      <w:r>
        <w:rPr>
          <w:rFonts w:ascii="Arial" w:hAnsi="Arial" w:cs="Arial"/>
        </w:rPr>
        <w:t xml:space="preserve">como </w:t>
      </w:r>
      <w:r w:rsidR="00F00058" w:rsidRPr="00F00058">
        <w:rPr>
          <w:rFonts w:ascii="Arial" w:hAnsi="Arial" w:cs="Arial"/>
        </w:rPr>
        <w:t xml:space="preserve">alvos preferenciais para </w:t>
      </w:r>
      <w:r w:rsidR="00F00058">
        <w:rPr>
          <w:rFonts w:ascii="Arial" w:hAnsi="Arial" w:cs="Arial"/>
        </w:rPr>
        <w:t xml:space="preserve">a prática </w:t>
      </w:r>
      <w:r w:rsidR="00F00058" w:rsidRPr="00F00058">
        <w:rPr>
          <w:rFonts w:ascii="Arial" w:hAnsi="Arial" w:cs="Arial"/>
        </w:rPr>
        <w:t xml:space="preserve">de crime </w:t>
      </w:r>
      <w:r w:rsidR="00F00058">
        <w:rPr>
          <w:rFonts w:ascii="Arial" w:hAnsi="Arial" w:cs="Arial"/>
        </w:rPr>
        <w:t>propiciados pelo</w:t>
      </w:r>
      <w:r w:rsidR="00F00058" w:rsidRPr="00F00058">
        <w:rPr>
          <w:rFonts w:ascii="Arial" w:hAnsi="Arial" w:cs="Arial"/>
        </w:rPr>
        <w:t xml:space="preserve"> </w:t>
      </w:r>
      <w:proofErr w:type="spellStart"/>
      <w:r w:rsidR="00F00058" w:rsidRPr="00F00058">
        <w:rPr>
          <w:rFonts w:ascii="Arial" w:hAnsi="Arial" w:cs="Arial"/>
        </w:rPr>
        <w:t>idadismo</w:t>
      </w:r>
      <w:proofErr w:type="spellEnd"/>
      <w:r w:rsidR="00F00058" w:rsidRPr="00F00058">
        <w:rPr>
          <w:rFonts w:ascii="Arial" w:hAnsi="Arial" w:cs="Arial"/>
        </w:rPr>
        <w:t>.</w:t>
      </w:r>
    </w:p>
    <w:p w14:paraId="51C8FDF6" w14:textId="64BB7A2E" w:rsidR="00661B1D" w:rsidRDefault="00661B1D" w:rsidP="00810B17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Dados da Linha </w:t>
      </w:r>
      <w:r w:rsidR="00EA5F65">
        <w:rPr>
          <w:rFonts w:ascii="Arial" w:hAnsi="Arial" w:cs="Arial"/>
        </w:rPr>
        <w:t xml:space="preserve">do Cidadão </w:t>
      </w:r>
      <w:r>
        <w:rPr>
          <w:rFonts w:ascii="Arial" w:hAnsi="Arial" w:cs="Arial"/>
        </w:rPr>
        <w:t>Idos</w:t>
      </w:r>
      <w:r w:rsidR="00EA5F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, </w:t>
      </w:r>
      <w:r w:rsidR="00EA5F65">
        <w:rPr>
          <w:rFonts w:ascii="Arial" w:hAnsi="Arial" w:cs="Arial"/>
        </w:rPr>
        <w:t xml:space="preserve">constantes do Relatório à Assembleia da República do Provedor de Justiça relativo ao ano de 2020, </w:t>
      </w:r>
      <w:r>
        <w:rPr>
          <w:rFonts w:ascii="Arial" w:hAnsi="Arial" w:cs="Arial"/>
        </w:rPr>
        <w:t xml:space="preserve">dão conta de </w:t>
      </w:r>
      <w:r w:rsidR="00EA5F65">
        <w:rPr>
          <w:rFonts w:ascii="Arial" w:hAnsi="Arial" w:cs="Arial"/>
        </w:rPr>
        <w:t>que foram registadas 2967 chamadas naquele ano</w:t>
      </w:r>
      <w:r w:rsidR="00810B17">
        <w:rPr>
          <w:rFonts w:ascii="Arial" w:hAnsi="Arial" w:cs="Arial"/>
        </w:rPr>
        <w:t xml:space="preserve"> (</w:t>
      </w:r>
      <w:r w:rsidR="00EA5F65">
        <w:rPr>
          <w:rFonts w:ascii="Arial" w:hAnsi="Arial" w:cs="Arial"/>
        </w:rPr>
        <w:t>o que corresponde a um aumento de 7%</w:t>
      </w:r>
      <w:r w:rsidR="00810B17">
        <w:rPr>
          <w:rFonts w:ascii="Arial" w:hAnsi="Arial" w:cs="Arial"/>
        </w:rPr>
        <w:t xml:space="preserve">), nas quais avultam </w:t>
      </w:r>
      <w:r w:rsidR="00810B17" w:rsidRPr="00810B17">
        <w:rPr>
          <w:rFonts w:ascii="Arial" w:hAnsi="Arial" w:cs="Arial"/>
        </w:rPr>
        <w:t>os assuntos referentes a situações de abuso contra os mais</w:t>
      </w:r>
      <w:r w:rsidR="00810B17">
        <w:rPr>
          <w:rFonts w:ascii="Arial" w:hAnsi="Arial" w:cs="Arial"/>
        </w:rPr>
        <w:t xml:space="preserve"> </w:t>
      </w:r>
      <w:r w:rsidR="00810B17" w:rsidRPr="00810B17">
        <w:rPr>
          <w:rFonts w:ascii="Arial" w:hAnsi="Arial" w:cs="Arial"/>
        </w:rPr>
        <w:t>velhos, como a negligência de cuidados, os maus-tratos, a violência doméstica, o abandono</w:t>
      </w:r>
      <w:r w:rsidR="00810B17">
        <w:rPr>
          <w:rFonts w:ascii="Arial" w:hAnsi="Arial" w:cs="Arial"/>
        </w:rPr>
        <w:t xml:space="preserve"> </w:t>
      </w:r>
      <w:r w:rsidR="00810B17" w:rsidRPr="00810B17">
        <w:rPr>
          <w:rFonts w:ascii="Arial" w:hAnsi="Arial" w:cs="Arial"/>
        </w:rPr>
        <w:t>e o abuso material e financeiro. É também relevante assinalar que, em regra, os agressores</w:t>
      </w:r>
      <w:r w:rsidR="00810B17">
        <w:rPr>
          <w:rFonts w:ascii="Arial" w:hAnsi="Arial" w:cs="Arial"/>
        </w:rPr>
        <w:t xml:space="preserve"> </w:t>
      </w:r>
      <w:r w:rsidR="00810B17" w:rsidRPr="00810B17">
        <w:rPr>
          <w:rFonts w:ascii="Arial" w:hAnsi="Arial" w:cs="Arial"/>
        </w:rPr>
        <w:t>continuam a ser pessoas muito próximas dos idosos, designadamente os próprios filhos/netos,</w:t>
      </w:r>
      <w:r w:rsidR="00810B17">
        <w:rPr>
          <w:rFonts w:ascii="Arial" w:hAnsi="Arial" w:cs="Arial"/>
        </w:rPr>
        <w:t xml:space="preserve"> </w:t>
      </w:r>
      <w:r w:rsidR="00810B17" w:rsidRPr="00810B17">
        <w:rPr>
          <w:rFonts w:ascii="Arial" w:hAnsi="Arial" w:cs="Arial"/>
        </w:rPr>
        <w:t>e que muitos apresentam problemas de alcoolismo, de toxicodependência ou de saúde mental</w:t>
      </w:r>
      <w:r w:rsidRPr="00661B1D">
        <w:rPr>
          <w:rFonts w:ascii="Arial" w:hAnsi="Arial" w:cs="Arial"/>
        </w:rPr>
        <w:t>.</w:t>
      </w:r>
    </w:p>
    <w:p w14:paraId="4EAB94E5" w14:textId="77777777" w:rsidR="00810B17" w:rsidRDefault="005C0693" w:rsidP="000005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Muitas des</w:t>
      </w:r>
      <w:r w:rsidR="001C1DFC" w:rsidRPr="00303653">
        <w:rPr>
          <w:rFonts w:ascii="Arial" w:hAnsi="Arial" w:cs="Arial"/>
        </w:rPr>
        <w:t xml:space="preserve">tas situações já encontram previsão legal específica no Código Penal, </w:t>
      </w:r>
      <w:r w:rsidR="000005A6">
        <w:rPr>
          <w:rFonts w:ascii="Arial" w:hAnsi="Arial" w:cs="Arial"/>
        </w:rPr>
        <w:t xml:space="preserve">sendo de assinalar a existência de um </w:t>
      </w:r>
      <w:r w:rsidR="001C1DFC" w:rsidRPr="00303653">
        <w:rPr>
          <w:rFonts w:ascii="Arial" w:hAnsi="Arial" w:cs="Arial"/>
        </w:rPr>
        <w:t>quadro global muito positivo em matéria de proteção penal dos direitos dos idosos.</w:t>
      </w:r>
      <w:r w:rsidR="00810B17">
        <w:rPr>
          <w:rFonts w:ascii="Arial" w:hAnsi="Arial" w:cs="Arial"/>
        </w:rPr>
        <w:t xml:space="preserve"> Todavia, h</w:t>
      </w:r>
      <w:r w:rsidR="000005A6">
        <w:rPr>
          <w:rFonts w:ascii="Arial" w:hAnsi="Arial" w:cs="Arial"/>
        </w:rPr>
        <w:t xml:space="preserve">á condutas que se traduzem em abusos sérios contra </w:t>
      </w:r>
      <w:r w:rsidR="006B3E8E">
        <w:rPr>
          <w:rFonts w:ascii="Arial" w:hAnsi="Arial" w:cs="Arial"/>
        </w:rPr>
        <w:t xml:space="preserve">os direitos fundamentais das </w:t>
      </w:r>
      <w:r w:rsidR="000005A6">
        <w:rPr>
          <w:rFonts w:ascii="Arial" w:hAnsi="Arial" w:cs="Arial"/>
        </w:rPr>
        <w:t xml:space="preserve">pessoas idosas </w:t>
      </w:r>
      <w:r w:rsidR="006B3E8E">
        <w:rPr>
          <w:rFonts w:ascii="Arial" w:hAnsi="Arial" w:cs="Arial"/>
        </w:rPr>
        <w:t xml:space="preserve">e </w:t>
      </w:r>
      <w:r w:rsidR="000005A6">
        <w:rPr>
          <w:rFonts w:ascii="Arial" w:hAnsi="Arial" w:cs="Arial"/>
        </w:rPr>
        <w:t xml:space="preserve">que põem em causa bens jurídicos de que essas pessoas, por serem idosas, são particularmente credoras. </w:t>
      </w:r>
    </w:p>
    <w:p w14:paraId="58967730" w14:textId="77777777" w:rsidR="00810B17" w:rsidRDefault="00810B17" w:rsidP="000005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7E33FD8" w14:textId="1F675FD4" w:rsidR="000005A6" w:rsidRDefault="000005A6" w:rsidP="000005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Pr="00303653">
        <w:rPr>
          <w:rFonts w:ascii="Arial" w:hAnsi="Arial" w:cs="Arial"/>
        </w:rPr>
        <w:t>tende</w:t>
      </w:r>
      <w:r>
        <w:rPr>
          <w:rFonts w:ascii="Arial" w:hAnsi="Arial" w:cs="Arial"/>
        </w:rPr>
        <w:t xml:space="preserve"> o CDS-PP, portanto,</w:t>
      </w:r>
      <w:r w:rsidRPr="00303653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deve haver um</w:t>
      </w:r>
      <w:r w:rsidRPr="00303653">
        <w:rPr>
          <w:rFonts w:ascii="Arial" w:hAnsi="Arial" w:cs="Arial"/>
        </w:rPr>
        <w:t xml:space="preserve"> reforço </w:t>
      </w:r>
      <w:r>
        <w:rPr>
          <w:rFonts w:ascii="Arial" w:hAnsi="Arial" w:cs="Arial"/>
        </w:rPr>
        <w:t xml:space="preserve">de tutela penal, </w:t>
      </w:r>
      <w:r w:rsidRPr="00303653">
        <w:rPr>
          <w:rFonts w:ascii="Arial" w:hAnsi="Arial" w:cs="Arial"/>
        </w:rPr>
        <w:t>em sede de previsão como crimes de práticas das quais existe conhecimento empírico e que assentam na exploração da especial vulnerabilidade dos idosos em situação de incapacidade</w:t>
      </w:r>
      <w:r w:rsidR="00810B17">
        <w:rPr>
          <w:rFonts w:ascii="Arial" w:hAnsi="Arial" w:cs="Arial"/>
        </w:rPr>
        <w:t>.</w:t>
      </w:r>
    </w:p>
    <w:p w14:paraId="241514B7" w14:textId="77777777" w:rsidR="00C039A7" w:rsidRPr="00303653" w:rsidRDefault="00C039A7" w:rsidP="001C1DF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7C882C0" w14:textId="77777777" w:rsidR="001C1DFC" w:rsidRPr="00303653" w:rsidRDefault="001C1DFC" w:rsidP="001C1DF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03653">
        <w:rPr>
          <w:rFonts w:ascii="Arial" w:hAnsi="Arial" w:cs="Arial"/>
        </w:rPr>
        <w:t xml:space="preserve">Este reforço da tutela penal, </w:t>
      </w:r>
      <w:r w:rsidR="000005A6">
        <w:rPr>
          <w:rFonts w:ascii="Arial" w:hAnsi="Arial" w:cs="Arial"/>
        </w:rPr>
        <w:t>de resto</w:t>
      </w:r>
      <w:r w:rsidRPr="00303653">
        <w:rPr>
          <w:rFonts w:ascii="Arial" w:hAnsi="Arial" w:cs="Arial"/>
        </w:rPr>
        <w:t xml:space="preserve">, </w:t>
      </w:r>
      <w:r w:rsidR="000005A6">
        <w:rPr>
          <w:rFonts w:ascii="Arial" w:hAnsi="Arial" w:cs="Arial"/>
        </w:rPr>
        <w:t xml:space="preserve">deveria ter sido reclamado pelo próprio Governo, após ou </w:t>
      </w:r>
      <w:r w:rsidRPr="00303653">
        <w:rPr>
          <w:rFonts w:ascii="Arial" w:hAnsi="Arial" w:cs="Arial"/>
        </w:rPr>
        <w:t xml:space="preserve">na </w:t>
      </w:r>
      <w:r w:rsidR="000005A6">
        <w:rPr>
          <w:rFonts w:ascii="Arial" w:hAnsi="Arial" w:cs="Arial"/>
        </w:rPr>
        <w:t xml:space="preserve">sequência da </w:t>
      </w:r>
      <w:r w:rsidRPr="00303653">
        <w:rPr>
          <w:rFonts w:ascii="Arial" w:hAnsi="Arial" w:cs="Arial"/>
        </w:rPr>
        <w:t>revisão do regime civil das incapacidades</w:t>
      </w:r>
      <w:r w:rsidR="000005A6">
        <w:rPr>
          <w:rFonts w:ascii="Arial" w:hAnsi="Arial" w:cs="Arial"/>
        </w:rPr>
        <w:t xml:space="preserve"> de </w:t>
      </w:r>
      <w:r w:rsidR="000005A6">
        <w:rPr>
          <w:rFonts w:ascii="Arial" w:hAnsi="Arial" w:cs="Arial"/>
        </w:rPr>
        <w:lastRenderedPageBreak/>
        <w:t>maiores</w:t>
      </w:r>
      <w:r w:rsidRPr="00303653">
        <w:rPr>
          <w:rFonts w:ascii="Arial" w:hAnsi="Arial" w:cs="Arial"/>
        </w:rPr>
        <w:t xml:space="preserve">, </w:t>
      </w:r>
      <w:r w:rsidR="000005A6">
        <w:rPr>
          <w:rFonts w:ascii="Arial" w:hAnsi="Arial" w:cs="Arial"/>
        </w:rPr>
        <w:t xml:space="preserve">que veio a dar origem </w:t>
      </w:r>
      <w:r w:rsidR="00F65D62">
        <w:rPr>
          <w:rFonts w:ascii="Arial" w:hAnsi="Arial" w:cs="Arial"/>
        </w:rPr>
        <w:t>à Lei n.º 49/2018, de 14 de agosto, que criou o regime jurídico do maior acompanhado</w:t>
      </w:r>
      <w:r w:rsidRPr="00303653">
        <w:rPr>
          <w:rFonts w:ascii="Arial" w:hAnsi="Arial" w:cs="Arial"/>
        </w:rPr>
        <w:t>.</w:t>
      </w:r>
    </w:p>
    <w:p w14:paraId="424CEA86" w14:textId="77777777" w:rsidR="008F0057" w:rsidRPr="00303653" w:rsidRDefault="008F0057" w:rsidP="008F0057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585CDEC6" w14:textId="5B5290B1" w:rsidR="00444F03" w:rsidRPr="00303653" w:rsidRDefault="00C039A7" w:rsidP="008B6C42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303653">
        <w:rPr>
          <w:rFonts w:ascii="Arial" w:hAnsi="Arial" w:cs="Arial"/>
        </w:rPr>
        <w:t xml:space="preserve">Neste sentido, </w:t>
      </w:r>
      <w:r w:rsidR="00444F03" w:rsidRPr="00303653">
        <w:rPr>
          <w:rFonts w:ascii="Arial" w:hAnsi="Arial" w:cs="Arial"/>
        </w:rPr>
        <w:t>prev</w:t>
      </w:r>
      <w:r w:rsidR="008B6C42">
        <w:rPr>
          <w:rFonts w:ascii="Arial" w:hAnsi="Arial" w:cs="Arial"/>
        </w:rPr>
        <w:t>eem</w:t>
      </w:r>
      <w:r w:rsidR="00444F03" w:rsidRPr="00303653">
        <w:rPr>
          <w:rFonts w:ascii="Arial" w:hAnsi="Arial" w:cs="Arial"/>
        </w:rPr>
        <w:t>-se circunstância</w:t>
      </w:r>
      <w:r w:rsidR="008B6C42">
        <w:rPr>
          <w:rFonts w:ascii="Arial" w:hAnsi="Arial" w:cs="Arial"/>
        </w:rPr>
        <w:t>s</w:t>
      </w:r>
      <w:r w:rsidR="00444F03" w:rsidRPr="00303653">
        <w:rPr>
          <w:rFonts w:ascii="Arial" w:hAnsi="Arial" w:cs="Arial"/>
        </w:rPr>
        <w:t xml:space="preserve"> agravante</w:t>
      </w:r>
      <w:r w:rsidR="008B6C42">
        <w:rPr>
          <w:rFonts w:ascii="Arial" w:hAnsi="Arial" w:cs="Arial"/>
        </w:rPr>
        <w:t xml:space="preserve">s das condutas criminosas contra pessoas </w:t>
      </w:r>
      <w:r w:rsidR="00444F03" w:rsidRPr="00303653">
        <w:rPr>
          <w:rFonts w:ascii="Arial" w:hAnsi="Arial" w:cs="Arial"/>
        </w:rPr>
        <w:t>particularmente indefesa</w:t>
      </w:r>
      <w:r w:rsidR="008B6C42">
        <w:rPr>
          <w:rFonts w:ascii="Arial" w:hAnsi="Arial" w:cs="Arial"/>
        </w:rPr>
        <w:t>s</w:t>
      </w:r>
      <w:r w:rsidR="00444F03" w:rsidRPr="00303653">
        <w:rPr>
          <w:rFonts w:ascii="Arial" w:hAnsi="Arial" w:cs="Arial"/>
        </w:rPr>
        <w:t xml:space="preserve"> em razão de idade, </w:t>
      </w:r>
      <w:r w:rsidR="005A77AC">
        <w:rPr>
          <w:rFonts w:ascii="Arial" w:hAnsi="Arial" w:cs="Arial"/>
        </w:rPr>
        <w:t xml:space="preserve">de </w:t>
      </w:r>
      <w:r w:rsidR="00444F03" w:rsidRPr="00303653">
        <w:rPr>
          <w:rFonts w:ascii="Arial" w:hAnsi="Arial" w:cs="Arial"/>
        </w:rPr>
        <w:t xml:space="preserve">deficiência </w:t>
      </w:r>
      <w:r w:rsidR="005A77AC">
        <w:rPr>
          <w:rFonts w:ascii="Arial" w:hAnsi="Arial" w:cs="Arial"/>
        </w:rPr>
        <w:t xml:space="preserve">ou de </w:t>
      </w:r>
      <w:r w:rsidR="00444F03" w:rsidRPr="00303653">
        <w:rPr>
          <w:rFonts w:ascii="Arial" w:hAnsi="Arial" w:cs="Arial"/>
        </w:rPr>
        <w:t>doença</w:t>
      </w:r>
      <w:r w:rsidR="005A77AC">
        <w:rPr>
          <w:rFonts w:ascii="Arial" w:hAnsi="Arial" w:cs="Arial"/>
        </w:rPr>
        <w:t xml:space="preserve"> que limitem as suas faculdades</w:t>
      </w:r>
      <w:r w:rsidR="008B6C42">
        <w:rPr>
          <w:rFonts w:ascii="Arial" w:hAnsi="Arial" w:cs="Arial"/>
        </w:rPr>
        <w:t xml:space="preserve"> </w:t>
      </w:r>
      <w:r w:rsidR="005A77AC">
        <w:rPr>
          <w:rFonts w:ascii="Arial" w:hAnsi="Arial" w:cs="Arial"/>
        </w:rPr>
        <w:t xml:space="preserve">ou de pessoas sujeitas a medidas de acompanhamento, para os </w:t>
      </w:r>
      <w:r w:rsidR="008B6C42">
        <w:rPr>
          <w:rFonts w:ascii="Arial" w:hAnsi="Arial" w:cs="Arial"/>
        </w:rPr>
        <w:t xml:space="preserve">crimes que mais vitimam a população </w:t>
      </w:r>
      <w:r w:rsidR="005A77AC">
        <w:rPr>
          <w:rFonts w:ascii="Arial" w:hAnsi="Arial" w:cs="Arial"/>
        </w:rPr>
        <w:t xml:space="preserve">mais </w:t>
      </w:r>
      <w:r w:rsidR="008B6C42">
        <w:rPr>
          <w:rFonts w:ascii="Arial" w:hAnsi="Arial" w:cs="Arial"/>
        </w:rPr>
        <w:t>idosa.</w:t>
      </w:r>
    </w:p>
    <w:p w14:paraId="5F66D0FE" w14:textId="77777777" w:rsidR="00A658EA" w:rsidRPr="00303653" w:rsidRDefault="00A658EA" w:rsidP="00444F03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337E6B95" w14:textId="77777777" w:rsidR="008F0057" w:rsidRPr="00303653" w:rsidRDefault="008F0057" w:rsidP="008F0057">
      <w:pPr>
        <w:spacing w:line="360" w:lineRule="auto"/>
        <w:jc w:val="both"/>
        <w:rPr>
          <w:rFonts w:ascii="Arial" w:hAnsi="Arial" w:cs="Arial"/>
          <w:iCs/>
        </w:rPr>
      </w:pPr>
      <w:r w:rsidRPr="00303653">
        <w:rPr>
          <w:rFonts w:ascii="Arial" w:hAnsi="Arial" w:cs="Arial"/>
          <w:iCs/>
        </w:rPr>
        <w:t xml:space="preserve">Assim, </w:t>
      </w:r>
      <w:r w:rsidRPr="00303653">
        <w:rPr>
          <w:rFonts w:ascii="Arial" w:hAnsi="Arial" w:cs="Arial"/>
        </w:rPr>
        <w:t>nos termos constitucionais e regimentais aplicáveis, os Deputados do CDS-PP abaixo assinados apresentam o seguinte projeto de lei:</w:t>
      </w:r>
    </w:p>
    <w:p w14:paraId="13F20BD9" w14:textId="77777777" w:rsidR="008F0057" w:rsidRPr="00303653" w:rsidRDefault="008F0057" w:rsidP="008F0057">
      <w:pPr>
        <w:spacing w:line="360" w:lineRule="auto"/>
      </w:pPr>
    </w:p>
    <w:p w14:paraId="47BD39B5" w14:textId="77777777" w:rsidR="008F0057" w:rsidRPr="00303653" w:rsidRDefault="008F0057" w:rsidP="008F0057">
      <w:pPr>
        <w:spacing w:line="360" w:lineRule="auto"/>
        <w:jc w:val="center"/>
        <w:rPr>
          <w:rFonts w:ascii="Arial" w:hAnsi="Arial" w:cs="Arial"/>
          <w:b/>
        </w:rPr>
      </w:pPr>
    </w:p>
    <w:p w14:paraId="415B9F3C" w14:textId="77777777" w:rsidR="008F0057" w:rsidRPr="00303653" w:rsidRDefault="008F0057" w:rsidP="008F0057">
      <w:pPr>
        <w:spacing w:line="360" w:lineRule="auto"/>
        <w:jc w:val="center"/>
        <w:rPr>
          <w:rFonts w:ascii="Arial" w:hAnsi="Arial" w:cs="Arial"/>
          <w:b/>
        </w:rPr>
      </w:pPr>
      <w:r w:rsidRPr="00303653">
        <w:rPr>
          <w:rFonts w:ascii="Arial" w:hAnsi="Arial" w:cs="Arial"/>
          <w:b/>
        </w:rPr>
        <w:t>Artigo 1.º</w:t>
      </w:r>
    </w:p>
    <w:p w14:paraId="72F88966" w14:textId="6CE954AB" w:rsidR="008F0057" w:rsidRPr="00303653" w:rsidRDefault="005A77AC" w:rsidP="008F0057">
      <w:pPr>
        <w:tabs>
          <w:tab w:val="left" w:pos="0"/>
        </w:tabs>
        <w:spacing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Objeto</w:t>
      </w:r>
    </w:p>
    <w:p w14:paraId="43BC0EA2" w14:textId="25B500CF" w:rsidR="008F0057" w:rsidRPr="00303653" w:rsidRDefault="005A77AC" w:rsidP="008F0057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presente lei </w:t>
      </w:r>
      <w:r w:rsidR="00CB6242">
        <w:rPr>
          <w:rFonts w:ascii="Arial" w:hAnsi="Arial" w:cs="Arial"/>
        </w:rPr>
        <w:t xml:space="preserve">introduz </w:t>
      </w:r>
      <w:r w:rsidR="00CB6242" w:rsidRPr="00303653">
        <w:rPr>
          <w:rFonts w:ascii="Arial" w:hAnsi="Arial" w:cs="Arial"/>
        </w:rPr>
        <w:t>circunstância</w:t>
      </w:r>
      <w:r w:rsidR="00CB6242">
        <w:rPr>
          <w:rFonts w:ascii="Arial" w:hAnsi="Arial" w:cs="Arial"/>
        </w:rPr>
        <w:t>s</w:t>
      </w:r>
      <w:r w:rsidR="00CB6242" w:rsidRPr="00303653">
        <w:rPr>
          <w:rFonts w:ascii="Arial" w:hAnsi="Arial" w:cs="Arial"/>
        </w:rPr>
        <w:t xml:space="preserve"> agravante</w:t>
      </w:r>
      <w:r w:rsidR="00CB6242">
        <w:rPr>
          <w:rFonts w:ascii="Arial" w:hAnsi="Arial" w:cs="Arial"/>
        </w:rPr>
        <w:t xml:space="preserve">s de condutas criminosas praticadas contra pessoas </w:t>
      </w:r>
      <w:r w:rsidR="00CB6242" w:rsidRPr="00303653">
        <w:rPr>
          <w:rFonts w:ascii="Arial" w:hAnsi="Arial" w:cs="Arial"/>
        </w:rPr>
        <w:t>particularmente indefesa</w:t>
      </w:r>
      <w:r w:rsidR="00CB6242">
        <w:rPr>
          <w:rFonts w:ascii="Arial" w:hAnsi="Arial" w:cs="Arial"/>
        </w:rPr>
        <w:t>s</w:t>
      </w:r>
      <w:r w:rsidR="00CB6242" w:rsidRPr="00303653">
        <w:rPr>
          <w:rFonts w:ascii="Arial" w:hAnsi="Arial" w:cs="Arial"/>
        </w:rPr>
        <w:t xml:space="preserve"> em razão de idade, </w:t>
      </w:r>
      <w:r w:rsidR="00CB6242">
        <w:rPr>
          <w:rFonts w:ascii="Arial" w:hAnsi="Arial" w:cs="Arial"/>
        </w:rPr>
        <w:t xml:space="preserve">de </w:t>
      </w:r>
      <w:r w:rsidR="00CB6242" w:rsidRPr="00303653">
        <w:rPr>
          <w:rFonts w:ascii="Arial" w:hAnsi="Arial" w:cs="Arial"/>
        </w:rPr>
        <w:t xml:space="preserve">deficiência </w:t>
      </w:r>
      <w:r w:rsidR="00CB6242">
        <w:rPr>
          <w:rFonts w:ascii="Arial" w:hAnsi="Arial" w:cs="Arial"/>
        </w:rPr>
        <w:t xml:space="preserve">ou de </w:t>
      </w:r>
      <w:r w:rsidR="00CB6242" w:rsidRPr="00303653">
        <w:rPr>
          <w:rFonts w:ascii="Arial" w:hAnsi="Arial" w:cs="Arial"/>
        </w:rPr>
        <w:t>doença</w:t>
      </w:r>
      <w:r w:rsidR="00CB6242">
        <w:rPr>
          <w:rFonts w:ascii="Arial" w:hAnsi="Arial" w:cs="Arial"/>
        </w:rPr>
        <w:t xml:space="preserve"> que limitem as suas faculdades, ou de pessoas sujeitas a medidas de acompanhamento, procedendo à 54.ª alteração ao Código Penal.</w:t>
      </w:r>
    </w:p>
    <w:p w14:paraId="208A2B01" w14:textId="77777777" w:rsidR="008F0057" w:rsidRPr="00303653" w:rsidRDefault="008F0057" w:rsidP="008F0057">
      <w:pPr>
        <w:tabs>
          <w:tab w:val="left" w:pos="0"/>
        </w:tabs>
        <w:spacing w:line="360" w:lineRule="auto"/>
        <w:jc w:val="both"/>
        <w:rPr>
          <w:rFonts w:ascii="Trebuchet MS" w:hAnsi="Trebuchet MS" w:cs="Arial"/>
        </w:rPr>
      </w:pPr>
    </w:p>
    <w:p w14:paraId="4B42356F" w14:textId="77777777" w:rsidR="00975240" w:rsidRPr="00527C00" w:rsidRDefault="00975240" w:rsidP="00975240">
      <w:pPr>
        <w:spacing w:line="360" w:lineRule="auto"/>
        <w:jc w:val="center"/>
        <w:rPr>
          <w:rFonts w:ascii="Arial" w:hAnsi="Arial" w:cs="Arial"/>
          <w:b/>
        </w:rPr>
      </w:pPr>
      <w:r w:rsidRPr="00527C00">
        <w:rPr>
          <w:rFonts w:ascii="Arial" w:hAnsi="Arial" w:cs="Arial"/>
          <w:b/>
        </w:rPr>
        <w:t>Artigo 2.º</w:t>
      </w:r>
    </w:p>
    <w:p w14:paraId="4608CAF3" w14:textId="77777777" w:rsidR="00975240" w:rsidRPr="00527C00" w:rsidRDefault="00975240" w:rsidP="00975240">
      <w:pPr>
        <w:tabs>
          <w:tab w:val="left" w:pos="0"/>
        </w:tabs>
        <w:spacing w:after="240" w:line="360" w:lineRule="auto"/>
        <w:jc w:val="center"/>
        <w:rPr>
          <w:rFonts w:ascii="Arial" w:hAnsi="Arial" w:cs="Arial"/>
          <w:b/>
        </w:rPr>
      </w:pPr>
      <w:r w:rsidRPr="00527C00">
        <w:rPr>
          <w:rFonts w:ascii="Arial" w:hAnsi="Arial" w:cs="Arial"/>
          <w:b/>
        </w:rPr>
        <w:t>Alteração ao Código Penal</w:t>
      </w:r>
    </w:p>
    <w:p w14:paraId="5A5EAE22" w14:textId="265EB7E4" w:rsidR="00975240" w:rsidRPr="00527C00" w:rsidRDefault="0004118A" w:rsidP="0097524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527C00">
        <w:rPr>
          <w:rFonts w:ascii="Arial" w:hAnsi="Arial" w:cs="Arial"/>
        </w:rPr>
        <w:t xml:space="preserve">Os artigos </w:t>
      </w:r>
      <w:r w:rsidR="00CB6242">
        <w:rPr>
          <w:rFonts w:ascii="Arial" w:hAnsi="Arial" w:cs="Arial"/>
        </w:rPr>
        <w:t xml:space="preserve">155.º, </w:t>
      </w:r>
      <w:r w:rsidRPr="00527C00">
        <w:rPr>
          <w:rFonts w:ascii="Arial" w:hAnsi="Arial" w:cs="Arial"/>
        </w:rPr>
        <w:t>1</w:t>
      </w:r>
      <w:r w:rsidR="00CB6242">
        <w:rPr>
          <w:rFonts w:ascii="Arial" w:hAnsi="Arial" w:cs="Arial"/>
        </w:rPr>
        <w:t>5</w:t>
      </w:r>
      <w:r w:rsidRPr="00527C00">
        <w:rPr>
          <w:rFonts w:ascii="Arial" w:hAnsi="Arial" w:cs="Arial"/>
        </w:rPr>
        <w:t>8.º</w:t>
      </w:r>
      <w:r w:rsidR="00CB6242">
        <w:rPr>
          <w:rFonts w:ascii="Arial" w:hAnsi="Arial" w:cs="Arial"/>
        </w:rPr>
        <w:t xml:space="preserve">, 204.º, 205.º, 210.º, 215.º, </w:t>
      </w:r>
      <w:r w:rsidR="002356B1" w:rsidRPr="00527C00">
        <w:rPr>
          <w:rFonts w:ascii="Arial" w:hAnsi="Arial" w:cs="Arial"/>
        </w:rPr>
        <w:t xml:space="preserve">218.º </w:t>
      </w:r>
      <w:r w:rsidR="00CB6242">
        <w:rPr>
          <w:rFonts w:ascii="Arial" w:hAnsi="Arial" w:cs="Arial"/>
        </w:rPr>
        <w:t xml:space="preserve">e 223.º </w:t>
      </w:r>
      <w:r w:rsidR="00975240" w:rsidRPr="00527C00">
        <w:rPr>
          <w:rFonts w:ascii="Arial" w:hAnsi="Arial" w:cs="Arial"/>
        </w:rPr>
        <w:t xml:space="preserve">do Código Penal, </w:t>
      </w:r>
      <w:r w:rsidR="00CB6242">
        <w:rPr>
          <w:rFonts w:ascii="Arial" w:hAnsi="Arial" w:cs="Arial"/>
        </w:rPr>
        <w:t>na sua redação atual</w:t>
      </w:r>
      <w:r w:rsidR="00975240" w:rsidRPr="00527C00">
        <w:rPr>
          <w:rFonts w:ascii="Arial" w:hAnsi="Arial" w:cs="Arial"/>
        </w:rPr>
        <w:t>, passam a ter a seguinte redação:</w:t>
      </w:r>
    </w:p>
    <w:p w14:paraId="7D4B30BB" w14:textId="77777777" w:rsidR="00975240" w:rsidRPr="00527C00" w:rsidRDefault="00975240" w:rsidP="0097524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5D9E09E7" w14:textId="1EC80230" w:rsidR="00131DD5" w:rsidRDefault="00975240" w:rsidP="00975240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 w:rsidRPr="00527C00">
        <w:rPr>
          <w:rFonts w:ascii="Arial" w:hAnsi="Arial" w:cs="Arial"/>
        </w:rPr>
        <w:t>«</w:t>
      </w:r>
      <w:r w:rsidR="00131DD5">
        <w:rPr>
          <w:rFonts w:ascii="Arial" w:hAnsi="Arial" w:cs="Arial"/>
        </w:rPr>
        <w:t>Artigo 155.º</w:t>
      </w:r>
    </w:p>
    <w:p w14:paraId="7A08B1DE" w14:textId="17CA0099" w:rsidR="00131DD5" w:rsidRDefault="00131DD5" w:rsidP="00975240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3B859E36" w14:textId="1013530A" w:rsidR="00131DD5" w:rsidRDefault="00131DD5" w:rsidP="00975240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</w:p>
    <w:p w14:paraId="50655CCE" w14:textId="1483CD55" w:rsidR="00131DD5" w:rsidRDefault="00131DD5" w:rsidP="00131DD5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E90AB7">
        <w:rPr>
          <w:rFonts w:ascii="Arial" w:hAnsi="Arial" w:cs="Arial"/>
        </w:rPr>
        <w:t>– Quando os factos previstos nos artigos 153.º a 154.º-C forem realizados:</w:t>
      </w:r>
    </w:p>
    <w:p w14:paraId="1F68FDBD" w14:textId="39851DC5" w:rsidR="00E90AB7" w:rsidRDefault="00E90AB7" w:rsidP="00E90AB7">
      <w:pPr>
        <w:pStyle w:val="PargrafodaLista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(…);</w:t>
      </w:r>
    </w:p>
    <w:p w14:paraId="42D3ECC0" w14:textId="751FF771" w:rsidR="00E90AB7" w:rsidRDefault="00E90AB7" w:rsidP="00E90AB7">
      <w:pPr>
        <w:pStyle w:val="PargrafodaLista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E90AB7">
        <w:rPr>
          <w:rFonts w:ascii="Arial" w:eastAsia="Times New Roman" w:hAnsi="Arial" w:cs="Arial"/>
          <w:sz w:val="24"/>
          <w:szCs w:val="24"/>
          <w:lang w:eastAsia="pt-PT"/>
        </w:rPr>
        <w:lastRenderedPageBreak/>
        <w:t>Contra pessoa particularmente indefesa, em razão de idade, gravidez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, </w:t>
      </w:r>
      <w:r>
        <w:rPr>
          <w:rFonts w:ascii="Arial" w:hAnsi="Arial" w:cs="Arial"/>
          <w:sz w:val="24"/>
          <w:szCs w:val="24"/>
        </w:rPr>
        <w:t>de deficiência ou doença que alterem as suas faculdades ou que esteja sujeita a medida de acompanhamento</w:t>
      </w:r>
      <w:r w:rsidRPr="00E90AB7">
        <w:rPr>
          <w:rFonts w:ascii="Arial" w:eastAsia="Times New Roman" w:hAnsi="Arial" w:cs="Arial"/>
          <w:sz w:val="24"/>
          <w:szCs w:val="24"/>
          <w:lang w:eastAsia="pt-PT"/>
        </w:rPr>
        <w:t>;</w:t>
      </w:r>
    </w:p>
    <w:p w14:paraId="666499B1" w14:textId="28E154F2" w:rsidR="00E90AB7" w:rsidRDefault="00E90AB7" w:rsidP="00E90AB7">
      <w:pPr>
        <w:pStyle w:val="PargrafodaLista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(…);</w:t>
      </w:r>
    </w:p>
    <w:p w14:paraId="67849517" w14:textId="0ADCEB93" w:rsidR="00E90AB7" w:rsidRDefault="00E90AB7" w:rsidP="00E90AB7">
      <w:pPr>
        <w:pStyle w:val="PargrafodaLista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(…);</w:t>
      </w:r>
    </w:p>
    <w:p w14:paraId="58462AF6" w14:textId="75E3ABEE" w:rsidR="00E90AB7" w:rsidRDefault="00E90AB7" w:rsidP="00E90AB7">
      <w:pPr>
        <w:pStyle w:val="PargrafodaLista"/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(…).</w:t>
      </w:r>
    </w:p>
    <w:p w14:paraId="3A47C086" w14:textId="259440C6" w:rsidR="00E90AB7" w:rsidRDefault="00E90AB7" w:rsidP="00E90AB7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– […]</w:t>
      </w:r>
    </w:p>
    <w:p w14:paraId="4385ACE5" w14:textId="6B2CF21A" w:rsidR="00433FAD" w:rsidRDefault="00433FAD" w:rsidP="00433FAD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Artigo 158.º</w:t>
      </w:r>
    </w:p>
    <w:p w14:paraId="3650B4F9" w14:textId="01486018" w:rsidR="00433FAD" w:rsidRDefault="00433FAD" w:rsidP="00433FAD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509B1830" w14:textId="68FBCE5D" w:rsidR="00433FAD" w:rsidRDefault="00433FAD" w:rsidP="00433FAD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</w:p>
    <w:p w14:paraId="1F28C4CA" w14:textId="6EAC825F" w:rsidR="00433FAD" w:rsidRDefault="00433FAD" w:rsidP="00433FAD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– […]</w:t>
      </w:r>
    </w:p>
    <w:p w14:paraId="6B126075" w14:textId="61022D1D" w:rsidR="00433FAD" w:rsidRDefault="00433FAD" w:rsidP="00433FAD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– O agente é punido com pena de 2 a 10 anos se a privação da liberdade:</w:t>
      </w:r>
    </w:p>
    <w:p w14:paraId="2B898FB9" w14:textId="0AF6C3F5" w:rsidR="00433FAD" w:rsidRDefault="00433FAD" w:rsidP="00433FAD">
      <w:pPr>
        <w:pStyle w:val="PargrafodaLista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(…);</w:t>
      </w:r>
    </w:p>
    <w:p w14:paraId="37C855A3" w14:textId="4F46319F" w:rsidR="00433FAD" w:rsidRDefault="00433FAD" w:rsidP="00433FAD">
      <w:pPr>
        <w:pStyle w:val="PargrafodaLista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(…);</w:t>
      </w:r>
    </w:p>
    <w:p w14:paraId="52EA6DF0" w14:textId="396E8579" w:rsidR="00433FAD" w:rsidRDefault="00433FAD" w:rsidP="00433FAD">
      <w:pPr>
        <w:pStyle w:val="PargrafodaLista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(…);</w:t>
      </w:r>
    </w:p>
    <w:p w14:paraId="600349B9" w14:textId="18E714AB" w:rsidR="00433FAD" w:rsidRDefault="00433FAD" w:rsidP="00433FAD">
      <w:pPr>
        <w:pStyle w:val="PargrafodaLista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(…);</w:t>
      </w:r>
    </w:p>
    <w:p w14:paraId="3B835B08" w14:textId="77777777" w:rsidR="00433FAD" w:rsidRDefault="00433FAD" w:rsidP="00433FAD">
      <w:pPr>
        <w:pStyle w:val="PargrafodaLista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E90AB7">
        <w:rPr>
          <w:rFonts w:ascii="Arial" w:eastAsia="Times New Roman" w:hAnsi="Arial" w:cs="Arial"/>
          <w:sz w:val="24"/>
          <w:szCs w:val="24"/>
          <w:lang w:eastAsia="pt-PT"/>
        </w:rPr>
        <w:t>Contra pessoa particularmente indefesa, em razão de idade, gravidez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, </w:t>
      </w:r>
      <w:r>
        <w:rPr>
          <w:rFonts w:ascii="Arial" w:hAnsi="Arial" w:cs="Arial"/>
          <w:sz w:val="24"/>
          <w:szCs w:val="24"/>
        </w:rPr>
        <w:t>de deficiência ou doença que alterem as suas faculdades ou que esteja sujeita a medida de acompanhamento</w:t>
      </w:r>
      <w:r w:rsidRPr="00E90AB7">
        <w:rPr>
          <w:rFonts w:ascii="Arial" w:eastAsia="Times New Roman" w:hAnsi="Arial" w:cs="Arial"/>
          <w:sz w:val="24"/>
          <w:szCs w:val="24"/>
          <w:lang w:eastAsia="pt-PT"/>
        </w:rPr>
        <w:t>;</w:t>
      </w:r>
    </w:p>
    <w:p w14:paraId="74109725" w14:textId="2DFB9D8E" w:rsidR="00433FAD" w:rsidRDefault="00433FAD" w:rsidP="00433FAD">
      <w:pPr>
        <w:pStyle w:val="PargrafodaLista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(…);</w:t>
      </w:r>
    </w:p>
    <w:p w14:paraId="28D81F90" w14:textId="04618CEF" w:rsidR="00433FAD" w:rsidRDefault="00433FAD" w:rsidP="00433FAD">
      <w:pPr>
        <w:pStyle w:val="PargrafodaLista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(…).</w:t>
      </w:r>
    </w:p>
    <w:p w14:paraId="2D68501E" w14:textId="4FE1D1E7" w:rsidR="00433FAD" w:rsidRPr="00433FAD" w:rsidRDefault="00433FAD" w:rsidP="00433FAD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– […]</w:t>
      </w:r>
    </w:p>
    <w:p w14:paraId="70C876BA" w14:textId="77777777" w:rsidR="00131DD5" w:rsidRDefault="00131DD5" w:rsidP="00975240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</w:p>
    <w:p w14:paraId="489962BB" w14:textId="12EEDE07" w:rsidR="00975240" w:rsidRPr="00527C00" w:rsidRDefault="00975240" w:rsidP="00975240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 w:rsidRPr="00527C00">
        <w:rPr>
          <w:rFonts w:ascii="Arial" w:hAnsi="Arial" w:cs="Arial"/>
        </w:rPr>
        <w:t>Artigo</w:t>
      </w:r>
      <w:r w:rsidR="0004118A" w:rsidRPr="00527C00">
        <w:rPr>
          <w:rFonts w:ascii="Arial" w:hAnsi="Arial" w:cs="Arial"/>
        </w:rPr>
        <w:t xml:space="preserve"> </w:t>
      </w:r>
      <w:proofErr w:type="gramStart"/>
      <w:r w:rsidR="001B4F70">
        <w:rPr>
          <w:rFonts w:ascii="Arial" w:hAnsi="Arial" w:cs="Arial"/>
        </w:rPr>
        <w:t>20</w:t>
      </w:r>
      <w:r w:rsidR="0004118A" w:rsidRPr="00527C00">
        <w:rPr>
          <w:rFonts w:ascii="Arial" w:hAnsi="Arial" w:cs="Arial"/>
        </w:rPr>
        <w:t>4.°</w:t>
      </w:r>
      <w:proofErr w:type="gramEnd"/>
    </w:p>
    <w:p w14:paraId="3F6D6FE2" w14:textId="77777777" w:rsidR="0004118A" w:rsidRPr="0019625C" w:rsidRDefault="0004118A" w:rsidP="00975240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 w:rsidRPr="0019625C">
        <w:rPr>
          <w:rFonts w:ascii="Arial" w:hAnsi="Arial" w:cs="Arial"/>
        </w:rPr>
        <w:t>[…]</w:t>
      </w:r>
    </w:p>
    <w:p w14:paraId="646A03AC" w14:textId="77777777" w:rsidR="0019625C" w:rsidRDefault="0019625C" w:rsidP="0004118A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521BBDC4" w14:textId="6BA525C8" w:rsidR="00975240" w:rsidRDefault="001B4F70" w:rsidP="0004118A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– Quem furtar coisa móvel ou animal alheios:</w:t>
      </w:r>
    </w:p>
    <w:p w14:paraId="39A76570" w14:textId="1AC3D1FF" w:rsidR="001B4F70" w:rsidRDefault="001B4F70" w:rsidP="001B4F70">
      <w:pPr>
        <w:pStyle w:val="PargrafodaLista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(…);</w:t>
      </w:r>
    </w:p>
    <w:p w14:paraId="655BE86B" w14:textId="1B5067F0" w:rsidR="001B4F70" w:rsidRDefault="001B4F70" w:rsidP="001B4F70">
      <w:pPr>
        <w:pStyle w:val="PargrafodaLista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(…);</w:t>
      </w:r>
    </w:p>
    <w:p w14:paraId="76B01463" w14:textId="203AF187" w:rsidR="001B4F70" w:rsidRDefault="001B4F70" w:rsidP="001B4F70">
      <w:pPr>
        <w:pStyle w:val="PargrafodaLista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(…);</w:t>
      </w:r>
    </w:p>
    <w:p w14:paraId="10508842" w14:textId="4D157616" w:rsidR="001B4F70" w:rsidRDefault="001B4F70" w:rsidP="001B4F70">
      <w:pPr>
        <w:pStyle w:val="PargrafodaLista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(…);</w:t>
      </w:r>
    </w:p>
    <w:p w14:paraId="4B60192F" w14:textId="3D6D22F4" w:rsidR="001B4F70" w:rsidRDefault="001B4F70" w:rsidP="001B4F70">
      <w:pPr>
        <w:pStyle w:val="PargrafodaLista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(…);</w:t>
      </w:r>
    </w:p>
    <w:p w14:paraId="1EE2C35C" w14:textId="7452D20F" w:rsidR="001B4F70" w:rsidRDefault="001B4F70" w:rsidP="001B4F70">
      <w:pPr>
        <w:pStyle w:val="PargrafodaLista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(…);</w:t>
      </w:r>
    </w:p>
    <w:p w14:paraId="285184C8" w14:textId="340193EA" w:rsidR="001B4F70" w:rsidRDefault="001B4F70" w:rsidP="001B4F70">
      <w:pPr>
        <w:pStyle w:val="PargrafodaLista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(…);</w:t>
      </w:r>
    </w:p>
    <w:p w14:paraId="3B9444E3" w14:textId="1EF48CAB" w:rsidR="001B4F70" w:rsidRDefault="001B4F70" w:rsidP="001B4F70">
      <w:pPr>
        <w:pStyle w:val="PargrafodaLista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Fazendo da prática de furtos modo de vida, ou praticar o facto contra pessoa particularmente indefesa em razão da idade, de alteração das suas faculdades por motivos de saúde ou de deficiência ou que esteja sujeita a medida de acompanhamento; ou,</w:t>
      </w:r>
    </w:p>
    <w:p w14:paraId="20445FD5" w14:textId="01EB7289" w:rsidR="001B4F70" w:rsidRDefault="001B4F70" w:rsidP="001B4F70">
      <w:pPr>
        <w:pStyle w:val="PargrafodaLista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14:paraId="4095AE89" w14:textId="4BEC19B0" w:rsidR="001B4F70" w:rsidRDefault="001B4F70" w:rsidP="002A3472">
      <w:pPr>
        <w:pStyle w:val="PargrafodaLista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(…),</w:t>
      </w:r>
    </w:p>
    <w:p w14:paraId="3BA24F87" w14:textId="35088498" w:rsidR="001B4F70" w:rsidRDefault="001B4F70" w:rsidP="001B4F70">
      <w:p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é punido com pena de prisão até 5 anos ou com pena de multa até 600 dias.</w:t>
      </w:r>
    </w:p>
    <w:p w14:paraId="22D39895" w14:textId="2CBDE921" w:rsidR="002A3472" w:rsidRDefault="002A3472" w:rsidP="001B4F70">
      <w:p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 – […]</w:t>
      </w:r>
    </w:p>
    <w:p w14:paraId="0CA56D76" w14:textId="52544E41" w:rsidR="002A3472" w:rsidRDefault="002A3472" w:rsidP="001B4F70">
      <w:p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 – […]</w:t>
      </w:r>
    </w:p>
    <w:p w14:paraId="074AF1F4" w14:textId="26A83B38" w:rsidR="002A3472" w:rsidRPr="001B4F70" w:rsidRDefault="002A3472" w:rsidP="001B4F70">
      <w:p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 – […]</w:t>
      </w:r>
    </w:p>
    <w:p w14:paraId="0D4BF1B5" w14:textId="1D2131F4" w:rsidR="002356B1" w:rsidRDefault="002356B1" w:rsidP="0004118A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1D8625D6" w14:textId="3BC281C2" w:rsidR="007C05CC" w:rsidRDefault="007C05CC" w:rsidP="007C05CC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Artigo 205.º </w:t>
      </w:r>
    </w:p>
    <w:p w14:paraId="2FF8C50C" w14:textId="62D78DE3" w:rsidR="007C05CC" w:rsidRDefault="007C05CC" w:rsidP="007C05CC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026B3248" w14:textId="6574AE73" w:rsidR="007C05CC" w:rsidRDefault="007C05CC" w:rsidP="007C05CC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</w:p>
    <w:p w14:paraId="485557C2" w14:textId="26E08AEE" w:rsidR="007C05CC" w:rsidRDefault="007C05CC" w:rsidP="007C05C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– […]</w:t>
      </w:r>
    </w:p>
    <w:p w14:paraId="0F3E8F73" w14:textId="0E3823A3" w:rsidR="007C05CC" w:rsidRDefault="007C05CC" w:rsidP="007C05C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– […]</w:t>
      </w:r>
    </w:p>
    <w:p w14:paraId="1ABBEABA" w14:textId="6E023FF0" w:rsidR="007C05CC" w:rsidRDefault="007C05CC" w:rsidP="007C05C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– […]</w:t>
      </w:r>
    </w:p>
    <w:p w14:paraId="3926A377" w14:textId="70937A30" w:rsidR="007C05CC" w:rsidRDefault="007C05CC" w:rsidP="007C05C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 – […]</w:t>
      </w:r>
    </w:p>
    <w:p w14:paraId="64C3697D" w14:textId="0179F758" w:rsidR="007C05CC" w:rsidRPr="007C05CC" w:rsidRDefault="007C05CC" w:rsidP="007C05C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 – […]</w:t>
      </w:r>
    </w:p>
    <w:p w14:paraId="335EF70A" w14:textId="12B5AAA5" w:rsidR="007C05CC" w:rsidRDefault="007C05CC" w:rsidP="007C05C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 – Se o facto for praticado contra pessoa particularmente indefesa em razão da idade, de alteração das suas faculdades por motivos de saúde ou de deficiência ou que esteja sujeita a medida de acompanhamento, o agente é punido com pena de prisão de 2 a 10 anos.</w:t>
      </w:r>
    </w:p>
    <w:p w14:paraId="5E603842" w14:textId="2417461A" w:rsidR="007C05CC" w:rsidRDefault="007C05CC" w:rsidP="007C05C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2BE90BCB" w14:textId="18B1ED61" w:rsidR="007618F2" w:rsidRDefault="007618F2" w:rsidP="007618F2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Artigo 210.º</w:t>
      </w:r>
    </w:p>
    <w:p w14:paraId="7CEC667F" w14:textId="31525647" w:rsidR="007618F2" w:rsidRDefault="007618F2" w:rsidP="007618F2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3EC4A142" w14:textId="186B350D" w:rsidR="007618F2" w:rsidRDefault="007618F2" w:rsidP="007618F2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</w:p>
    <w:p w14:paraId="63DEDF8E" w14:textId="1E3C6B67" w:rsidR="007618F2" w:rsidRDefault="007618F2" w:rsidP="007618F2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– […]</w:t>
      </w:r>
    </w:p>
    <w:p w14:paraId="08D32C4D" w14:textId="3682D418" w:rsidR="007618F2" w:rsidRDefault="007618F2" w:rsidP="007618F2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 – Se o facto for praticado contra pessoa particularmente indefesa em razão da idade, de alteração das suas faculdades por motivos de saúde ou de deficiência ou que esteja sujeita a medida de acompanhamento, o agente é punido com pena de prisão de 2 a 10 anos.</w:t>
      </w:r>
    </w:p>
    <w:p w14:paraId="540F7908" w14:textId="0D7B5A86" w:rsidR="007618F2" w:rsidRDefault="007618F2" w:rsidP="007618F2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– [anterior n.º 2]</w:t>
      </w:r>
    </w:p>
    <w:p w14:paraId="504C8625" w14:textId="261179F5" w:rsidR="007618F2" w:rsidRDefault="007618F2" w:rsidP="007618F2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 – [anterior n.º 3]</w:t>
      </w:r>
    </w:p>
    <w:p w14:paraId="0EF11E5F" w14:textId="1C7BCE3A" w:rsidR="007618F2" w:rsidRDefault="007618F2" w:rsidP="007618F2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54A33A78" w14:textId="7179FF91" w:rsidR="000E0DFC" w:rsidRDefault="000E0DFC" w:rsidP="000E0DFC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Artigo 215.º</w:t>
      </w:r>
    </w:p>
    <w:p w14:paraId="704E4E11" w14:textId="7A925004" w:rsidR="000E0DFC" w:rsidRDefault="000E0DFC" w:rsidP="000E0DFC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5A149F64" w14:textId="64339592" w:rsidR="000E0DFC" w:rsidRDefault="000E0DFC" w:rsidP="000E0DFC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</w:p>
    <w:p w14:paraId="45681E57" w14:textId="6B1AB2D2" w:rsidR="000E0DFC" w:rsidRDefault="000E0DFC" w:rsidP="000E0DF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– […]</w:t>
      </w:r>
    </w:p>
    <w:p w14:paraId="0CF22248" w14:textId="2F59FC8B" w:rsidR="000E0DFC" w:rsidRDefault="000E0DFC" w:rsidP="000E0DF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– Se o facto for praticado contra pessoa particularmente indefesa em razão da idade, de alteração das suas faculdades por motivos de saúde ou de deficiência ou que esteja sujeita a medida de acompanhamento, o agente é punido com pena de prisão de 1 a 5 anos.</w:t>
      </w:r>
    </w:p>
    <w:p w14:paraId="7A4B06FD" w14:textId="6BCC49DE" w:rsidR="000E0DFC" w:rsidRDefault="000E0DFC" w:rsidP="000E0DF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– [anterior n.º 2]</w:t>
      </w:r>
    </w:p>
    <w:p w14:paraId="173AC43C" w14:textId="4FBD8B76" w:rsidR="000E0DFC" w:rsidRDefault="000E0DFC" w:rsidP="000E0DF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 – [anterior n.º 3]</w:t>
      </w:r>
    </w:p>
    <w:p w14:paraId="5D8228FE" w14:textId="77777777" w:rsidR="00433FAD" w:rsidRDefault="00433FAD" w:rsidP="000E0DFC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</w:p>
    <w:p w14:paraId="358456A4" w14:textId="42B60F9F" w:rsidR="0020796F" w:rsidRPr="0019625C" w:rsidRDefault="0020796F" w:rsidP="000E0DFC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 w:rsidRPr="0019625C">
        <w:rPr>
          <w:rFonts w:ascii="Arial" w:hAnsi="Arial" w:cs="Arial"/>
        </w:rPr>
        <w:t xml:space="preserve">Artigo </w:t>
      </w:r>
      <w:proofErr w:type="gramStart"/>
      <w:r w:rsidRPr="0019625C">
        <w:rPr>
          <w:rFonts w:ascii="Arial" w:hAnsi="Arial" w:cs="Arial"/>
        </w:rPr>
        <w:t>218.°</w:t>
      </w:r>
      <w:proofErr w:type="gramEnd"/>
    </w:p>
    <w:p w14:paraId="30FC99A9" w14:textId="77777777" w:rsidR="0020796F" w:rsidRPr="0019625C" w:rsidRDefault="0020796F" w:rsidP="002506F0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 w:rsidRPr="0019625C">
        <w:rPr>
          <w:rFonts w:ascii="Arial" w:hAnsi="Arial" w:cs="Arial"/>
        </w:rPr>
        <w:t>[…]</w:t>
      </w:r>
    </w:p>
    <w:p w14:paraId="659FB831" w14:textId="77777777" w:rsidR="00A851E7" w:rsidRDefault="00A851E7" w:rsidP="002506F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3B6A1ACD" w14:textId="1DE54F3C" w:rsidR="002356B1" w:rsidRPr="00527C00" w:rsidRDefault="0020796F" w:rsidP="002506F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527C00">
        <w:rPr>
          <w:rFonts w:ascii="Arial" w:hAnsi="Arial" w:cs="Arial"/>
        </w:rPr>
        <w:t>1 – […]</w:t>
      </w:r>
    </w:p>
    <w:p w14:paraId="7092ECA2" w14:textId="77777777" w:rsidR="0020796F" w:rsidRPr="00527C00" w:rsidRDefault="0020796F" w:rsidP="002506F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527C00">
        <w:rPr>
          <w:rFonts w:ascii="Arial" w:hAnsi="Arial" w:cs="Arial"/>
        </w:rPr>
        <w:t>2 – […]:</w:t>
      </w:r>
    </w:p>
    <w:p w14:paraId="4F8CEB9A" w14:textId="0CB968CA" w:rsidR="0020796F" w:rsidRPr="00527C00" w:rsidRDefault="00E90AB7" w:rsidP="002506F0">
      <w:pPr>
        <w:pStyle w:val="PargrafodaLista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0796F" w:rsidRPr="00527C0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)</w:t>
      </w:r>
      <w:r w:rsidR="0020796F" w:rsidRPr="00527C00">
        <w:rPr>
          <w:rFonts w:ascii="Arial" w:hAnsi="Arial" w:cs="Arial"/>
          <w:sz w:val="24"/>
          <w:szCs w:val="24"/>
        </w:rPr>
        <w:t>;</w:t>
      </w:r>
    </w:p>
    <w:p w14:paraId="6C374A62" w14:textId="63135FEF" w:rsidR="0020796F" w:rsidRPr="00527C00" w:rsidRDefault="00E90AB7" w:rsidP="002506F0">
      <w:pPr>
        <w:pStyle w:val="PargrafodaLista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0796F" w:rsidRPr="00527C0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)</w:t>
      </w:r>
      <w:r w:rsidR="0020796F" w:rsidRPr="00527C00">
        <w:rPr>
          <w:rFonts w:ascii="Arial" w:hAnsi="Arial" w:cs="Arial"/>
          <w:sz w:val="24"/>
          <w:szCs w:val="24"/>
        </w:rPr>
        <w:t>;</w:t>
      </w:r>
    </w:p>
    <w:p w14:paraId="52BD6035" w14:textId="77C732EF" w:rsidR="000E0DFC" w:rsidRPr="000E0DFC" w:rsidRDefault="000E0DFC" w:rsidP="000E0DFC">
      <w:pPr>
        <w:pStyle w:val="PargrafodaLista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7C00">
        <w:rPr>
          <w:rFonts w:ascii="Arial" w:hAnsi="Arial" w:cs="Arial"/>
          <w:sz w:val="24"/>
          <w:szCs w:val="24"/>
        </w:rPr>
        <w:t>A atuação envolver um plano, campanha ou promoção destinados a induzir alguém a adquirir bens ou serviços que não solicitou previamente, executada através de contactos telefónicos da iniciativa do promotor do plano, campanha ou promoção</w:t>
      </w:r>
      <w:r>
        <w:rPr>
          <w:rFonts w:ascii="Arial" w:hAnsi="Arial" w:cs="Arial"/>
          <w:sz w:val="24"/>
          <w:szCs w:val="24"/>
        </w:rPr>
        <w:t>;</w:t>
      </w:r>
    </w:p>
    <w:p w14:paraId="202D90D5" w14:textId="65A053D8" w:rsidR="0020796F" w:rsidRPr="00527C00" w:rsidRDefault="000E0DFC" w:rsidP="002506F0">
      <w:pPr>
        <w:pStyle w:val="PargrafodaLista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agente se aproveitar de situação de especial vulnerabilidade da vítima, em razão de idade, de deficiência ou doença que alterem as suas faculdades ou que esteja sujeita a medida de acompanhamento</w:t>
      </w:r>
      <w:r w:rsidR="0020796F" w:rsidRPr="00527C0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ou</w:t>
      </w:r>
    </w:p>
    <w:p w14:paraId="0F19FF58" w14:textId="46D248B9" w:rsidR="0020796F" w:rsidRPr="00527C00" w:rsidRDefault="00E90AB7" w:rsidP="002506F0">
      <w:pPr>
        <w:pStyle w:val="PargrafodaLista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0796F" w:rsidRPr="00527C0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).</w:t>
      </w:r>
    </w:p>
    <w:p w14:paraId="1770C5C6" w14:textId="77777777" w:rsidR="0020796F" w:rsidRPr="00527C00" w:rsidRDefault="0020796F" w:rsidP="002506F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527C00">
        <w:rPr>
          <w:rFonts w:ascii="Arial" w:hAnsi="Arial" w:cs="Arial"/>
        </w:rPr>
        <w:t>3 – […].</w:t>
      </w:r>
    </w:p>
    <w:p w14:paraId="23037A05" w14:textId="77777777" w:rsidR="000E0DFC" w:rsidRDefault="0020796F" w:rsidP="002506F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527C00">
        <w:rPr>
          <w:rFonts w:ascii="Arial" w:hAnsi="Arial" w:cs="Arial"/>
        </w:rPr>
        <w:t>4 – […].</w:t>
      </w:r>
    </w:p>
    <w:p w14:paraId="066E96AB" w14:textId="5B96C6E1" w:rsidR="000E0DFC" w:rsidRDefault="000E0DFC" w:rsidP="002506F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2589EBF" w14:textId="656B8584" w:rsidR="000E0DFC" w:rsidRDefault="000E0DFC" w:rsidP="000E0DFC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Artigo 223.º</w:t>
      </w:r>
    </w:p>
    <w:p w14:paraId="30A93F7A" w14:textId="15018213" w:rsidR="000E0DFC" w:rsidRDefault="000E0DFC" w:rsidP="000E0DFC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75E7BF1B" w14:textId="569B7574" w:rsidR="000E0DFC" w:rsidRDefault="000E0DFC" w:rsidP="000E0DFC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</w:p>
    <w:p w14:paraId="24F5CCB7" w14:textId="673A11D1" w:rsidR="000E0DFC" w:rsidRDefault="000E0DFC" w:rsidP="000E0DF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r w:rsidR="00131DD5">
        <w:rPr>
          <w:rFonts w:ascii="Arial" w:hAnsi="Arial" w:cs="Arial"/>
        </w:rPr>
        <w:t>[…]</w:t>
      </w:r>
    </w:p>
    <w:p w14:paraId="39CA62CE" w14:textId="308DFB14" w:rsidR="00131DD5" w:rsidRDefault="00131DD5" w:rsidP="000E0DF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– […]</w:t>
      </w:r>
    </w:p>
    <w:p w14:paraId="51E60661" w14:textId="7F283DE6" w:rsidR="00131DD5" w:rsidRDefault="00131DD5" w:rsidP="000E0DF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– Se se verificarem os requisitos referidos:</w:t>
      </w:r>
    </w:p>
    <w:p w14:paraId="45DBA1BB" w14:textId="64AE6ECA" w:rsidR="00131DD5" w:rsidRDefault="00131DD5" w:rsidP="00131DD5">
      <w:pPr>
        <w:pStyle w:val="PargrafodaLista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 alíneas a), f) ou g) do n.º 2 do artigo 204.º, no n.º 2 ou na alínea a) do n.º 3 do artigo 210.º, o agente é punido com pena de prisão de 3 a 15 anos;</w:t>
      </w:r>
    </w:p>
    <w:p w14:paraId="12DD154D" w14:textId="51BA55FC" w:rsidR="00131DD5" w:rsidRDefault="00131DD5" w:rsidP="00131DD5">
      <w:pPr>
        <w:pStyle w:val="PargrafodaLista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(…).</w:t>
      </w:r>
    </w:p>
    <w:p w14:paraId="5C5FEA8F" w14:textId="0C3CAFF6" w:rsidR="00975240" w:rsidRPr="00E90AB7" w:rsidRDefault="00131DD5" w:rsidP="002506F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 – […]</w:t>
      </w:r>
      <w:r w:rsidR="00975240" w:rsidRPr="00527C00">
        <w:rPr>
          <w:rFonts w:ascii="Arial" w:hAnsi="Arial" w:cs="Arial"/>
        </w:rPr>
        <w:t>»</w:t>
      </w:r>
    </w:p>
    <w:p w14:paraId="66B6618A" w14:textId="3A2B7E58" w:rsidR="008F0057" w:rsidRDefault="008F0057" w:rsidP="008F0057">
      <w:pPr>
        <w:spacing w:line="360" w:lineRule="auto"/>
        <w:jc w:val="both"/>
        <w:rPr>
          <w:rFonts w:ascii="Arial" w:hAnsi="Arial" w:cs="Arial"/>
        </w:rPr>
      </w:pPr>
    </w:p>
    <w:p w14:paraId="319AD1D5" w14:textId="3E969CD6" w:rsidR="005452FF" w:rsidRPr="00FB1356" w:rsidRDefault="005452FF" w:rsidP="005452FF">
      <w:pPr>
        <w:spacing w:line="360" w:lineRule="auto"/>
        <w:jc w:val="center"/>
        <w:rPr>
          <w:rFonts w:ascii="Arial" w:hAnsi="Arial" w:cs="Arial"/>
          <w:b/>
          <w:bCs/>
        </w:rPr>
      </w:pPr>
      <w:r w:rsidRPr="00FB1356">
        <w:rPr>
          <w:rFonts w:ascii="Arial" w:hAnsi="Arial" w:cs="Arial"/>
          <w:b/>
          <w:bCs/>
        </w:rPr>
        <w:t>Artigo 3.º</w:t>
      </w:r>
    </w:p>
    <w:p w14:paraId="330B8D51" w14:textId="6458EC1B" w:rsidR="005452FF" w:rsidRPr="00FB1356" w:rsidRDefault="005452FF" w:rsidP="005452FF">
      <w:pPr>
        <w:spacing w:line="360" w:lineRule="auto"/>
        <w:jc w:val="center"/>
        <w:rPr>
          <w:rFonts w:ascii="Arial" w:hAnsi="Arial" w:cs="Arial"/>
          <w:b/>
          <w:bCs/>
        </w:rPr>
      </w:pPr>
      <w:r w:rsidRPr="00FB1356">
        <w:rPr>
          <w:rFonts w:ascii="Arial" w:hAnsi="Arial" w:cs="Arial"/>
          <w:b/>
          <w:bCs/>
        </w:rPr>
        <w:t>Entrada em vigor</w:t>
      </w:r>
    </w:p>
    <w:p w14:paraId="4266C504" w14:textId="7BA0F1EE" w:rsidR="005452FF" w:rsidRDefault="005452FF" w:rsidP="005452FF">
      <w:pPr>
        <w:spacing w:line="360" w:lineRule="auto"/>
        <w:jc w:val="center"/>
        <w:rPr>
          <w:rFonts w:ascii="Arial" w:hAnsi="Arial" w:cs="Arial"/>
        </w:rPr>
      </w:pPr>
    </w:p>
    <w:p w14:paraId="686E429A" w14:textId="4BE5FB0C" w:rsidR="005452FF" w:rsidRDefault="005452FF" w:rsidP="005452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lei entra em vigor no dia seguinte ao da sua publicação.</w:t>
      </w:r>
    </w:p>
    <w:p w14:paraId="50DCC649" w14:textId="77777777" w:rsidR="005452FF" w:rsidRPr="00303653" w:rsidRDefault="005452FF" w:rsidP="005452FF">
      <w:pPr>
        <w:spacing w:line="360" w:lineRule="auto"/>
        <w:jc w:val="both"/>
        <w:rPr>
          <w:rFonts w:ascii="Arial" w:hAnsi="Arial" w:cs="Arial"/>
        </w:rPr>
      </w:pPr>
    </w:p>
    <w:p w14:paraId="7DC8D30E" w14:textId="0094FC30" w:rsidR="008F0057" w:rsidRPr="00303653" w:rsidRDefault="008869D6" w:rsidP="008F00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Palácio de São Bento, </w:t>
      </w:r>
      <w:r w:rsidR="00433FAD">
        <w:rPr>
          <w:rFonts w:ascii="Arial" w:hAnsi="Arial" w:cs="Arial"/>
        </w:rPr>
        <w:t>30</w:t>
      </w:r>
      <w:r w:rsidR="00303653">
        <w:rPr>
          <w:rFonts w:ascii="Arial" w:hAnsi="Arial" w:cs="Arial"/>
        </w:rPr>
        <w:t xml:space="preserve"> de </w:t>
      </w:r>
      <w:r w:rsidR="009C487C">
        <w:rPr>
          <w:rFonts w:ascii="Arial" w:hAnsi="Arial" w:cs="Arial"/>
        </w:rPr>
        <w:t>setembro</w:t>
      </w:r>
      <w:r w:rsidR="00433FAD">
        <w:rPr>
          <w:rFonts w:ascii="Arial" w:hAnsi="Arial" w:cs="Arial"/>
        </w:rPr>
        <w:t xml:space="preserve"> </w:t>
      </w:r>
      <w:r w:rsidR="008F0057" w:rsidRPr="00303653">
        <w:rPr>
          <w:rFonts w:ascii="Arial" w:hAnsi="Arial" w:cs="Arial"/>
        </w:rPr>
        <w:t>de 20</w:t>
      </w:r>
      <w:r w:rsidR="00433FAD">
        <w:rPr>
          <w:rFonts w:ascii="Arial" w:hAnsi="Arial" w:cs="Arial"/>
        </w:rPr>
        <w:t>2</w:t>
      </w:r>
      <w:r w:rsidR="008F0057" w:rsidRPr="00303653">
        <w:rPr>
          <w:rFonts w:ascii="Arial" w:hAnsi="Arial" w:cs="Arial"/>
        </w:rPr>
        <w:t>1</w:t>
      </w:r>
    </w:p>
    <w:p w14:paraId="1C55BDD1" w14:textId="77777777" w:rsidR="008F0057" w:rsidRPr="00303653" w:rsidRDefault="008F0057" w:rsidP="008F0057">
      <w:pPr>
        <w:spacing w:line="360" w:lineRule="auto"/>
        <w:jc w:val="both"/>
        <w:rPr>
          <w:rFonts w:ascii="Arial" w:hAnsi="Arial" w:cs="Arial"/>
        </w:rPr>
      </w:pPr>
    </w:p>
    <w:p w14:paraId="205FCCF9" w14:textId="5D8A7280" w:rsidR="00A82F4F" w:rsidRDefault="008F0057" w:rsidP="006F33AE">
      <w:pPr>
        <w:tabs>
          <w:tab w:val="left" w:pos="709"/>
        </w:tabs>
        <w:spacing w:line="360" w:lineRule="auto"/>
        <w:jc w:val="center"/>
        <w:rPr>
          <w:rFonts w:ascii="Arial" w:hAnsi="Arial" w:cs="Arial"/>
          <w:snapToGrid w:val="0"/>
        </w:rPr>
      </w:pPr>
      <w:r w:rsidRPr="00303653">
        <w:rPr>
          <w:rFonts w:ascii="Arial" w:hAnsi="Arial" w:cs="Arial"/>
          <w:snapToGrid w:val="0"/>
        </w:rPr>
        <w:t>Os Deputados</w:t>
      </w:r>
      <w:r w:rsidR="0019625C">
        <w:rPr>
          <w:rFonts w:ascii="Arial" w:hAnsi="Arial" w:cs="Arial"/>
          <w:snapToGrid w:val="0"/>
        </w:rPr>
        <w:t>,</w:t>
      </w:r>
    </w:p>
    <w:p w14:paraId="68A43234" w14:textId="63C083F0" w:rsidR="007E2C18" w:rsidRPr="007E2C18" w:rsidRDefault="007E2C18" w:rsidP="007E2C18">
      <w:pPr>
        <w:tabs>
          <w:tab w:val="left" w:pos="709"/>
        </w:tabs>
        <w:spacing w:line="360" w:lineRule="auto"/>
        <w:jc w:val="center"/>
        <w:rPr>
          <w:rFonts w:ascii="Arial" w:hAnsi="Arial" w:cs="Arial"/>
          <w:snapToGrid w:val="0"/>
        </w:rPr>
      </w:pPr>
      <w:r w:rsidRPr="007E2C18">
        <w:rPr>
          <w:rFonts w:ascii="Arial" w:hAnsi="Arial" w:cs="Arial"/>
          <w:snapToGrid w:val="0"/>
        </w:rPr>
        <w:t>Telmo Correia</w:t>
      </w:r>
      <w:r>
        <w:rPr>
          <w:rFonts w:ascii="Arial" w:hAnsi="Arial" w:cs="Arial"/>
          <w:snapToGrid w:val="0"/>
        </w:rPr>
        <w:t xml:space="preserve">     </w:t>
      </w:r>
      <w:r w:rsidRPr="007E2C18">
        <w:rPr>
          <w:rFonts w:ascii="Arial" w:hAnsi="Arial" w:cs="Arial"/>
          <w:snapToGrid w:val="0"/>
        </w:rPr>
        <w:t>Cecília Meireles</w:t>
      </w:r>
    </w:p>
    <w:p w14:paraId="6F0EB3C6" w14:textId="77777777" w:rsidR="007E2C18" w:rsidRDefault="007E2C18" w:rsidP="007E2C18">
      <w:pPr>
        <w:tabs>
          <w:tab w:val="left" w:pos="709"/>
        </w:tabs>
        <w:spacing w:line="360" w:lineRule="auto"/>
        <w:jc w:val="center"/>
        <w:rPr>
          <w:rFonts w:ascii="Arial" w:hAnsi="Arial" w:cs="Arial"/>
          <w:snapToGrid w:val="0"/>
        </w:rPr>
      </w:pPr>
    </w:p>
    <w:p w14:paraId="61F7B1C1" w14:textId="316D868E" w:rsidR="007E2C18" w:rsidRPr="007E2C18" w:rsidRDefault="007E2C18" w:rsidP="007E2C18">
      <w:pPr>
        <w:tabs>
          <w:tab w:val="left" w:pos="709"/>
        </w:tabs>
        <w:spacing w:line="360" w:lineRule="auto"/>
        <w:jc w:val="center"/>
        <w:rPr>
          <w:rFonts w:ascii="Arial" w:hAnsi="Arial" w:cs="Arial"/>
          <w:snapToGrid w:val="0"/>
        </w:rPr>
      </w:pPr>
      <w:r w:rsidRPr="007E2C18">
        <w:rPr>
          <w:rFonts w:ascii="Arial" w:hAnsi="Arial" w:cs="Arial"/>
          <w:snapToGrid w:val="0"/>
        </w:rPr>
        <w:t>João Almeida</w:t>
      </w:r>
      <w:r>
        <w:rPr>
          <w:rFonts w:ascii="Arial" w:hAnsi="Arial" w:cs="Arial"/>
          <w:snapToGrid w:val="0"/>
        </w:rPr>
        <w:t xml:space="preserve">     </w:t>
      </w:r>
      <w:r w:rsidRPr="007E2C18">
        <w:rPr>
          <w:rFonts w:ascii="Arial" w:hAnsi="Arial" w:cs="Arial"/>
          <w:snapToGrid w:val="0"/>
        </w:rPr>
        <w:t>Pedro Morais Soares</w:t>
      </w:r>
      <w:r>
        <w:rPr>
          <w:rFonts w:ascii="Arial" w:hAnsi="Arial" w:cs="Arial"/>
          <w:snapToGrid w:val="0"/>
        </w:rPr>
        <w:t xml:space="preserve">    </w:t>
      </w:r>
      <w:r w:rsidRPr="007E2C18">
        <w:rPr>
          <w:rFonts w:ascii="Arial" w:hAnsi="Arial" w:cs="Arial"/>
          <w:snapToGrid w:val="0"/>
        </w:rPr>
        <w:t>Miguel Arrobas</w:t>
      </w:r>
    </w:p>
    <w:p w14:paraId="46C84A23" w14:textId="77777777" w:rsidR="00FC1A5D" w:rsidRDefault="00FC1A5D" w:rsidP="007E2C18">
      <w:pPr>
        <w:tabs>
          <w:tab w:val="left" w:pos="709"/>
        </w:tabs>
        <w:spacing w:line="360" w:lineRule="auto"/>
      </w:pPr>
    </w:p>
    <w:sectPr w:rsidR="00FC1A5D" w:rsidSect="0097524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6DD7B" w14:textId="77777777" w:rsidR="00A73F2B" w:rsidRDefault="00A73F2B" w:rsidP="000730F5">
      <w:r>
        <w:separator/>
      </w:r>
    </w:p>
  </w:endnote>
  <w:endnote w:type="continuationSeparator" w:id="0">
    <w:p w14:paraId="2D5E86F0" w14:textId="77777777" w:rsidR="00A73F2B" w:rsidRDefault="00A73F2B" w:rsidP="0007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00699" w14:textId="77777777" w:rsidR="001C1DFC" w:rsidRDefault="008F68D5" w:rsidP="009752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1DF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69FA98" w14:textId="77777777" w:rsidR="001C1DFC" w:rsidRDefault="001C1DFC" w:rsidP="0097524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8521" w14:textId="77777777" w:rsidR="001C1DFC" w:rsidRDefault="008F68D5" w:rsidP="009752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1DF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137E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309104B4" w14:textId="77777777" w:rsidR="001C1DFC" w:rsidRDefault="001C1DFC" w:rsidP="009752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0EE58" w14:textId="77777777" w:rsidR="00A73F2B" w:rsidRDefault="00A73F2B" w:rsidP="000730F5">
      <w:r>
        <w:separator/>
      </w:r>
    </w:p>
  </w:footnote>
  <w:footnote w:type="continuationSeparator" w:id="0">
    <w:p w14:paraId="2E00B030" w14:textId="77777777" w:rsidR="00A73F2B" w:rsidRDefault="00A73F2B" w:rsidP="0007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D966D" w14:textId="77777777" w:rsidR="001C1DFC" w:rsidRDefault="008F68D5" w:rsidP="0097524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1DF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1DF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209E4D" w14:textId="77777777" w:rsidR="001C1DFC" w:rsidRDefault="001C1DFC" w:rsidP="0097524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8DBE7" w14:textId="77777777" w:rsidR="001C1DFC" w:rsidRPr="005247C9" w:rsidRDefault="005247C9" w:rsidP="005247C9">
    <w:pPr>
      <w:pStyle w:val="Cabealho"/>
      <w:ind w:right="360"/>
      <w:jc w:val="center"/>
      <w:rPr>
        <w:lang w:val="pt-PT"/>
      </w:rPr>
    </w:pPr>
    <w:r w:rsidRPr="005247C9">
      <w:rPr>
        <w:noProof/>
      </w:rPr>
      <w:drawing>
        <wp:inline distT="0" distB="0" distL="0" distR="0" wp14:anchorId="34478A73" wp14:editId="37973EF6">
          <wp:extent cx="5400040" cy="87503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275B"/>
    <w:multiLevelType w:val="hybridMultilevel"/>
    <w:tmpl w:val="F9223F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4DBA"/>
    <w:multiLevelType w:val="hybridMultilevel"/>
    <w:tmpl w:val="5F9C383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27FD"/>
    <w:multiLevelType w:val="hybridMultilevel"/>
    <w:tmpl w:val="A6128D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E5A8B"/>
    <w:multiLevelType w:val="hybridMultilevel"/>
    <w:tmpl w:val="81762B3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B0326"/>
    <w:multiLevelType w:val="hybridMultilevel"/>
    <w:tmpl w:val="EED876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77912"/>
    <w:multiLevelType w:val="hybridMultilevel"/>
    <w:tmpl w:val="3FF4CD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6790A"/>
    <w:multiLevelType w:val="hybridMultilevel"/>
    <w:tmpl w:val="1D583BB0"/>
    <w:lvl w:ilvl="0" w:tplc="976A25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B6025"/>
    <w:multiLevelType w:val="hybridMultilevel"/>
    <w:tmpl w:val="4F305EE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0120A"/>
    <w:multiLevelType w:val="hybridMultilevel"/>
    <w:tmpl w:val="F536B2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C44B2"/>
    <w:multiLevelType w:val="hybridMultilevel"/>
    <w:tmpl w:val="CB04032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F6F3B"/>
    <w:multiLevelType w:val="hybridMultilevel"/>
    <w:tmpl w:val="8BE4250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F9490C"/>
    <w:multiLevelType w:val="hybridMultilevel"/>
    <w:tmpl w:val="BE4044CA"/>
    <w:lvl w:ilvl="0" w:tplc="617C27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551BA"/>
    <w:multiLevelType w:val="hybridMultilevel"/>
    <w:tmpl w:val="215294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46899"/>
    <w:multiLevelType w:val="hybridMultilevel"/>
    <w:tmpl w:val="0E26393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00297"/>
    <w:multiLevelType w:val="hybridMultilevel"/>
    <w:tmpl w:val="2E4A50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628B2"/>
    <w:multiLevelType w:val="hybridMultilevel"/>
    <w:tmpl w:val="60A870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61982"/>
    <w:multiLevelType w:val="hybridMultilevel"/>
    <w:tmpl w:val="38440E7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F1450"/>
    <w:multiLevelType w:val="hybridMultilevel"/>
    <w:tmpl w:val="F1E45D5A"/>
    <w:lvl w:ilvl="0" w:tplc="0816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02BFE"/>
    <w:multiLevelType w:val="hybridMultilevel"/>
    <w:tmpl w:val="491C46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90D86"/>
    <w:multiLevelType w:val="hybridMultilevel"/>
    <w:tmpl w:val="9CC4AA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338E4"/>
    <w:multiLevelType w:val="hybridMultilevel"/>
    <w:tmpl w:val="4C560D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90135"/>
    <w:multiLevelType w:val="hybridMultilevel"/>
    <w:tmpl w:val="172426B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7"/>
  </w:num>
  <w:num w:numId="5">
    <w:abstractNumId w:val="2"/>
  </w:num>
  <w:num w:numId="6">
    <w:abstractNumId w:val="12"/>
  </w:num>
  <w:num w:numId="7">
    <w:abstractNumId w:val="14"/>
  </w:num>
  <w:num w:numId="8">
    <w:abstractNumId w:val="10"/>
  </w:num>
  <w:num w:numId="9">
    <w:abstractNumId w:val="16"/>
  </w:num>
  <w:num w:numId="10">
    <w:abstractNumId w:val="21"/>
  </w:num>
  <w:num w:numId="11">
    <w:abstractNumId w:val="7"/>
  </w:num>
  <w:num w:numId="12">
    <w:abstractNumId w:val="11"/>
  </w:num>
  <w:num w:numId="13">
    <w:abstractNumId w:val="15"/>
  </w:num>
  <w:num w:numId="14">
    <w:abstractNumId w:val="18"/>
  </w:num>
  <w:num w:numId="15">
    <w:abstractNumId w:val="3"/>
  </w:num>
  <w:num w:numId="16">
    <w:abstractNumId w:val="6"/>
  </w:num>
  <w:num w:numId="17">
    <w:abstractNumId w:val="13"/>
  </w:num>
  <w:num w:numId="18">
    <w:abstractNumId w:val="9"/>
  </w:num>
  <w:num w:numId="19">
    <w:abstractNumId w:val="0"/>
  </w:num>
  <w:num w:numId="20">
    <w:abstractNumId w:val="1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57"/>
    <w:rsid w:val="000005A6"/>
    <w:rsid w:val="000120CA"/>
    <w:rsid w:val="00031DC9"/>
    <w:rsid w:val="0004118A"/>
    <w:rsid w:val="00062975"/>
    <w:rsid w:val="000730F5"/>
    <w:rsid w:val="00097DCF"/>
    <w:rsid w:val="000B7D5E"/>
    <w:rsid w:val="000C44D0"/>
    <w:rsid w:val="000E0DFC"/>
    <w:rsid w:val="000E44B3"/>
    <w:rsid w:val="001000E0"/>
    <w:rsid w:val="00113358"/>
    <w:rsid w:val="00131DD5"/>
    <w:rsid w:val="00164F10"/>
    <w:rsid w:val="00180AF6"/>
    <w:rsid w:val="0019625C"/>
    <w:rsid w:val="001B4F70"/>
    <w:rsid w:val="001C1DFC"/>
    <w:rsid w:val="001F09BD"/>
    <w:rsid w:val="0020796F"/>
    <w:rsid w:val="002356B1"/>
    <w:rsid w:val="002506F0"/>
    <w:rsid w:val="0026742F"/>
    <w:rsid w:val="002A3472"/>
    <w:rsid w:val="002B2198"/>
    <w:rsid w:val="002D79C0"/>
    <w:rsid w:val="00303653"/>
    <w:rsid w:val="003123D4"/>
    <w:rsid w:val="0034135C"/>
    <w:rsid w:val="0035773D"/>
    <w:rsid w:val="00371C81"/>
    <w:rsid w:val="00392B24"/>
    <w:rsid w:val="003A7C23"/>
    <w:rsid w:val="003E1366"/>
    <w:rsid w:val="0042613E"/>
    <w:rsid w:val="00433FAD"/>
    <w:rsid w:val="00444F03"/>
    <w:rsid w:val="00466BD1"/>
    <w:rsid w:val="004762D1"/>
    <w:rsid w:val="004A58C7"/>
    <w:rsid w:val="004B1BFB"/>
    <w:rsid w:val="004D19EF"/>
    <w:rsid w:val="005247C9"/>
    <w:rsid w:val="00527C00"/>
    <w:rsid w:val="005452FF"/>
    <w:rsid w:val="005574F6"/>
    <w:rsid w:val="00582DB5"/>
    <w:rsid w:val="00591448"/>
    <w:rsid w:val="005943A5"/>
    <w:rsid w:val="005A77AC"/>
    <w:rsid w:val="005C0693"/>
    <w:rsid w:val="005D75D9"/>
    <w:rsid w:val="006467EA"/>
    <w:rsid w:val="00661B1D"/>
    <w:rsid w:val="00670144"/>
    <w:rsid w:val="00673589"/>
    <w:rsid w:val="00682DE9"/>
    <w:rsid w:val="00691BE1"/>
    <w:rsid w:val="006B3E8E"/>
    <w:rsid w:val="006C6265"/>
    <w:rsid w:val="006E12EC"/>
    <w:rsid w:val="006E49D4"/>
    <w:rsid w:val="006F33AE"/>
    <w:rsid w:val="007618F2"/>
    <w:rsid w:val="0076664A"/>
    <w:rsid w:val="00786E05"/>
    <w:rsid w:val="007C05CC"/>
    <w:rsid w:val="007C5C94"/>
    <w:rsid w:val="007E2C18"/>
    <w:rsid w:val="0081052D"/>
    <w:rsid w:val="00810B17"/>
    <w:rsid w:val="00827FB9"/>
    <w:rsid w:val="00875277"/>
    <w:rsid w:val="0088124C"/>
    <w:rsid w:val="008869D6"/>
    <w:rsid w:val="008A6D65"/>
    <w:rsid w:val="008B6C42"/>
    <w:rsid w:val="008C0FCC"/>
    <w:rsid w:val="008D0DD6"/>
    <w:rsid w:val="008F0057"/>
    <w:rsid w:val="008F68D5"/>
    <w:rsid w:val="009318B6"/>
    <w:rsid w:val="00975240"/>
    <w:rsid w:val="009917A7"/>
    <w:rsid w:val="009C487C"/>
    <w:rsid w:val="00A33076"/>
    <w:rsid w:val="00A55BBE"/>
    <w:rsid w:val="00A658EA"/>
    <w:rsid w:val="00A73F2B"/>
    <w:rsid w:val="00A82F4F"/>
    <w:rsid w:val="00A851E7"/>
    <w:rsid w:val="00AF0DF7"/>
    <w:rsid w:val="00B117FB"/>
    <w:rsid w:val="00BD0394"/>
    <w:rsid w:val="00BD492F"/>
    <w:rsid w:val="00C039A7"/>
    <w:rsid w:val="00C25F3D"/>
    <w:rsid w:val="00C44397"/>
    <w:rsid w:val="00C54E4C"/>
    <w:rsid w:val="00C71544"/>
    <w:rsid w:val="00C904EA"/>
    <w:rsid w:val="00CB3620"/>
    <w:rsid w:val="00CB6242"/>
    <w:rsid w:val="00CD2CDE"/>
    <w:rsid w:val="00D477C1"/>
    <w:rsid w:val="00DA4D91"/>
    <w:rsid w:val="00DC7F11"/>
    <w:rsid w:val="00DE1582"/>
    <w:rsid w:val="00E128AC"/>
    <w:rsid w:val="00E26F62"/>
    <w:rsid w:val="00E51E7A"/>
    <w:rsid w:val="00E6354A"/>
    <w:rsid w:val="00E90AB7"/>
    <w:rsid w:val="00EA5F65"/>
    <w:rsid w:val="00EC6C77"/>
    <w:rsid w:val="00ED137E"/>
    <w:rsid w:val="00EE75F6"/>
    <w:rsid w:val="00F00058"/>
    <w:rsid w:val="00F13777"/>
    <w:rsid w:val="00F367B6"/>
    <w:rsid w:val="00F65D62"/>
    <w:rsid w:val="00F67760"/>
    <w:rsid w:val="00F70843"/>
    <w:rsid w:val="00FB1356"/>
    <w:rsid w:val="00FC1A5D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B756736"/>
  <w15:chartTrackingRefBased/>
  <w15:docId w15:val="{8DDEBE10-C07B-4B09-B46B-72242300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057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8F005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ter">
    <w:name w:val="Rodapé Caráter"/>
    <w:link w:val="Rodap"/>
    <w:rsid w:val="008F005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8F0057"/>
  </w:style>
  <w:style w:type="paragraph" w:styleId="Cabealho">
    <w:name w:val="header"/>
    <w:basedOn w:val="Normal"/>
    <w:link w:val="CabealhoCarter"/>
    <w:rsid w:val="008F005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link w:val="Cabealho"/>
    <w:rsid w:val="008F005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8F00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752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975240"/>
  </w:style>
  <w:style w:type="character" w:styleId="Hiperligao">
    <w:name w:val="Hyperlink"/>
    <w:uiPriority w:val="99"/>
    <w:unhideWhenUsed/>
    <w:rsid w:val="0004118A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1A5D"/>
    <w:rPr>
      <w:rFonts w:ascii="Tahoma" w:hAnsi="Tahoma"/>
      <w:sz w:val="16"/>
      <w:szCs w:val="16"/>
      <w:lang w:val="x-none"/>
    </w:rPr>
  </w:style>
  <w:style w:type="character" w:customStyle="1" w:styleId="TextodebaloCarter">
    <w:name w:val="Texto de balão Caráter"/>
    <w:link w:val="Textodebalo"/>
    <w:uiPriority w:val="99"/>
    <w:semiHidden/>
    <w:rsid w:val="00FC1A5D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2021-10-10T23:00:00+00:00</DataDocumento>
    <IDFase xmlns="2e97e158-1a31-4bff-9a0a-f8ebffd34ea8">0</IDFase>
    <IDIniciativa xmlns="2e97e158-1a31-4bff-9a0a-f8ebffd34ea8">121191</IDIniciativa>
    <TipoDocumento xmlns="2e97e158-1a31-4bff-9a0a-f8ebffd34ea8">Texto</TipoDocumento>
    <NomeOriginalFicheiro xmlns="2e97e158-1a31-4bff-9a0a-f8ebffd34ea8">pjl991-XIV.docx</NomeOriginalFicheiro>
    <NROrdem xmlns="2e97e158-1a31-4bff-9a0a-f8ebffd34ea8">1</NROrdem>
    <PublicarInternet xmlns="2e97e158-1a31-4bff-9a0a-f8ebffd34ea8">true</PublicarInternet>
    <NRIniciativa xmlns="2e97e158-1a31-4bff-9a0a-f8ebffd34ea8">991</NRIniciativa>
    <Legislatura xmlns="2e97e158-1a31-4bff-9a0a-f8ebffd34ea8">XIV</Legislatura>
    <Sessao xmlns="2e97e158-1a31-4bff-9a0a-f8ebffd34ea8">3ª</Sessao>
  </documentManagement>
</p:properties>
</file>

<file path=customXml/itemProps1.xml><?xml version="1.0" encoding="utf-8"?>
<ds:datastoreItem xmlns:ds="http://schemas.openxmlformats.org/officeDocument/2006/customXml" ds:itemID="{A05D31F4-4138-4CE6-9FAE-52BF0DE49EE1}"/>
</file>

<file path=customXml/itemProps2.xml><?xml version="1.0" encoding="utf-8"?>
<ds:datastoreItem xmlns:ds="http://schemas.openxmlformats.org/officeDocument/2006/customXml" ds:itemID="{8303F1E9-2368-49F0-AF20-0C8DB3747632}"/>
</file>

<file path=customXml/itemProps3.xml><?xml version="1.0" encoding="utf-8"?>
<ds:datastoreItem xmlns:ds="http://schemas.openxmlformats.org/officeDocument/2006/customXml" ds:itemID="{D70E2BED-694E-470D-B836-34802368A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1473</Words>
  <Characters>7955</Characters>
  <Application>Microsoft Office Word</Application>
  <DocSecurity>4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Silvia Gonçalves</dc:creator>
  <cp:keywords/>
  <cp:lastModifiedBy>Beatriz Zoccoli</cp:lastModifiedBy>
  <cp:revision>2</cp:revision>
  <cp:lastPrinted>2015-12-04T16:14:00Z</cp:lastPrinted>
  <dcterms:created xsi:type="dcterms:W3CDTF">2021-10-11T17:27:00Z</dcterms:created>
  <dcterms:modified xsi:type="dcterms:W3CDTF">2021-10-11T17:27:00Z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684000</vt:r8>
  </property>
</Properties>
</file>