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5D" w:rsidRDefault="00CB24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D-GP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22" cy="6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4A8" w:rsidRDefault="00CB24A8">
      <w:pPr>
        <w:rPr>
          <w:sz w:val="24"/>
          <w:szCs w:val="24"/>
        </w:rPr>
      </w:pPr>
    </w:p>
    <w:p w:rsidR="00CB24A8" w:rsidRPr="003E6640" w:rsidRDefault="00CB24A8" w:rsidP="00CB24A8">
      <w:pPr>
        <w:jc w:val="center"/>
        <w:rPr>
          <w:b/>
          <w:bCs/>
          <w:sz w:val="24"/>
          <w:szCs w:val="24"/>
        </w:rPr>
      </w:pPr>
      <w:r w:rsidRPr="003E6640">
        <w:rPr>
          <w:b/>
          <w:bCs/>
          <w:sz w:val="24"/>
          <w:szCs w:val="24"/>
        </w:rPr>
        <w:t>PROJETO DE VOTO N.º</w:t>
      </w:r>
      <w:r w:rsidR="003E6640" w:rsidRPr="003E6640">
        <w:rPr>
          <w:b/>
          <w:bCs/>
          <w:sz w:val="24"/>
          <w:szCs w:val="24"/>
        </w:rPr>
        <w:t xml:space="preserve"> 331/XIV</w:t>
      </w:r>
    </w:p>
    <w:p w:rsidR="00CB24A8" w:rsidRDefault="00CB24A8" w:rsidP="00CB24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7A7285">
        <w:rPr>
          <w:sz w:val="24"/>
          <w:szCs w:val="24"/>
        </w:rPr>
        <w:t>CONDENAÇÃO</w:t>
      </w:r>
      <w:r w:rsidR="001221E8">
        <w:rPr>
          <w:sz w:val="24"/>
          <w:szCs w:val="24"/>
        </w:rPr>
        <w:t xml:space="preserve"> </w:t>
      </w:r>
      <w:r w:rsidR="007A7285">
        <w:rPr>
          <w:sz w:val="24"/>
          <w:szCs w:val="24"/>
        </w:rPr>
        <w:t>DA COREIA DO NORTE PELO ASSASSINATO DE UM OFICIAL SUL-COREANO NA FRONTEIRA ENTRE OS DOIS PAÍSES</w:t>
      </w:r>
    </w:p>
    <w:p w:rsidR="001221E8" w:rsidRDefault="001221E8" w:rsidP="00CB24A8">
      <w:pPr>
        <w:jc w:val="center"/>
        <w:rPr>
          <w:sz w:val="24"/>
          <w:szCs w:val="24"/>
        </w:rPr>
      </w:pPr>
    </w:p>
    <w:p w:rsidR="001221E8" w:rsidRDefault="001221E8" w:rsidP="001C71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242D">
        <w:rPr>
          <w:rFonts w:asciiTheme="majorHAnsi" w:hAnsiTheme="majorHAnsi" w:cstheme="majorHAnsi"/>
          <w:sz w:val="24"/>
          <w:szCs w:val="24"/>
        </w:rPr>
        <w:t>Na semana passada</w:t>
      </w:r>
      <w:r w:rsidR="00EC242D" w:rsidRPr="00EC242D">
        <w:rPr>
          <w:rFonts w:asciiTheme="majorHAnsi" w:hAnsiTheme="majorHAnsi" w:cstheme="majorHAnsi"/>
          <w:sz w:val="24"/>
          <w:szCs w:val="24"/>
        </w:rPr>
        <w:t xml:space="preserve"> vieram a público notícias dando conta de que um oficial da Coreia do Sul,</w:t>
      </w:r>
      <w:r w:rsidR="007A7285">
        <w:rPr>
          <w:rFonts w:asciiTheme="majorHAnsi" w:hAnsiTheme="majorHAnsi" w:cstheme="majorHAnsi"/>
          <w:sz w:val="24"/>
          <w:szCs w:val="24"/>
        </w:rPr>
        <w:t xml:space="preserve"> com 47 anos,</w:t>
      </w:r>
      <w:r w:rsidR="00EC242D" w:rsidRPr="00EC242D">
        <w:rPr>
          <w:rFonts w:asciiTheme="majorHAnsi" w:hAnsiTheme="majorHAnsi" w:cstheme="majorHAnsi"/>
          <w:sz w:val="24"/>
          <w:szCs w:val="24"/>
        </w:rPr>
        <w:t xml:space="preserve"> desaparecido na </w:t>
      </w:r>
      <w:r w:rsidR="00EC242D">
        <w:rPr>
          <w:rFonts w:asciiTheme="majorHAnsi" w:hAnsiTheme="majorHAnsi" w:cstheme="majorHAnsi"/>
          <w:sz w:val="24"/>
          <w:szCs w:val="24"/>
        </w:rPr>
        <w:t>fronteira entre os dois países, foi morto de forma violenta p</w:t>
      </w:r>
      <w:r w:rsidR="0037297D">
        <w:rPr>
          <w:rFonts w:asciiTheme="majorHAnsi" w:hAnsiTheme="majorHAnsi" w:cstheme="majorHAnsi"/>
          <w:sz w:val="24"/>
          <w:szCs w:val="24"/>
        </w:rPr>
        <w:t>or soldados da</w:t>
      </w:r>
      <w:r w:rsidR="00EC242D">
        <w:rPr>
          <w:rFonts w:asciiTheme="majorHAnsi" w:hAnsiTheme="majorHAnsi" w:cstheme="majorHAnsi"/>
          <w:sz w:val="24"/>
          <w:szCs w:val="24"/>
        </w:rPr>
        <w:t xml:space="preserve"> Coreia do Norte.</w:t>
      </w:r>
    </w:p>
    <w:p w:rsidR="001C71B2" w:rsidRDefault="001C71B2" w:rsidP="001C71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oficial, encontrava-se a bordo de um navio do Ministério das Pescas, que na altura estaria a cerca de 5 milhas da chamada Linha Limite Norte, terá sido morto, queimado e atirado ao mar, alegadamente para conter os surtos de Covid-19 no país. </w:t>
      </w:r>
    </w:p>
    <w:p w:rsidR="001C71B2" w:rsidRDefault="001C71B2" w:rsidP="001C71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oficial que estaria a fiscalizar uma ação de pesca ilegal foi assassinado de uma forma brutal e em total desrespeito pelos direitos humanos e em clara violação das regras do direito internacional.</w:t>
      </w:r>
    </w:p>
    <w:p w:rsidR="001C71B2" w:rsidRDefault="001C71B2" w:rsidP="001C71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ação das tropas norte-coreanas foi de tal maneira grave que o próprio líder da Coreia do Norte, Kim </w:t>
      </w:r>
      <w:proofErr w:type="spellStart"/>
      <w:r>
        <w:rPr>
          <w:rFonts w:asciiTheme="majorHAnsi" w:hAnsiTheme="majorHAnsi" w:cstheme="majorHAnsi"/>
          <w:sz w:val="24"/>
          <w:szCs w:val="24"/>
        </w:rPr>
        <w:t>Jong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</w:t>
      </w:r>
      <w:proofErr w:type="spellEnd"/>
      <w:r>
        <w:rPr>
          <w:rFonts w:asciiTheme="majorHAnsi" w:hAnsiTheme="majorHAnsi" w:cstheme="majorHAnsi"/>
          <w:sz w:val="24"/>
          <w:szCs w:val="24"/>
        </w:rPr>
        <w:t>, veio apresentar um pedido de desculpas pela morte “inesperada e vergonhosa” do oficial sul coreano</w:t>
      </w:r>
      <w:r w:rsidR="007A7285">
        <w:rPr>
          <w:rFonts w:asciiTheme="majorHAnsi" w:hAnsiTheme="majorHAnsi" w:cstheme="majorHAnsi"/>
          <w:sz w:val="24"/>
          <w:szCs w:val="24"/>
        </w:rPr>
        <w:t xml:space="preserve"> considerando </w:t>
      </w:r>
      <w:r w:rsidR="00D05F55">
        <w:rPr>
          <w:rFonts w:asciiTheme="majorHAnsi" w:hAnsiTheme="majorHAnsi" w:cstheme="majorHAnsi"/>
          <w:sz w:val="24"/>
          <w:szCs w:val="24"/>
        </w:rPr>
        <w:t xml:space="preserve">mesmo </w:t>
      </w:r>
      <w:r w:rsidR="007A7285">
        <w:rPr>
          <w:rFonts w:asciiTheme="majorHAnsi" w:hAnsiTheme="majorHAnsi" w:cstheme="majorHAnsi"/>
          <w:sz w:val="24"/>
          <w:szCs w:val="24"/>
        </w:rPr>
        <w:t xml:space="preserve">que tal ato </w:t>
      </w:r>
      <w:r w:rsidR="00D05F55">
        <w:rPr>
          <w:rFonts w:asciiTheme="majorHAnsi" w:hAnsiTheme="majorHAnsi" w:cstheme="majorHAnsi"/>
          <w:sz w:val="24"/>
          <w:szCs w:val="24"/>
        </w:rPr>
        <w:t>nunca</w:t>
      </w:r>
      <w:r w:rsidR="007A7285">
        <w:rPr>
          <w:rFonts w:asciiTheme="majorHAnsi" w:hAnsiTheme="majorHAnsi" w:cstheme="majorHAnsi"/>
          <w:sz w:val="24"/>
          <w:szCs w:val="24"/>
        </w:rPr>
        <w:t xml:space="preserve"> deveria ter acontecido.</w:t>
      </w:r>
    </w:p>
    <w:p w:rsidR="00E8538E" w:rsidRPr="007A7285" w:rsidRDefault="00E8538E" w:rsidP="00CB24A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>Assim</w:t>
      </w:r>
      <w:r w:rsidR="00D05F55">
        <w:rPr>
          <w:rFonts w:asciiTheme="majorHAnsi" w:hAnsiTheme="majorHAnsi" w:cstheme="majorHAnsi"/>
          <w:sz w:val="24"/>
          <w:szCs w:val="24"/>
        </w:rPr>
        <w:t xml:space="preserve"> e pelo acima exposto</w:t>
      </w:r>
      <w:r w:rsidRPr="007A7285">
        <w:rPr>
          <w:rFonts w:asciiTheme="majorHAnsi" w:hAnsiTheme="majorHAnsi" w:cstheme="majorHAnsi"/>
          <w:sz w:val="24"/>
          <w:szCs w:val="24"/>
        </w:rPr>
        <w:t>, a Assembleia da República, reunida em Sessão Plenária, decide:</w:t>
      </w:r>
    </w:p>
    <w:p w:rsidR="00E8538E" w:rsidRPr="007A7285" w:rsidRDefault="00522B46" w:rsidP="007A7285">
      <w:pPr>
        <w:spacing w:line="360" w:lineRule="auto"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7A7285">
        <w:rPr>
          <w:rFonts w:asciiTheme="majorHAnsi" w:hAnsiTheme="majorHAnsi" w:cstheme="majorHAnsi"/>
          <w:sz w:val="24"/>
          <w:szCs w:val="24"/>
        </w:rPr>
        <w:t>ondena</w:t>
      </w:r>
      <w:r>
        <w:rPr>
          <w:rFonts w:asciiTheme="majorHAnsi" w:hAnsiTheme="majorHAnsi" w:cstheme="majorHAnsi"/>
          <w:sz w:val="24"/>
          <w:szCs w:val="24"/>
        </w:rPr>
        <w:t>r a ação</w:t>
      </w:r>
      <w:r w:rsidR="00D05F55">
        <w:rPr>
          <w:rFonts w:asciiTheme="majorHAnsi" w:hAnsiTheme="majorHAnsi" w:cstheme="majorHAnsi"/>
          <w:sz w:val="24"/>
          <w:szCs w:val="24"/>
        </w:rPr>
        <w:t xml:space="preserve"> do regime d</w:t>
      </w:r>
      <w:r>
        <w:rPr>
          <w:rFonts w:asciiTheme="majorHAnsi" w:hAnsiTheme="majorHAnsi" w:cstheme="majorHAnsi"/>
          <w:sz w:val="24"/>
          <w:szCs w:val="24"/>
        </w:rPr>
        <w:t>a Coreia da Norte,</w:t>
      </w:r>
      <w:r w:rsidR="007A7285" w:rsidRPr="007A728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que levou ao</w:t>
      </w:r>
      <w:r w:rsidR="007A7285" w:rsidRPr="007A7285">
        <w:rPr>
          <w:rFonts w:asciiTheme="majorHAnsi" w:hAnsiTheme="majorHAnsi" w:cstheme="majorHAnsi"/>
          <w:sz w:val="24"/>
          <w:szCs w:val="24"/>
        </w:rPr>
        <w:t xml:space="preserve"> assassinato d</w:t>
      </w:r>
      <w:r w:rsidR="007A7285">
        <w:rPr>
          <w:rFonts w:asciiTheme="majorHAnsi" w:hAnsiTheme="majorHAnsi" w:cstheme="majorHAnsi"/>
          <w:sz w:val="24"/>
          <w:szCs w:val="24"/>
        </w:rPr>
        <w:t>e um</w:t>
      </w:r>
      <w:r w:rsidR="007A7285" w:rsidRPr="007A7285">
        <w:rPr>
          <w:rFonts w:asciiTheme="majorHAnsi" w:hAnsiTheme="majorHAnsi" w:cstheme="majorHAnsi"/>
          <w:sz w:val="24"/>
          <w:szCs w:val="24"/>
        </w:rPr>
        <w:t xml:space="preserve"> oficial sul-coreano</w:t>
      </w:r>
      <w:r w:rsidR="007A7285">
        <w:rPr>
          <w:rFonts w:asciiTheme="majorHAnsi" w:hAnsiTheme="majorHAnsi" w:cstheme="majorHAnsi"/>
          <w:sz w:val="24"/>
          <w:szCs w:val="24"/>
        </w:rPr>
        <w:t xml:space="preserve">, na fronteira entre os dois países, em claro desrespeito pelos direitos humanos e pelas mais elementares </w:t>
      </w:r>
      <w:r>
        <w:rPr>
          <w:rFonts w:asciiTheme="majorHAnsi" w:hAnsiTheme="majorHAnsi" w:cstheme="majorHAnsi"/>
          <w:sz w:val="24"/>
          <w:szCs w:val="24"/>
        </w:rPr>
        <w:t xml:space="preserve">regras </w:t>
      </w:r>
      <w:r w:rsidR="007A7285">
        <w:rPr>
          <w:rFonts w:asciiTheme="majorHAnsi" w:hAnsiTheme="majorHAnsi" w:cstheme="majorHAnsi"/>
          <w:sz w:val="24"/>
          <w:szCs w:val="24"/>
        </w:rPr>
        <w:t>do direito internacional.</w:t>
      </w: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Pr="007A7285" w:rsidRDefault="00E8538E" w:rsidP="00E8538E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 xml:space="preserve">Palácio de São Bento, </w:t>
      </w:r>
      <w:r w:rsidR="0037297D">
        <w:rPr>
          <w:rFonts w:asciiTheme="majorHAnsi" w:hAnsiTheme="majorHAnsi" w:cstheme="majorHAnsi"/>
          <w:sz w:val="24"/>
          <w:szCs w:val="24"/>
        </w:rPr>
        <w:t>30</w:t>
      </w:r>
      <w:r w:rsidRPr="007A7285">
        <w:rPr>
          <w:rFonts w:asciiTheme="majorHAnsi" w:hAnsiTheme="majorHAnsi" w:cstheme="majorHAnsi"/>
          <w:sz w:val="24"/>
          <w:szCs w:val="24"/>
        </w:rPr>
        <w:t xml:space="preserve"> de setembro de 2020</w:t>
      </w:r>
    </w:p>
    <w:p w:rsidR="00E8538E" w:rsidRPr="007A7285" w:rsidRDefault="00E8538E" w:rsidP="00E8538E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8538E" w:rsidRPr="007A7285" w:rsidRDefault="00E8538E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lastRenderedPageBreak/>
        <w:t>Os Deputados do PSD</w:t>
      </w:r>
    </w:p>
    <w:p w:rsidR="00CA46DC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Fernando Negrão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Catarina Rocha Ferreira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Nuno Miguel Carvalho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Eduardo Teixeira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Carlos Alberto Gonçalves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António Ventura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Pedro Roque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Carla Madureira</w:t>
      </w:r>
    </w:p>
    <w:p w:rsidR="0037297D" w:rsidRPr="0037297D" w:rsidRDefault="0037297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7297D">
        <w:rPr>
          <w:rFonts w:asciiTheme="majorHAnsi" w:hAnsiTheme="majorHAnsi" w:cstheme="majorHAnsi"/>
          <w:sz w:val="24"/>
          <w:szCs w:val="24"/>
        </w:rPr>
        <w:t>Mónica Quintela</w:t>
      </w:r>
    </w:p>
    <w:p w:rsidR="00675684" w:rsidRDefault="00675684" w:rsidP="00CB24A8">
      <w:pPr>
        <w:spacing w:line="360" w:lineRule="auto"/>
        <w:jc w:val="both"/>
        <w:rPr>
          <w:sz w:val="24"/>
          <w:szCs w:val="24"/>
        </w:rPr>
      </w:pPr>
    </w:p>
    <w:p w:rsidR="00CB24A8" w:rsidRDefault="00CB24A8" w:rsidP="00CB24A8">
      <w:pPr>
        <w:spacing w:line="360" w:lineRule="auto"/>
        <w:jc w:val="both"/>
        <w:rPr>
          <w:sz w:val="24"/>
          <w:szCs w:val="24"/>
        </w:rPr>
      </w:pPr>
    </w:p>
    <w:p w:rsidR="00CB24A8" w:rsidRPr="00CB24A8" w:rsidRDefault="00CB24A8" w:rsidP="00CB24A8">
      <w:pPr>
        <w:spacing w:line="360" w:lineRule="auto"/>
        <w:rPr>
          <w:sz w:val="24"/>
          <w:szCs w:val="24"/>
        </w:rPr>
      </w:pPr>
    </w:p>
    <w:sectPr w:rsidR="00CB24A8" w:rsidRPr="00CB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30" w:rsidRDefault="00BD4C30" w:rsidP="00E8538E">
      <w:pPr>
        <w:spacing w:after="0" w:line="240" w:lineRule="auto"/>
      </w:pPr>
      <w:r>
        <w:separator/>
      </w:r>
    </w:p>
  </w:endnote>
  <w:endnote w:type="continuationSeparator" w:id="0">
    <w:p w:rsidR="00BD4C30" w:rsidRDefault="00BD4C30" w:rsidP="00E8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30" w:rsidRDefault="00BD4C30" w:rsidP="00E8538E">
      <w:pPr>
        <w:spacing w:after="0" w:line="240" w:lineRule="auto"/>
      </w:pPr>
      <w:r>
        <w:separator/>
      </w:r>
    </w:p>
  </w:footnote>
  <w:footnote w:type="continuationSeparator" w:id="0">
    <w:p w:rsidR="00BD4C30" w:rsidRDefault="00BD4C30" w:rsidP="00E8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77D87"/>
    <w:multiLevelType w:val="hybridMultilevel"/>
    <w:tmpl w:val="147EA7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8"/>
    <w:rsid w:val="00025CF2"/>
    <w:rsid w:val="0009546B"/>
    <w:rsid w:val="001221E8"/>
    <w:rsid w:val="001C71B2"/>
    <w:rsid w:val="0037297D"/>
    <w:rsid w:val="003E6640"/>
    <w:rsid w:val="00522B46"/>
    <w:rsid w:val="00675684"/>
    <w:rsid w:val="007A7285"/>
    <w:rsid w:val="00837B8D"/>
    <w:rsid w:val="00853563"/>
    <w:rsid w:val="00863F2A"/>
    <w:rsid w:val="008B4868"/>
    <w:rsid w:val="00925A04"/>
    <w:rsid w:val="00BD019D"/>
    <w:rsid w:val="00BD4C30"/>
    <w:rsid w:val="00CA46DC"/>
    <w:rsid w:val="00CB24A8"/>
    <w:rsid w:val="00D05F55"/>
    <w:rsid w:val="00E8538E"/>
    <w:rsid w:val="00EC242D"/>
    <w:rsid w:val="00EF483E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665D5"/>
  <w15:chartTrackingRefBased/>
  <w15:docId w15:val="{04C21B2E-99D6-46BD-86DF-12CDC2A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2020-09-30T23:00:00+00:00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115799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0175692-7E77-4751-BA8B-FBD63159EABA}"/>
</file>

<file path=customXml/itemProps2.xml><?xml version="1.0" encoding="utf-8"?>
<ds:datastoreItem xmlns:ds="http://schemas.openxmlformats.org/officeDocument/2006/customXml" ds:itemID="{B6535541-8D41-423E-B202-E620E48D70AB}"/>
</file>

<file path=customXml/itemProps3.xml><?xml version="1.0" encoding="utf-8"?>
<ds:datastoreItem xmlns:ds="http://schemas.openxmlformats.org/officeDocument/2006/customXml" ds:itemID="{31E8F838-593F-42C4-93E9-B9BF5C141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(PSD) - Da Coreia do Norte pelo assassinato de um oficial sul-coreano na fronteira entre os dois países</dc:title>
  <dc:subject/>
  <dc:creator>Fernando Corvelo</dc:creator>
  <cp:keywords/>
  <dc:description/>
  <cp:lastModifiedBy>Prudência Cardoso</cp:lastModifiedBy>
  <cp:revision>3</cp:revision>
  <dcterms:created xsi:type="dcterms:W3CDTF">2020-10-01T15:41:00Z</dcterms:created>
  <dcterms:modified xsi:type="dcterms:W3CDTF">2020-10-01T15:41:00Z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52800</vt:r8>
  </property>
</Properties>
</file>