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250E" w14:textId="77777777" w:rsidR="00D3546D" w:rsidRPr="003D62AE" w:rsidRDefault="00D3546D" w:rsidP="003D62AE">
      <w:pPr>
        <w:widowControl w:val="0"/>
        <w:spacing w:after="0" w:line="360" w:lineRule="auto"/>
        <w:jc w:val="center"/>
        <w:rPr>
          <w:rFonts w:ascii="Times New Roman" w:eastAsia="Arial Unicode MS" w:hAnsi="Times New Roman"/>
          <w:b/>
          <w:sz w:val="26"/>
          <w:szCs w:val="26"/>
        </w:rPr>
      </w:pPr>
    </w:p>
    <w:p w14:paraId="5A0F98AC" w14:textId="63C491A1" w:rsidR="004D0C6D" w:rsidRPr="00342D69" w:rsidRDefault="003D62AE" w:rsidP="003D62AE">
      <w:pPr>
        <w:widowControl w:val="0"/>
        <w:spacing w:after="0" w:line="360" w:lineRule="auto"/>
        <w:jc w:val="center"/>
        <w:rPr>
          <w:rFonts w:ascii="Times New Roman" w:eastAsia="Arial Unicode MS" w:hAnsi="Times New Roman"/>
          <w:b/>
          <w:sz w:val="26"/>
          <w:szCs w:val="26"/>
        </w:rPr>
      </w:pPr>
      <w:bookmarkStart w:id="0" w:name="_Hlk45789328"/>
      <w:r w:rsidRPr="00342D69">
        <w:rPr>
          <w:rFonts w:ascii="Times New Roman" w:eastAsia="Arial Unicode MS" w:hAnsi="Times New Roman"/>
          <w:b/>
          <w:sz w:val="26"/>
          <w:szCs w:val="26"/>
        </w:rPr>
        <w:t xml:space="preserve">DECRETO N.º </w:t>
      </w:r>
      <w:r w:rsidR="00DB494E">
        <w:rPr>
          <w:rFonts w:ascii="Times New Roman" w:eastAsia="Arial Unicode MS" w:hAnsi="Times New Roman"/>
          <w:b/>
          <w:sz w:val="26"/>
          <w:szCs w:val="26"/>
        </w:rPr>
        <w:t>166</w:t>
      </w:r>
      <w:bookmarkStart w:id="1" w:name="_GoBack"/>
      <w:bookmarkEnd w:id="1"/>
      <w:r w:rsidRPr="00342D69">
        <w:rPr>
          <w:rFonts w:ascii="Times New Roman" w:eastAsia="Arial Unicode MS" w:hAnsi="Times New Roman"/>
          <w:b/>
          <w:sz w:val="26"/>
          <w:szCs w:val="26"/>
        </w:rPr>
        <w:t>/XIV</w:t>
      </w:r>
    </w:p>
    <w:bookmarkEnd w:id="0"/>
    <w:p w14:paraId="2360F1CD" w14:textId="77777777" w:rsidR="007946D0" w:rsidRPr="00342D69" w:rsidRDefault="007946D0" w:rsidP="003D62AE">
      <w:pPr>
        <w:widowControl w:val="0"/>
        <w:shd w:val="clear" w:color="auto" w:fill="FFFFFF"/>
        <w:spacing w:after="0" w:line="360" w:lineRule="auto"/>
        <w:jc w:val="center"/>
        <w:rPr>
          <w:rFonts w:ascii="Times New Roman" w:hAnsi="Times New Roman"/>
          <w:b/>
          <w:i/>
          <w:iCs/>
          <w:caps/>
          <w:sz w:val="26"/>
          <w:szCs w:val="26"/>
          <w:lang w:eastAsia="pt-PT"/>
        </w:rPr>
      </w:pPr>
    </w:p>
    <w:p w14:paraId="59290DDA" w14:textId="09B74127" w:rsidR="00B2097D" w:rsidRPr="00342D69" w:rsidRDefault="003D62AE" w:rsidP="003D62AE">
      <w:pPr>
        <w:widowControl w:val="0"/>
        <w:spacing w:after="0" w:line="360" w:lineRule="auto"/>
        <w:jc w:val="center"/>
        <w:rPr>
          <w:rFonts w:ascii="Times New Roman" w:hAnsi="Times New Roman"/>
          <w:b/>
          <w:bCs/>
          <w:color w:val="000000"/>
          <w:sz w:val="26"/>
          <w:szCs w:val="26"/>
          <w:shd w:val="clear" w:color="auto" w:fill="FFFFFF"/>
        </w:rPr>
      </w:pPr>
      <w:r w:rsidRPr="00342D69">
        <w:rPr>
          <w:rFonts w:ascii="Times New Roman" w:hAnsi="Times New Roman"/>
          <w:b/>
          <w:bCs/>
          <w:color w:val="000000"/>
          <w:sz w:val="26"/>
          <w:szCs w:val="26"/>
          <w:shd w:val="clear" w:color="auto" w:fill="FFFFFF"/>
        </w:rPr>
        <w:t>Transpõe a Diretiva (UE) 2019/1153</w:t>
      </w:r>
      <w:r w:rsidR="00DA6635" w:rsidRPr="00342D69">
        <w:rPr>
          <w:rFonts w:ascii="Times New Roman" w:hAnsi="Times New Roman"/>
          <w:b/>
          <w:bCs/>
          <w:color w:val="000000"/>
          <w:sz w:val="26"/>
          <w:szCs w:val="26"/>
          <w:shd w:val="clear" w:color="auto" w:fill="FFFFFF"/>
        </w:rPr>
        <w:t xml:space="preserve"> do Parlamento Europeu e do Conselho, de 20 de junho de 2019</w:t>
      </w:r>
      <w:r w:rsidRPr="00342D69">
        <w:rPr>
          <w:rFonts w:ascii="Times New Roman" w:hAnsi="Times New Roman"/>
          <w:b/>
          <w:bCs/>
          <w:color w:val="000000"/>
          <w:sz w:val="26"/>
          <w:szCs w:val="26"/>
          <w:shd w:val="clear" w:color="auto" w:fill="FFFFFF"/>
        </w:rPr>
        <w:t xml:space="preserve">, </w:t>
      </w:r>
      <w:r w:rsidR="0065535F" w:rsidRPr="00342D69">
        <w:rPr>
          <w:rFonts w:ascii="Times New Roman" w:hAnsi="Times New Roman"/>
          <w:b/>
          <w:bCs/>
          <w:color w:val="000000"/>
          <w:sz w:val="26"/>
          <w:szCs w:val="26"/>
          <w:shd w:val="clear" w:color="auto" w:fill="FFFFFF"/>
        </w:rPr>
        <w:t xml:space="preserve">que estabelece normas destinadas a facilitar a utilização </w:t>
      </w:r>
      <w:r w:rsidRPr="00342D69">
        <w:rPr>
          <w:rFonts w:ascii="Times New Roman" w:hAnsi="Times New Roman"/>
          <w:b/>
          <w:bCs/>
          <w:color w:val="000000"/>
          <w:sz w:val="26"/>
          <w:szCs w:val="26"/>
          <w:shd w:val="clear" w:color="auto" w:fill="FFFFFF"/>
        </w:rPr>
        <w:t>de informações financeiras e de outro tipo para efeitos de prevenção, deteção, investigação ou repressão de</w:t>
      </w:r>
      <w:r w:rsidR="0065535F" w:rsidRPr="00342D69">
        <w:rPr>
          <w:rFonts w:ascii="Times New Roman" w:hAnsi="Times New Roman"/>
          <w:b/>
          <w:bCs/>
          <w:color w:val="000000"/>
          <w:sz w:val="26"/>
          <w:szCs w:val="26"/>
          <w:shd w:val="clear" w:color="auto" w:fill="FFFFFF"/>
        </w:rPr>
        <w:t xml:space="preserve"> determinadas</w:t>
      </w:r>
      <w:r w:rsidRPr="00342D69">
        <w:rPr>
          <w:rFonts w:ascii="Times New Roman" w:hAnsi="Times New Roman"/>
          <w:b/>
          <w:bCs/>
          <w:color w:val="000000"/>
          <w:sz w:val="26"/>
          <w:szCs w:val="26"/>
          <w:shd w:val="clear" w:color="auto" w:fill="FFFFFF"/>
        </w:rPr>
        <w:t xml:space="preserve"> infrações penais</w:t>
      </w:r>
      <w:r w:rsidR="0065535F" w:rsidRPr="00342D69">
        <w:rPr>
          <w:rFonts w:ascii="Times New Roman" w:hAnsi="Times New Roman"/>
          <w:b/>
          <w:bCs/>
          <w:color w:val="000000"/>
          <w:sz w:val="26"/>
          <w:szCs w:val="26"/>
          <w:shd w:val="clear" w:color="auto" w:fill="FFFFFF"/>
        </w:rPr>
        <w:t>, e altera o Regime Geral das Instituições de Crédito e Sociedades Financeiras</w:t>
      </w:r>
    </w:p>
    <w:p w14:paraId="17054FDF" w14:textId="77777777" w:rsidR="00077CB9" w:rsidRPr="00342D69" w:rsidRDefault="00077CB9" w:rsidP="003D62AE">
      <w:pPr>
        <w:widowControl w:val="0"/>
        <w:spacing w:after="0" w:line="360" w:lineRule="auto"/>
        <w:jc w:val="center"/>
        <w:rPr>
          <w:rFonts w:ascii="Times New Roman" w:hAnsi="Times New Roman"/>
          <w:b/>
          <w:bCs/>
          <w:kern w:val="16"/>
          <w:sz w:val="24"/>
          <w:szCs w:val="24"/>
        </w:rPr>
      </w:pPr>
    </w:p>
    <w:p w14:paraId="41D5D229" w14:textId="77777777" w:rsidR="003D62AE" w:rsidRPr="00342D69" w:rsidRDefault="003D62AE" w:rsidP="003D62AE">
      <w:pPr>
        <w:widowControl w:val="0"/>
        <w:spacing w:after="0" w:line="360" w:lineRule="auto"/>
        <w:jc w:val="center"/>
        <w:rPr>
          <w:rFonts w:ascii="Times New Roman" w:hAnsi="Times New Roman"/>
          <w:b/>
          <w:bCs/>
          <w:kern w:val="16"/>
          <w:sz w:val="24"/>
          <w:szCs w:val="24"/>
        </w:rPr>
      </w:pPr>
    </w:p>
    <w:p w14:paraId="42EC58EB" w14:textId="77777777" w:rsidR="003D62AE" w:rsidRPr="00342D69" w:rsidRDefault="003D62AE" w:rsidP="003D62AE">
      <w:pPr>
        <w:spacing w:line="360" w:lineRule="auto"/>
        <w:ind w:firstLine="708"/>
        <w:jc w:val="both"/>
        <w:rPr>
          <w:rFonts w:ascii="Times New Roman" w:hAnsi="Times New Roman"/>
        </w:rPr>
      </w:pPr>
      <w:r w:rsidRPr="00342D69">
        <w:rPr>
          <w:rFonts w:ascii="Times New Roman" w:hAnsi="Times New Roman"/>
        </w:rPr>
        <w:t xml:space="preserve">A Assembleia da República decreta, nos termos da alínea </w:t>
      </w:r>
      <w:r w:rsidRPr="00342D69">
        <w:rPr>
          <w:rFonts w:ascii="Times New Roman" w:hAnsi="Times New Roman"/>
          <w:i/>
          <w:iCs/>
        </w:rPr>
        <w:t>c</w:t>
      </w:r>
      <w:r w:rsidRPr="00342D69">
        <w:rPr>
          <w:rFonts w:ascii="Times New Roman" w:hAnsi="Times New Roman"/>
        </w:rPr>
        <w:t>) do artigo 161.º da Constituição, o seguinte:</w:t>
      </w:r>
    </w:p>
    <w:p w14:paraId="001C0A0A" w14:textId="77777777" w:rsidR="003D62AE" w:rsidRPr="00342D69" w:rsidRDefault="003D62AE" w:rsidP="003D62AE">
      <w:pPr>
        <w:widowControl w:val="0"/>
        <w:spacing w:after="0" w:line="360" w:lineRule="auto"/>
        <w:jc w:val="center"/>
        <w:rPr>
          <w:rFonts w:ascii="Times New Roman" w:hAnsi="Times New Roman"/>
          <w:kern w:val="16"/>
          <w:sz w:val="24"/>
          <w:szCs w:val="24"/>
        </w:rPr>
      </w:pPr>
    </w:p>
    <w:p w14:paraId="4EB9CCDE"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r w:rsidRPr="00342D69">
        <w:rPr>
          <w:rFonts w:ascii="Times New Roman" w:hAnsi="Times New Roman"/>
          <w:b/>
          <w:bCs/>
          <w:sz w:val="24"/>
          <w:szCs w:val="24"/>
          <w:lang w:eastAsia="pt-PT"/>
        </w:rPr>
        <w:t>CAPÍTULO I</w:t>
      </w:r>
    </w:p>
    <w:p w14:paraId="48F53312"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r w:rsidRPr="00342D69">
        <w:rPr>
          <w:rFonts w:ascii="Times New Roman" w:hAnsi="Times New Roman"/>
          <w:b/>
          <w:bCs/>
          <w:sz w:val="24"/>
          <w:szCs w:val="24"/>
          <w:lang w:eastAsia="pt-PT"/>
        </w:rPr>
        <w:t>Disposições gerais</w:t>
      </w:r>
    </w:p>
    <w:p w14:paraId="01B51A47" w14:textId="77777777" w:rsidR="003D62AE" w:rsidRPr="00342D69" w:rsidRDefault="003D62AE" w:rsidP="003D62AE">
      <w:pPr>
        <w:widowControl w:val="0"/>
        <w:spacing w:after="0" w:line="360" w:lineRule="auto"/>
        <w:jc w:val="center"/>
        <w:rPr>
          <w:rFonts w:ascii="Times New Roman" w:hAnsi="Times New Roman"/>
          <w:b/>
          <w:bCs/>
          <w:sz w:val="24"/>
          <w:szCs w:val="24"/>
          <w:lang w:eastAsia="pt-PT"/>
        </w:rPr>
      </w:pPr>
    </w:p>
    <w:p w14:paraId="1BBDB604"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bookmarkStart w:id="2" w:name="_Hlk68009368"/>
      <w:r w:rsidRPr="00342D69">
        <w:rPr>
          <w:rFonts w:ascii="Times New Roman" w:hAnsi="Times New Roman"/>
          <w:b/>
          <w:bCs/>
          <w:sz w:val="24"/>
          <w:szCs w:val="24"/>
          <w:lang w:eastAsia="pt-PT"/>
        </w:rPr>
        <w:t>Artigo 1.º</w:t>
      </w:r>
    </w:p>
    <w:p w14:paraId="57FC6EFA"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r w:rsidRPr="00342D69">
        <w:rPr>
          <w:rFonts w:ascii="Times New Roman" w:hAnsi="Times New Roman"/>
          <w:b/>
          <w:bCs/>
          <w:sz w:val="24"/>
          <w:szCs w:val="24"/>
          <w:lang w:eastAsia="pt-PT"/>
        </w:rPr>
        <w:t>Objeto</w:t>
      </w:r>
    </w:p>
    <w:p w14:paraId="0A3A4E28" w14:textId="77777777" w:rsidR="003D62AE" w:rsidRPr="00342D69" w:rsidRDefault="003D62AE" w:rsidP="003D62AE">
      <w:pPr>
        <w:widowControl w:val="0"/>
        <w:spacing w:after="0" w:line="360" w:lineRule="auto"/>
        <w:jc w:val="center"/>
        <w:rPr>
          <w:rFonts w:ascii="Times New Roman" w:hAnsi="Times New Roman"/>
          <w:b/>
          <w:bCs/>
          <w:sz w:val="24"/>
          <w:szCs w:val="24"/>
          <w:lang w:eastAsia="pt-PT"/>
        </w:rPr>
      </w:pPr>
    </w:p>
    <w:bookmarkEnd w:id="2"/>
    <w:p w14:paraId="79D50621" w14:textId="791E1AB7" w:rsidR="0065535F" w:rsidRPr="00342D69" w:rsidRDefault="00077CB9" w:rsidP="003D62AE">
      <w:pPr>
        <w:widowControl w:val="0"/>
        <w:spacing w:after="0" w:line="360" w:lineRule="auto"/>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 presente lei transpõe para a ordem jurídica interna a Diretiva (UE) 2019/1153 do Parlamento Europeu e do Conselho, de 20 de junho de 2019, que estabelece normas destinadas a facilitar a utilização de informações financeiras e de outro tipo para efeitos de prevenção, deteção, investigação ou repressão de </w:t>
      </w:r>
      <w:bookmarkStart w:id="3" w:name="_Hlk77690915"/>
      <w:r w:rsidRPr="00342D69">
        <w:rPr>
          <w:rFonts w:ascii="Times New Roman" w:eastAsia="Calibri" w:hAnsi="Times New Roman"/>
          <w:kern w:val="16"/>
          <w:sz w:val="24"/>
          <w:szCs w:val="24"/>
        </w:rPr>
        <w:t xml:space="preserve">determinadas </w:t>
      </w:r>
      <w:bookmarkEnd w:id="3"/>
      <w:r w:rsidRPr="00342D69">
        <w:rPr>
          <w:rFonts w:ascii="Times New Roman" w:eastAsia="Calibri" w:hAnsi="Times New Roman"/>
          <w:kern w:val="16"/>
          <w:sz w:val="24"/>
          <w:szCs w:val="24"/>
        </w:rPr>
        <w:t>infrações penais e que revoga a Decisão 2000/642/JAI do Conselho, de 17 de outubro de 2000, e altera o Regime Geral das Instituições de Crédito e Sociedades Financeiras, aprovado pelo Decreto-Lei n.º 298/92, de 31 de dezembro</w:t>
      </w:r>
      <w:r w:rsidR="0065535F" w:rsidRPr="00342D69">
        <w:rPr>
          <w:rFonts w:ascii="Times New Roman" w:eastAsia="Calibri" w:hAnsi="Times New Roman"/>
          <w:kern w:val="16"/>
          <w:sz w:val="24"/>
          <w:szCs w:val="24"/>
        </w:rPr>
        <w:t>.</w:t>
      </w:r>
    </w:p>
    <w:p w14:paraId="7C5929A1" w14:textId="77777777" w:rsidR="0065535F" w:rsidRPr="00342D69" w:rsidRDefault="0065535F">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039EF942"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r w:rsidRPr="00342D69">
        <w:rPr>
          <w:rFonts w:ascii="Times New Roman" w:hAnsi="Times New Roman"/>
          <w:b/>
          <w:bCs/>
          <w:sz w:val="24"/>
          <w:szCs w:val="24"/>
          <w:lang w:eastAsia="pt-PT"/>
        </w:rPr>
        <w:lastRenderedPageBreak/>
        <w:t>Artigo 2.º</w:t>
      </w:r>
    </w:p>
    <w:p w14:paraId="04CCFE85" w14:textId="77777777" w:rsidR="00077CB9" w:rsidRPr="00342D69" w:rsidRDefault="00077CB9" w:rsidP="003D62AE">
      <w:pPr>
        <w:widowControl w:val="0"/>
        <w:spacing w:after="0" w:line="360" w:lineRule="auto"/>
        <w:jc w:val="center"/>
        <w:rPr>
          <w:rFonts w:ascii="Times New Roman" w:hAnsi="Times New Roman"/>
          <w:b/>
          <w:bCs/>
          <w:sz w:val="24"/>
          <w:szCs w:val="24"/>
          <w:lang w:eastAsia="pt-PT"/>
        </w:rPr>
      </w:pPr>
      <w:r w:rsidRPr="00342D69">
        <w:rPr>
          <w:rFonts w:ascii="Times New Roman" w:hAnsi="Times New Roman"/>
          <w:b/>
          <w:bCs/>
          <w:sz w:val="24"/>
          <w:szCs w:val="24"/>
          <w:lang w:eastAsia="pt-PT"/>
        </w:rPr>
        <w:t>Âmbito de aplicação</w:t>
      </w:r>
    </w:p>
    <w:p w14:paraId="474CE7DE" w14:textId="77777777" w:rsidR="003D62AE" w:rsidRPr="00342D69" w:rsidRDefault="003D62AE" w:rsidP="003D62AE">
      <w:pPr>
        <w:widowControl w:val="0"/>
        <w:spacing w:after="0" w:line="360" w:lineRule="auto"/>
        <w:jc w:val="center"/>
        <w:rPr>
          <w:rFonts w:ascii="Times New Roman" w:hAnsi="Times New Roman"/>
          <w:b/>
          <w:bCs/>
          <w:sz w:val="24"/>
          <w:szCs w:val="24"/>
          <w:lang w:eastAsia="pt-PT"/>
        </w:rPr>
      </w:pPr>
    </w:p>
    <w:p w14:paraId="6C680849" w14:textId="77777777" w:rsidR="00077CB9" w:rsidRPr="00342D69" w:rsidRDefault="00077CB9" w:rsidP="003D62AE">
      <w:pPr>
        <w:widowControl w:val="0"/>
        <w:numPr>
          <w:ilvl w:val="0"/>
          <w:numId w:val="1"/>
        </w:numPr>
        <w:spacing w:after="0" w:line="360" w:lineRule="auto"/>
        <w:ind w:left="426" w:hanging="426"/>
        <w:jc w:val="both"/>
        <w:rPr>
          <w:rFonts w:ascii="Times New Roman" w:eastAsia="Calibri" w:hAnsi="Times New Roman"/>
          <w:sz w:val="24"/>
          <w:szCs w:val="24"/>
          <w:lang w:eastAsia="pt-PT"/>
        </w:rPr>
      </w:pPr>
      <w:r w:rsidRPr="00342D69">
        <w:rPr>
          <w:rFonts w:ascii="Times New Roman" w:eastAsia="Calibri" w:hAnsi="Times New Roman"/>
          <w:sz w:val="24"/>
          <w:szCs w:val="24"/>
          <w:lang w:eastAsia="pt-PT"/>
        </w:rPr>
        <w:t>A</w:t>
      </w:r>
      <w:r w:rsidRPr="00342D69">
        <w:rPr>
          <w:rFonts w:ascii="Times New Roman" w:eastAsia="Calibri" w:hAnsi="Times New Roman"/>
          <w:kern w:val="16"/>
          <w:sz w:val="24"/>
          <w:szCs w:val="24"/>
        </w:rPr>
        <w:t xml:space="preserve"> presente lei prevê medidas para facilitar:</w:t>
      </w:r>
    </w:p>
    <w:p w14:paraId="6E12D426" w14:textId="77777777" w:rsidR="00077CB9" w:rsidRPr="00342D69" w:rsidRDefault="00077CB9" w:rsidP="003D62AE">
      <w:pPr>
        <w:widowControl w:val="0"/>
        <w:numPr>
          <w:ilvl w:val="0"/>
          <w:numId w:val="3"/>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 acesso e a utilização de informações financeiras e de informações sobre contas bancárias pelas autoridades competentes para efeitos de prevenção, deteção, investigação ou repressão de infrações penais graves;</w:t>
      </w:r>
    </w:p>
    <w:p w14:paraId="6361AAEA" w14:textId="77777777" w:rsidR="00077CB9" w:rsidRPr="00342D69" w:rsidRDefault="00077CB9" w:rsidP="003D62AE">
      <w:pPr>
        <w:widowControl w:val="0"/>
        <w:numPr>
          <w:ilvl w:val="0"/>
          <w:numId w:val="3"/>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 acesso a informações de natureza policial pelas Unidades de Informação Financeira (UIF) para a prevenção e a luta contra o branqueamento de capitais, as infrações subjacentes e o financiamento do terrorismo;</w:t>
      </w:r>
    </w:p>
    <w:p w14:paraId="34E6CF9D" w14:textId="77777777" w:rsidR="00077CB9" w:rsidRPr="00342D69" w:rsidRDefault="00077CB9" w:rsidP="003D62AE">
      <w:pPr>
        <w:widowControl w:val="0"/>
        <w:numPr>
          <w:ilvl w:val="0"/>
          <w:numId w:val="3"/>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 cooperação entre UIF.</w:t>
      </w:r>
    </w:p>
    <w:p w14:paraId="15B79680" w14:textId="77777777" w:rsidR="00077CB9" w:rsidRPr="00342D69" w:rsidRDefault="00077CB9" w:rsidP="003D62AE">
      <w:pPr>
        <w:widowControl w:val="0"/>
        <w:numPr>
          <w:ilvl w:val="0"/>
          <w:numId w:val="1"/>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A presente lei não prejudica:</w:t>
      </w:r>
    </w:p>
    <w:p w14:paraId="3F156585" w14:textId="5FED3210" w:rsidR="00077CB9" w:rsidRPr="00342D69" w:rsidRDefault="00077CB9" w:rsidP="003D62AE">
      <w:pPr>
        <w:widowControl w:val="0"/>
        <w:numPr>
          <w:ilvl w:val="0"/>
          <w:numId w:val="11"/>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 aplicação do disposto na Lei n.</w:t>
      </w:r>
      <w:r w:rsidR="00A92D1A" w:rsidRPr="00342D69">
        <w:rPr>
          <w:rFonts w:ascii="Times New Roman" w:eastAsia="Calibri" w:hAnsi="Times New Roman"/>
          <w:kern w:val="16"/>
          <w:sz w:val="24"/>
          <w:szCs w:val="24"/>
        </w:rPr>
        <w:t>º</w:t>
      </w:r>
      <w:r w:rsidRPr="00342D69">
        <w:rPr>
          <w:rFonts w:ascii="Times New Roman" w:eastAsia="Calibri" w:hAnsi="Times New Roman"/>
          <w:kern w:val="16"/>
          <w:sz w:val="24"/>
          <w:szCs w:val="24"/>
        </w:rPr>
        <w:t xml:space="preserve"> 83/2017, de 18 de agosto,</w:t>
      </w:r>
      <w:r w:rsidR="00A92D1A" w:rsidRPr="00342D69">
        <w:rPr>
          <w:rFonts w:ascii="Times New Roman" w:eastAsia="Calibri" w:hAnsi="Times New Roman"/>
          <w:kern w:val="16"/>
          <w:sz w:val="24"/>
          <w:szCs w:val="24"/>
        </w:rPr>
        <w:t xml:space="preserve"> que estabelece medidas de combate ao branqueamento de capitais e ao financiamento do terrorismo,</w:t>
      </w:r>
      <w:r w:rsidRPr="00342D69">
        <w:rPr>
          <w:rFonts w:ascii="Times New Roman" w:eastAsia="Calibri" w:hAnsi="Times New Roman"/>
          <w:kern w:val="16"/>
          <w:sz w:val="24"/>
          <w:szCs w:val="24"/>
        </w:rPr>
        <w:t xml:space="preserve"> e</w:t>
      </w:r>
      <w:r w:rsidR="00A92D1A" w:rsidRPr="00342D69">
        <w:rPr>
          <w:rFonts w:ascii="Times New Roman" w:eastAsia="Calibri" w:hAnsi="Times New Roman"/>
          <w:kern w:val="16"/>
          <w:sz w:val="24"/>
          <w:szCs w:val="24"/>
        </w:rPr>
        <w:t xml:space="preserve"> na Lei n.º</w:t>
      </w:r>
      <w:r w:rsidRPr="00342D69">
        <w:rPr>
          <w:rFonts w:ascii="Times New Roman" w:eastAsia="Calibri" w:hAnsi="Times New Roman"/>
          <w:kern w:val="16"/>
          <w:sz w:val="24"/>
          <w:szCs w:val="24"/>
        </w:rPr>
        <w:t xml:space="preserve"> 89/2017, de 21 de agosto,</w:t>
      </w:r>
      <w:r w:rsidR="00A92D1A" w:rsidRPr="00342D69">
        <w:rPr>
          <w:rFonts w:ascii="Times New Roman" w:eastAsia="Calibri" w:hAnsi="Times New Roman"/>
          <w:kern w:val="16"/>
          <w:sz w:val="24"/>
          <w:szCs w:val="24"/>
        </w:rPr>
        <w:t xml:space="preserve"> que aprova o Regime Jurídico do Registo Central do Beneficiário Efetivo,</w:t>
      </w:r>
      <w:r w:rsidRPr="00342D69">
        <w:rPr>
          <w:rFonts w:ascii="Times New Roman" w:eastAsia="Calibri" w:hAnsi="Times New Roman"/>
          <w:kern w:val="16"/>
          <w:sz w:val="24"/>
          <w:szCs w:val="24"/>
        </w:rPr>
        <w:t xml:space="preserve"> e na respetiva regulamentação, nomeadamente o estatuto, a independência e a autonomia operacionais</w:t>
      </w:r>
      <w:r w:rsidR="00795A71" w:rsidRPr="00342D69">
        <w:rPr>
          <w:rFonts w:ascii="Times New Roman" w:eastAsia="Calibri" w:hAnsi="Times New Roman"/>
          <w:kern w:val="16"/>
          <w:sz w:val="24"/>
          <w:szCs w:val="24"/>
        </w:rPr>
        <w:t>, bem como</w:t>
      </w:r>
      <w:r w:rsidRPr="00342D69">
        <w:rPr>
          <w:rFonts w:ascii="Times New Roman" w:eastAsia="Calibri" w:hAnsi="Times New Roman"/>
          <w:kern w:val="16"/>
          <w:sz w:val="24"/>
          <w:szCs w:val="24"/>
        </w:rPr>
        <w:t xml:space="preserve"> as competências da UIF;</w:t>
      </w:r>
    </w:p>
    <w:p w14:paraId="32E481EC" w14:textId="04279412" w:rsidR="00077CB9" w:rsidRPr="00342D69" w:rsidRDefault="00077CB9" w:rsidP="003D62AE">
      <w:pPr>
        <w:widowControl w:val="0"/>
        <w:numPr>
          <w:ilvl w:val="0"/>
          <w:numId w:val="11"/>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Os canais de intercâmbio de informações entre as autoridades competentes ou os poderes das autoridades competentes, nos termos previstos na lei ou em disposições do direito da União Europeia, com vista à obtenção de informações junto das entidades obrigadas referidas nos artigos 3.º e 4.º da Lei n.º 83/2017, de 18 de agosto;</w:t>
      </w:r>
    </w:p>
    <w:p w14:paraId="03591613" w14:textId="76545D95" w:rsidR="00A92D1A" w:rsidRPr="00342D69" w:rsidRDefault="00077CB9" w:rsidP="003D62AE">
      <w:pPr>
        <w:widowControl w:val="0"/>
        <w:numPr>
          <w:ilvl w:val="0"/>
          <w:numId w:val="11"/>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 aplicação do disposto no Regulamento (UE) 2016/794 do Parlamento Europeu e do Conselho, de 11 de maio de 2016, que cria a </w:t>
      </w:r>
      <w:bookmarkStart w:id="4" w:name="_Hlk68009443"/>
      <w:r w:rsidRPr="00342D69">
        <w:rPr>
          <w:rFonts w:ascii="Times New Roman" w:eastAsia="Calibri" w:hAnsi="Times New Roman"/>
          <w:kern w:val="16"/>
          <w:sz w:val="24"/>
          <w:szCs w:val="24"/>
        </w:rPr>
        <w:t xml:space="preserve">Agência da União Europeia para a Cooperação Policial </w:t>
      </w:r>
      <w:bookmarkEnd w:id="4"/>
      <w:r w:rsidRPr="00342D69">
        <w:rPr>
          <w:rFonts w:ascii="Times New Roman" w:eastAsia="Calibri" w:hAnsi="Times New Roman"/>
          <w:kern w:val="16"/>
          <w:sz w:val="24"/>
          <w:szCs w:val="24"/>
        </w:rPr>
        <w:t>(E</w:t>
      </w:r>
      <w:r w:rsidR="008B1420" w:rsidRPr="00342D69">
        <w:rPr>
          <w:rFonts w:ascii="Times New Roman" w:eastAsia="Calibri" w:hAnsi="Times New Roman"/>
          <w:kern w:val="16"/>
          <w:sz w:val="24"/>
          <w:szCs w:val="24"/>
        </w:rPr>
        <w:t>uropol</w:t>
      </w:r>
      <w:r w:rsidRPr="00342D69">
        <w:rPr>
          <w:rFonts w:ascii="Times New Roman" w:eastAsia="Calibri" w:hAnsi="Times New Roman"/>
          <w:kern w:val="16"/>
          <w:sz w:val="24"/>
          <w:szCs w:val="24"/>
        </w:rPr>
        <w:t>);</w:t>
      </w:r>
    </w:p>
    <w:p w14:paraId="514F9D5A" w14:textId="62BD2692" w:rsidR="00077CB9" w:rsidRPr="00342D69" w:rsidRDefault="00A92D1A" w:rsidP="00257B27">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1123811C" w14:textId="1CE98A3F" w:rsidR="003D62AE" w:rsidRPr="00342D69" w:rsidRDefault="00077CB9" w:rsidP="00A92D1A">
      <w:pPr>
        <w:widowControl w:val="0"/>
        <w:numPr>
          <w:ilvl w:val="0"/>
          <w:numId w:val="11"/>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lastRenderedPageBreak/>
        <w:t>As obrigações decorrentes dos instrumentos da União Europeia sobre o auxílio judiciário mútuo ou o reconhecimento mútuo de decisões em matéria penal, bem como da Decisão-Quadro 2006/960/JAI, do Conselho, de 18 de dezembro de 2006, relativa à simplificação do intercâmbio de dados e informações entre as autoridades de aplicação da lei dos Estados-Membros da União Europeia, e da Lei n.º 74/2009, de 12 de agosto, que a transpôs para a ordem jurídica interna;</w:t>
      </w:r>
    </w:p>
    <w:p w14:paraId="1A1CBE87" w14:textId="148095C1" w:rsidR="00077CB9" w:rsidRPr="00342D69" w:rsidRDefault="00077CB9" w:rsidP="003D62AE">
      <w:pPr>
        <w:widowControl w:val="0"/>
        <w:numPr>
          <w:ilvl w:val="0"/>
          <w:numId w:val="11"/>
        </w:numPr>
        <w:autoSpaceDE w:val="0"/>
        <w:autoSpaceDN w:val="0"/>
        <w:adjustRightInd w:val="0"/>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 aplicação dos demais regimes previstos na lei ou em disposições do direito da União Europeia em matéria de acesso e de intercâmbio de informações sobre contas bancárias e de informações e análises financeiras, incluindo</w:t>
      </w:r>
      <w:r w:rsidR="00086453" w:rsidRPr="00342D69">
        <w:rPr>
          <w:rFonts w:ascii="Times New Roman" w:eastAsia="Calibri" w:hAnsi="Times New Roman"/>
          <w:kern w:val="16"/>
          <w:sz w:val="24"/>
          <w:szCs w:val="24"/>
        </w:rPr>
        <w:t xml:space="preserve"> n</w:t>
      </w:r>
      <w:r w:rsidRPr="00342D69">
        <w:rPr>
          <w:rFonts w:ascii="Times New Roman" w:eastAsia="Calibri" w:hAnsi="Times New Roman"/>
          <w:kern w:val="16"/>
          <w:sz w:val="24"/>
          <w:szCs w:val="24"/>
        </w:rPr>
        <w:t xml:space="preserve">o Regime Geral das Instituições de Crédito e Sociedades Financeiras, na Lei Geral Tributária, aprovada pelo </w:t>
      </w:r>
      <w:bookmarkStart w:id="5" w:name="_Hlk62204790"/>
      <w:r w:rsidRPr="00342D69">
        <w:rPr>
          <w:rFonts w:ascii="Times New Roman" w:eastAsia="Calibri" w:hAnsi="Times New Roman"/>
          <w:kern w:val="16"/>
          <w:sz w:val="24"/>
          <w:szCs w:val="24"/>
        </w:rPr>
        <w:t>Decreto-Lei n.º 398/98, de 17 de dezembro</w:t>
      </w:r>
      <w:bookmarkEnd w:id="5"/>
      <w:r w:rsidRPr="00342D69">
        <w:rPr>
          <w:rFonts w:ascii="Times New Roman" w:eastAsia="Calibri" w:hAnsi="Times New Roman"/>
          <w:kern w:val="16"/>
          <w:sz w:val="24"/>
          <w:szCs w:val="24"/>
        </w:rPr>
        <w:t>, na Lei n.º 5/2002, de 11 de janeiro,</w:t>
      </w:r>
      <w:r w:rsidR="00A92D1A" w:rsidRPr="00342D69">
        <w:rPr>
          <w:rFonts w:ascii="Times New Roman" w:eastAsia="Calibri" w:hAnsi="Times New Roman"/>
          <w:kern w:val="16"/>
          <w:sz w:val="24"/>
          <w:szCs w:val="24"/>
        </w:rPr>
        <w:t xml:space="preserve"> que estabelece medidas de combate à criminalidade organizada e económico-financeira,</w:t>
      </w:r>
      <w:r w:rsidRPr="00342D69">
        <w:rPr>
          <w:rFonts w:ascii="Times New Roman" w:eastAsia="Calibri" w:hAnsi="Times New Roman"/>
          <w:kern w:val="16"/>
          <w:sz w:val="24"/>
          <w:szCs w:val="24"/>
        </w:rPr>
        <w:t xml:space="preserve"> e na Lei n.º 45/2011, de 24 de junh</w:t>
      </w:r>
      <w:r w:rsidR="00B165C3" w:rsidRPr="00342D69">
        <w:rPr>
          <w:rFonts w:ascii="Times New Roman" w:eastAsia="Calibri" w:hAnsi="Times New Roman"/>
          <w:kern w:val="16"/>
          <w:sz w:val="24"/>
          <w:szCs w:val="24"/>
        </w:rPr>
        <w:t>o</w:t>
      </w:r>
      <w:r w:rsidR="00A92D1A" w:rsidRPr="00342D69">
        <w:rPr>
          <w:rFonts w:ascii="Times New Roman" w:eastAsia="Calibri" w:hAnsi="Times New Roman"/>
          <w:kern w:val="16"/>
          <w:sz w:val="24"/>
          <w:szCs w:val="24"/>
        </w:rPr>
        <w:t>, que cria, na dependência da Polícia Judiciária, o Gabinete de Recuperação de Ativos (GRA)</w:t>
      </w:r>
      <w:r w:rsidRPr="00342D69">
        <w:rPr>
          <w:rFonts w:ascii="Times New Roman" w:eastAsia="Calibri" w:hAnsi="Times New Roman"/>
          <w:kern w:val="16"/>
          <w:sz w:val="24"/>
          <w:szCs w:val="24"/>
        </w:rPr>
        <w:t>.</w:t>
      </w:r>
    </w:p>
    <w:p w14:paraId="5BC61317" w14:textId="77777777" w:rsidR="003D62AE" w:rsidRPr="00342D69" w:rsidRDefault="003D62AE" w:rsidP="003D62AE">
      <w:pPr>
        <w:widowControl w:val="0"/>
        <w:autoSpaceDE w:val="0"/>
        <w:autoSpaceDN w:val="0"/>
        <w:adjustRightInd w:val="0"/>
        <w:spacing w:after="0" w:line="360" w:lineRule="auto"/>
        <w:jc w:val="center"/>
        <w:textAlignment w:val="baseline"/>
        <w:rPr>
          <w:rFonts w:ascii="Times New Roman" w:eastAsia="Calibri" w:hAnsi="Times New Roman"/>
          <w:kern w:val="16"/>
          <w:sz w:val="24"/>
          <w:szCs w:val="24"/>
        </w:rPr>
      </w:pPr>
    </w:p>
    <w:p w14:paraId="58D72F39" w14:textId="77777777" w:rsidR="00077CB9" w:rsidRPr="00342D69" w:rsidRDefault="00077CB9" w:rsidP="003D62AE">
      <w:pPr>
        <w:widowControl w:val="0"/>
        <w:autoSpaceDE w:val="0"/>
        <w:autoSpaceDN w:val="0"/>
        <w:adjustRightInd w:val="0"/>
        <w:spacing w:after="0" w:line="360" w:lineRule="auto"/>
        <w:jc w:val="center"/>
        <w:textAlignment w:val="baseline"/>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3.º</w:t>
      </w:r>
    </w:p>
    <w:p w14:paraId="523B7DB0" w14:textId="77777777" w:rsidR="00077CB9" w:rsidRPr="00342D69" w:rsidRDefault="00077CB9" w:rsidP="003D62AE">
      <w:pPr>
        <w:widowControl w:val="0"/>
        <w:autoSpaceDE w:val="0"/>
        <w:autoSpaceDN w:val="0"/>
        <w:adjustRightInd w:val="0"/>
        <w:spacing w:after="0" w:line="360" w:lineRule="auto"/>
        <w:jc w:val="center"/>
        <w:textAlignment w:val="baseline"/>
        <w:rPr>
          <w:rFonts w:ascii="Times New Roman" w:eastAsia="Calibri" w:hAnsi="Times New Roman"/>
          <w:b/>
          <w:bCs/>
          <w:kern w:val="16"/>
          <w:sz w:val="24"/>
          <w:szCs w:val="24"/>
        </w:rPr>
      </w:pPr>
      <w:r w:rsidRPr="00342D69">
        <w:rPr>
          <w:rFonts w:ascii="Times New Roman" w:eastAsia="Calibri" w:hAnsi="Times New Roman"/>
          <w:b/>
          <w:bCs/>
          <w:kern w:val="16"/>
          <w:sz w:val="24"/>
          <w:szCs w:val="24"/>
        </w:rPr>
        <w:t>Definições</w:t>
      </w:r>
    </w:p>
    <w:p w14:paraId="4F51BCED" w14:textId="77777777" w:rsidR="003D62AE" w:rsidRPr="00342D69" w:rsidRDefault="003D62AE" w:rsidP="003D62AE">
      <w:pPr>
        <w:widowControl w:val="0"/>
        <w:autoSpaceDE w:val="0"/>
        <w:autoSpaceDN w:val="0"/>
        <w:adjustRightInd w:val="0"/>
        <w:spacing w:after="0" w:line="360" w:lineRule="auto"/>
        <w:jc w:val="center"/>
        <w:textAlignment w:val="baseline"/>
        <w:rPr>
          <w:rFonts w:ascii="Times New Roman" w:eastAsia="Calibri" w:hAnsi="Times New Roman"/>
          <w:b/>
          <w:bCs/>
          <w:kern w:val="16"/>
          <w:sz w:val="24"/>
          <w:szCs w:val="24"/>
        </w:rPr>
      </w:pPr>
    </w:p>
    <w:p w14:paraId="0DC9B0D5" w14:textId="77777777" w:rsidR="00077CB9" w:rsidRPr="00342D69" w:rsidRDefault="00077CB9" w:rsidP="003D62AE">
      <w:pPr>
        <w:widowControl w:val="0"/>
        <w:numPr>
          <w:ilvl w:val="0"/>
          <w:numId w:val="12"/>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Para os efeitos da presente lei, entende-se por:</w:t>
      </w:r>
    </w:p>
    <w:p w14:paraId="0D91A1F7"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«Análise financeira», os resultados da análise operacional e estratégica efetuada pelas </w:t>
      </w:r>
      <w:bookmarkStart w:id="6" w:name="_Hlk68008726"/>
      <w:r w:rsidRPr="00342D69">
        <w:rPr>
          <w:rFonts w:ascii="Times New Roman" w:eastAsia="Calibri" w:hAnsi="Times New Roman"/>
          <w:kern w:val="16"/>
          <w:sz w:val="24"/>
          <w:szCs w:val="24"/>
        </w:rPr>
        <w:t xml:space="preserve">UIF </w:t>
      </w:r>
      <w:bookmarkEnd w:id="6"/>
      <w:r w:rsidRPr="00342D69">
        <w:rPr>
          <w:rFonts w:ascii="Times New Roman" w:eastAsia="Calibri" w:hAnsi="Times New Roman"/>
          <w:kern w:val="16"/>
          <w:sz w:val="24"/>
          <w:szCs w:val="24"/>
        </w:rPr>
        <w:t xml:space="preserve">no exercício das suas atribuições e </w:t>
      </w:r>
      <w:r w:rsidRPr="00342D69">
        <w:rPr>
          <w:rFonts w:ascii="Times New Roman" w:eastAsia="Garamond" w:hAnsi="Times New Roman"/>
          <w:kern w:val="16"/>
          <w:sz w:val="24"/>
          <w:szCs w:val="24"/>
        </w:rPr>
        <w:t>competências</w:t>
      </w:r>
      <w:r w:rsidRPr="00342D69">
        <w:rPr>
          <w:rFonts w:ascii="Times New Roman" w:eastAsia="Calibri" w:hAnsi="Times New Roman"/>
          <w:kern w:val="16"/>
          <w:sz w:val="24"/>
          <w:szCs w:val="24"/>
        </w:rPr>
        <w:t>, nos termos da Lei n.º 83/2017, de 18 de agosto;</w:t>
      </w:r>
    </w:p>
    <w:p w14:paraId="26FF3841"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«Branqueamento de capitais», as condutas a que se refere a alínea </w:t>
      </w:r>
      <w:r w:rsidRPr="00342D69">
        <w:rPr>
          <w:rFonts w:ascii="Times New Roman" w:eastAsia="Calibri" w:hAnsi="Times New Roman"/>
          <w:i/>
          <w:kern w:val="16"/>
          <w:sz w:val="24"/>
          <w:szCs w:val="24"/>
        </w:rPr>
        <w:t>j</w:t>
      </w:r>
      <w:r w:rsidRPr="00342D69">
        <w:rPr>
          <w:rFonts w:ascii="Times New Roman" w:eastAsia="Calibri" w:hAnsi="Times New Roman"/>
          <w:kern w:val="16"/>
          <w:sz w:val="24"/>
          <w:szCs w:val="24"/>
        </w:rPr>
        <w:t>) do n.º 1 do artigo 2.º da Lei n.º 83/2017, de 18 de agost</w:t>
      </w:r>
      <w:r w:rsidR="00B165C3" w:rsidRPr="00342D69">
        <w:rPr>
          <w:rFonts w:ascii="Times New Roman" w:eastAsia="Calibri" w:hAnsi="Times New Roman"/>
          <w:kern w:val="16"/>
          <w:sz w:val="24"/>
          <w:szCs w:val="24"/>
        </w:rPr>
        <w:t>o</w:t>
      </w:r>
      <w:r w:rsidRPr="00342D69">
        <w:rPr>
          <w:rFonts w:ascii="Times New Roman" w:eastAsia="Calibri" w:hAnsi="Times New Roman"/>
          <w:kern w:val="16"/>
          <w:sz w:val="24"/>
          <w:szCs w:val="24"/>
        </w:rPr>
        <w:t>;</w:t>
      </w:r>
    </w:p>
    <w:p w14:paraId="281DDFF2" w14:textId="58863331"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«Financiamento do terrorismo», a</w:t>
      </w:r>
      <w:bookmarkStart w:id="7" w:name="_Hlk65083716"/>
      <w:r w:rsidRPr="00342D69">
        <w:rPr>
          <w:rFonts w:ascii="Times New Roman" w:eastAsia="Calibri" w:hAnsi="Times New Roman"/>
          <w:kern w:val="16"/>
          <w:sz w:val="24"/>
          <w:szCs w:val="24"/>
        </w:rPr>
        <w:t>s condutas previstas e punidas pelo artigo 5.º-A da</w:t>
      </w:r>
      <w:r w:rsidR="005B2C02" w:rsidRPr="00342D69">
        <w:rPr>
          <w:rFonts w:ascii="Times New Roman" w:eastAsia="Calibri" w:hAnsi="Times New Roman"/>
          <w:kern w:val="16"/>
          <w:sz w:val="24"/>
          <w:szCs w:val="24"/>
        </w:rPr>
        <w:t xml:space="preserve"> lei de combate ao terrorismo, aprovada pela</w:t>
      </w:r>
      <w:r w:rsidRPr="00342D69">
        <w:rPr>
          <w:rFonts w:ascii="Times New Roman" w:eastAsia="Calibri" w:hAnsi="Times New Roman"/>
          <w:kern w:val="16"/>
          <w:sz w:val="24"/>
          <w:szCs w:val="24"/>
        </w:rPr>
        <w:t xml:space="preserve"> Lei n.º 52/2003, de 22 de agosto;</w:t>
      </w:r>
      <w:bookmarkEnd w:id="7"/>
    </w:p>
    <w:p w14:paraId="1D250196" w14:textId="08A8866D"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«Informações de natureza policial»</w:t>
      </w:r>
      <w:r w:rsidR="00086453" w:rsidRPr="00342D69">
        <w:rPr>
          <w:rFonts w:ascii="Times New Roman" w:eastAsia="Calibri" w:hAnsi="Times New Roman"/>
          <w:kern w:val="16"/>
          <w:sz w:val="24"/>
          <w:szCs w:val="24"/>
        </w:rPr>
        <w:t>, qualquer tipo de informações ou de dados que estejam na posse</w:t>
      </w:r>
      <w:r w:rsidRPr="00342D69">
        <w:rPr>
          <w:rFonts w:ascii="Times New Roman" w:eastAsia="Calibri" w:hAnsi="Times New Roman"/>
          <w:kern w:val="16"/>
          <w:sz w:val="24"/>
          <w:szCs w:val="24"/>
        </w:rPr>
        <w:t>:</w:t>
      </w:r>
    </w:p>
    <w:p w14:paraId="2FBA9396" w14:textId="6EB39596" w:rsidR="00077CB9" w:rsidRPr="00342D69" w:rsidRDefault="00086453" w:rsidP="003D62AE">
      <w:pPr>
        <w:widowControl w:val="0"/>
        <w:numPr>
          <w:ilvl w:val="0"/>
          <w:numId w:val="4"/>
        </w:numPr>
        <w:spacing w:after="0" w:line="360" w:lineRule="auto"/>
        <w:ind w:hanging="294"/>
        <w:jc w:val="both"/>
        <w:rPr>
          <w:rFonts w:ascii="Times New Roman" w:eastAsia="Calibri" w:hAnsi="Times New Roman"/>
          <w:kern w:val="16"/>
          <w:sz w:val="24"/>
          <w:szCs w:val="24"/>
        </w:rPr>
      </w:pPr>
      <w:r w:rsidRPr="00342D69">
        <w:rPr>
          <w:rFonts w:ascii="Times New Roman" w:eastAsia="Calibri" w:hAnsi="Times New Roman"/>
          <w:kern w:val="16"/>
          <w:sz w:val="24"/>
          <w:szCs w:val="24"/>
        </w:rPr>
        <w:lastRenderedPageBreak/>
        <w:t>D</w:t>
      </w:r>
      <w:r w:rsidR="00077CB9" w:rsidRPr="00342D69">
        <w:rPr>
          <w:rFonts w:ascii="Times New Roman" w:eastAsia="Calibri" w:hAnsi="Times New Roman"/>
          <w:kern w:val="16"/>
          <w:sz w:val="24"/>
          <w:szCs w:val="24"/>
        </w:rPr>
        <w:t>as autoridades competentes, no contexto da prevenção, deteção, investigação ou repressão de infrações penais;</w:t>
      </w:r>
    </w:p>
    <w:p w14:paraId="188E5306" w14:textId="297A7030" w:rsidR="003D62AE" w:rsidRPr="00342D69" w:rsidRDefault="00086453" w:rsidP="00A92D1A">
      <w:pPr>
        <w:widowControl w:val="0"/>
        <w:numPr>
          <w:ilvl w:val="0"/>
          <w:numId w:val="4"/>
        </w:numPr>
        <w:spacing w:after="0" w:line="360" w:lineRule="auto"/>
        <w:ind w:hanging="294"/>
        <w:jc w:val="both"/>
        <w:rPr>
          <w:rFonts w:ascii="Times New Roman" w:eastAsia="Calibri" w:hAnsi="Times New Roman"/>
          <w:kern w:val="16"/>
          <w:sz w:val="24"/>
          <w:szCs w:val="24"/>
        </w:rPr>
      </w:pPr>
      <w:r w:rsidRPr="00342D69">
        <w:rPr>
          <w:rFonts w:ascii="Times New Roman" w:eastAsia="Calibri" w:hAnsi="Times New Roman"/>
          <w:kern w:val="16"/>
          <w:sz w:val="24"/>
          <w:szCs w:val="24"/>
        </w:rPr>
        <w:t>D</w:t>
      </w:r>
      <w:r w:rsidR="00077CB9" w:rsidRPr="00342D69">
        <w:rPr>
          <w:rFonts w:ascii="Times New Roman" w:eastAsia="Calibri" w:hAnsi="Times New Roman"/>
          <w:kern w:val="16"/>
          <w:sz w:val="24"/>
          <w:szCs w:val="24"/>
        </w:rPr>
        <w:t>e autoridades públicas ou de entidades privadas no contexto da prevenção, deteção, investigação ou repressão de infrações penais e que se encontrem à disposição das autoridades competentes sem necessidade de adoção de medidas coercivas por força do direito nacional;</w:t>
      </w:r>
    </w:p>
    <w:p w14:paraId="2713B9C4"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«Informações financeiras», qualquer tipo de informações ou de dados, tais como dados sobre ativos financeiros, movimentos de fundos ou relações comerciais financeiras, que estejam na posse das UIF, a fim de prevenir, detetar e reprimir o branqueamento de capitais e o financiamento do terrorismo;</w:t>
      </w:r>
    </w:p>
    <w:p w14:paraId="3ACA4A9A"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«Informações sobre contas bancárias», quaisquer elementos de informação constantes da base de dados de contas bancárias a que se refere o artigo 81.º-A do Regime Geral das Instituições de Crédito e Sociedades Financeiras, incluindo, quanto a cofres, o nome do locatário e a duração da locação; </w:t>
      </w:r>
    </w:p>
    <w:p w14:paraId="7D9CCAD6"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«Infrações penais graves», a criminalidade especialmente violenta e altamente organizada, tal como definidas no Código de Processo Penal, os crimes previstos no n.º 1 do artigo 1.º da Lei n.º 5/2002, de 11 de janeiro, e, na medida em que não estejam ainda abrangidas, as formas de criminalidade enumeradas no anexo I ao Regulamento (UE) 2016/794 do Parlamento Europeu e do Conselho, de 11 de maio de 2016;</w:t>
      </w:r>
    </w:p>
    <w:p w14:paraId="031E6C3B"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«Infrações subjacentes», os factos ilícitos típicos a que se refere o n.º 1 do artigo 368.º-A do Código Penal;</w:t>
      </w:r>
    </w:p>
    <w:p w14:paraId="412AC9E8" w14:textId="77777777" w:rsidR="00077CB9" w:rsidRPr="00342D69" w:rsidRDefault="00077CB9" w:rsidP="003D62AE">
      <w:pPr>
        <w:widowControl w:val="0"/>
        <w:numPr>
          <w:ilvl w:val="0"/>
          <w:numId w:val="2"/>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«Unidade de Informação Financeira» ou «UIF», a unidade central nacional a que se refere a alínea </w:t>
      </w:r>
      <w:r w:rsidRPr="00342D69">
        <w:rPr>
          <w:rFonts w:ascii="Times New Roman" w:eastAsia="Calibri" w:hAnsi="Times New Roman"/>
          <w:i/>
          <w:kern w:val="16"/>
          <w:sz w:val="24"/>
          <w:szCs w:val="24"/>
        </w:rPr>
        <w:t>jj</w:t>
      </w:r>
      <w:r w:rsidRPr="00342D69">
        <w:rPr>
          <w:rFonts w:ascii="Times New Roman" w:eastAsia="Calibri" w:hAnsi="Times New Roman"/>
          <w:kern w:val="16"/>
          <w:sz w:val="24"/>
          <w:szCs w:val="24"/>
        </w:rPr>
        <w:t>) do n.º 1 do artigo 2.º da Lei n.º 83/2017, de 18 de agosto.</w:t>
      </w:r>
    </w:p>
    <w:p w14:paraId="2190A526" w14:textId="77777777" w:rsidR="00077CB9" w:rsidRPr="00342D69" w:rsidRDefault="00077CB9" w:rsidP="003D62AE">
      <w:pPr>
        <w:widowControl w:val="0"/>
        <w:numPr>
          <w:ilvl w:val="0"/>
          <w:numId w:val="12"/>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Para os efeitos do disposto na alínea </w:t>
      </w:r>
      <w:r w:rsidR="00B50DE8" w:rsidRPr="00342D69">
        <w:rPr>
          <w:rFonts w:ascii="Times New Roman" w:eastAsia="Calibri" w:hAnsi="Times New Roman"/>
          <w:i/>
          <w:kern w:val="16"/>
          <w:sz w:val="24"/>
          <w:szCs w:val="24"/>
        </w:rPr>
        <w:t>d</w:t>
      </w:r>
      <w:r w:rsidRPr="00342D69">
        <w:rPr>
          <w:rFonts w:ascii="Times New Roman" w:eastAsia="Calibri" w:hAnsi="Times New Roman"/>
          <w:kern w:val="16"/>
          <w:sz w:val="24"/>
          <w:szCs w:val="24"/>
        </w:rPr>
        <w:t>) do número anterior, as informações de natureza policial incluem, nomeadamente, os registos criminais, as informações sobre investigações, as informações sobre o congelamento ou a apreensão de bens ou sobre outras medidas de investigação ou provisórias, bem como as informações sobre condenações e sobre declarações de perda de bens.</w:t>
      </w:r>
    </w:p>
    <w:p w14:paraId="451C6172" w14:textId="77777777" w:rsidR="003D62AE" w:rsidRPr="00342D69" w:rsidRDefault="003D62AE">
      <w:pPr>
        <w:spacing w:after="0" w:line="240" w:lineRule="auto"/>
        <w:rPr>
          <w:rFonts w:ascii="Times New Roman" w:eastAsia="Calibri" w:hAnsi="Times New Roman"/>
          <w:iCs/>
          <w:smallCaps/>
          <w:kern w:val="16"/>
          <w:sz w:val="24"/>
          <w:szCs w:val="24"/>
        </w:rPr>
      </w:pPr>
      <w:r w:rsidRPr="00342D69">
        <w:rPr>
          <w:rFonts w:ascii="Times New Roman" w:eastAsia="Calibri" w:hAnsi="Times New Roman"/>
          <w:iCs/>
          <w:smallCaps/>
          <w:kern w:val="16"/>
          <w:sz w:val="24"/>
          <w:szCs w:val="24"/>
        </w:rPr>
        <w:br w:type="page"/>
      </w:r>
    </w:p>
    <w:p w14:paraId="6CD3268E" w14:textId="77777777" w:rsidR="00077CB9" w:rsidRPr="00342D69" w:rsidRDefault="00077CB9" w:rsidP="003D62AE">
      <w:pPr>
        <w:widowControl w:val="0"/>
        <w:spacing w:after="0" w:line="360" w:lineRule="auto"/>
        <w:jc w:val="center"/>
        <w:rPr>
          <w:rFonts w:ascii="Times New Roman" w:eastAsia="Calibri" w:hAnsi="Times New Roman"/>
          <w:b/>
          <w:bCs/>
          <w:iCs/>
          <w:smallCaps/>
          <w:kern w:val="16"/>
          <w:sz w:val="24"/>
          <w:szCs w:val="24"/>
        </w:rPr>
      </w:pPr>
      <w:r w:rsidRPr="00342D69">
        <w:rPr>
          <w:rFonts w:ascii="Times New Roman" w:eastAsia="Calibri" w:hAnsi="Times New Roman"/>
          <w:b/>
          <w:bCs/>
          <w:iCs/>
          <w:smallCaps/>
          <w:kern w:val="16"/>
          <w:sz w:val="24"/>
          <w:szCs w:val="24"/>
        </w:rPr>
        <w:lastRenderedPageBreak/>
        <w:t>CAPÍTULO II</w:t>
      </w:r>
    </w:p>
    <w:p w14:paraId="7B7B151C"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Acesso das autoridades competentes às informações sobre contas bancárias</w:t>
      </w:r>
    </w:p>
    <w:p w14:paraId="3BE5D95E" w14:textId="77777777" w:rsidR="003D62AE" w:rsidRPr="00342D69" w:rsidRDefault="003D62AE" w:rsidP="003D62AE">
      <w:pPr>
        <w:widowControl w:val="0"/>
        <w:spacing w:after="0" w:line="360" w:lineRule="auto"/>
        <w:jc w:val="center"/>
        <w:rPr>
          <w:rFonts w:ascii="Times New Roman" w:eastAsia="Calibri" w:hAnsi="Times New Roman"/>
          <w:b/>
          <w:bCs/>
          <w:iCs/>
          <w:kern w:val="16"/>
          <w:sz w:val="24"/>
          <w:szCs w:val="24"/>
        </w:rPr>
      </w:pPr>
    </w:p>
    <w:p w14:paraId="7BD0D146"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4.º</w:t>
      </w:r>
    </w:p>
    <w:p w14:paraId="14F95A60"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Acesso e pesquisa de informações sobre contas bancárias</w:t>
      </w:r>
    </w:p>
    <w:p w14:paraId="3D0CD6BD"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3096DD8A" w14:textId="3A2F3C42" w:rsidR="00077CB9" w:rsidRPr="00342D69" w:rsidRDefault="00077CB9" w:rsidP="003D62AE">
      <w:pPr>
        <w:widowControl w:val="0"/>
        <w:numPr>
          <w:ilvl w:val="0"/>
          <w:numId w:val="13"/>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As autoridades judiciárias, o </w:t>
      </w:r>
      <w:bookmarkStart w:id="8" w:name="_Hlk68516018"/>
      <w:r w:rsidRPr="00342D69">
        <w:rPr>
          <w:rFonts w:ascii="Times New Roman" w:eastAsia="Calibri" w:hAnsi="Times New Roman"/>
          <w:kern w:val="16"/>
          <w:sz w:val="24"/>
          <w:szCs w:val="24"/>
        </w:rPr>
        <w:t>Departamento Central de Investigação e Ação Penal (DCIAP),  a UIF e o Gabinete de Recuperação de Ativos</w:t>
      </w:r>
      <w:bookmarkEnd w:id="8"/>
      <w:r w:rsidRPr="00342D69">
        <w:rPr>
          <w:rFonts w:ascii="Times New Roman" w:eastAsia="Calibri" w:hAnsi="Times New Roman"/>
          <w:kern w:val="16"/>
          <w:sz w:val="24"/>
          <w:szCs w:val="24"/>
        </w:rPr>
        <w:t xml:space="preserve"> podem aceder e pesquisar as informações sobre contas bancárias constantes da base de dados de contas a que se refere o artigo 81.º-A do Regime Geral das Instituições de Crédito e Sociedades Financeiras, quando tal for necessário para o exercício das respetivas atribuições e </w:t>
      </w:r>
      <w:r w:rsidRPr="00342D69">
        <w:rPr>
          <w:rFonts w:ascii="Times New Roman" w:eastAsia="Garamond" w:hAnsi="Times New Roman"/>
          <w:kern w:val="16"/>
          <w:sz w:val="24"/>
          <w:szCs w:val="24"/>
        </w:rPr>
        <w:t>competências</w:t>
      </w:r>
      <w:r w:rsidRPr="00342D69">
        <w:rPr>
          <w:rFonts w:ascii="Times New Roman" w:eastAsia="Calibri" w:hAnsi="Times New Roman"/>
          <w:kern w:val="16"/>
          <w:sz w:val="24"/>
          <w:szCs w:val="24"/>
        </w:rPr>
        <w:t xml:space="preserve"> para fins de prevenção, deteção, investigação ou repressão de uma infração penal grave, ou de apoio a uma investigação criminal sobre uma infração penal grave, incluindo a identificação, a deteção e o congelamento ou a apreensão de bens </w:t>
      </w:r>
      <w:r w:rsidRPr="00342D69" w:rsidDel="00930586">
        <w:rPr>
          <w:rFonts w:ascii="Times New Roman" w:eastAsia="Calibri" w:hAnsi="Times New Roman"/>
          <w:kern w:val="16"/>
          <w:sz w:val="24"/>
          <w:szCs w:val="24"/>
        </w:rPr>
        <w:t>relacionados com essa investigação</w:t>
      </w:r>
      <w:r w:rsidRPr="00342D69">
        <w:rPr>
          <w:rFonts w:ascii="Times New Roman" w:eastAsia="Calibri" w:hAnsi="Times New Roman"/>
          <w:kern w:val="16"/>
          <w:sz w:val="24"/>
          <w:szCs w:val="24"/>
        </w:rPr>
        <w:t>.</w:t>
      </w:r>
    </w:p>
    <w:p w14:paraId="26BDB88C" w14:textId="77777777" w:rsidR="00077CB9" w:rsidRPr="00342D69" w:rsidRDefault="00077CB9" w:rsidP="003D62AE">
      <w:pPr>
        <w:widowControl w:val="0"/>
        <w:numPr>
          <w:ilvl w:val="0"/>
          <w:numId w:val="13"/>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Para os efeitos do disposto no número anterior, as informações sobre contas bancárias são </w:t>
      </w:r>
      <w:r w:rsidRPr="00342D69">
        <w:rPr>
          <w:rFonts w:ascii="Times New Roman" w:eastAsia="Garamond" w:hAnsi="Times New Roman"/>
          <w:kern w:val="16"/>
          <w:sz w:val="24"/>
          <w:szCs w:val="24"/>
        </w:rPr>
        <w:t xml:space="preserve">direta e </w:t>
      </w:r>
      <w:r w:rsidRPr="00342D69">
        <w:rPr>
          <w:rFonts w:ascii="Times New Roman" w:eastAsia="Calibri" w:hAnsi="Times New Roman"/>
          <w:kern w:val="16"/>
          <w:sz w:val="24"/>
          <w:szCs w:val="24"/>
        </w:rPr>
        <w:t>imediata</w:t>
      </w:r>
      <w:r w:rsidRPr="00342D69">
        <w:rPr>
          <w:rFonts w:ascii="Times New Roman" w:eastAsia="Garamond" w:hAnsi="Times New Roman"/>
          <w:kern w:val="16"/>
          <w:sz w:val="24"/>
          <w:szCs w:val="24"/>
        </w:rPr>
        <w:t>mente acedidas</w:t>
      </w:r>
      <w:r w:rsidRPr="00342D69">
        <w:rPr>
          <w:rFonts w:ascii="Times New Roman" w:eastAsia="Calibri" w:hAnsi="Times New Roman"/>
          <w:kern w:val="16"/>
          <w:sz w:val="24"/>
          <w:szCs w:val="24"/>
        </w:rPr>
        <w:t xml:space="preserve"> e pesquisadas, com garantia da inexistência de interferência nos dados solicitados ou nas informações a prestar</w:t>
      </w:r>
      <w:r w:rsidRPr="00342D69">
        <w:rPr>
          <w:rFonts w:ascii="Times New Roman" w:eastAsia="Garamond" w:hAnsi="Times New Roman"/>
          <w:kern w:val="16"/>
          <w:sz w:val="24"/>
          <w:szCs w:val="24"/>
        </w:rPr>
        <w:t>, nos termos a regulamentar pelo Banco de Portugal ou definidos em protocolo celebrado com este.</w:t>
      </w:r>
    </w:p>
    <w:p w14:paraId="575D9C4A" w14:textId="77777777" w:rsidR="00104F86" w:rsidRPr="00342D69" w:rsidRDefault="00104F86" w:rsidP="003D62AE">
      <w:pPr>
        <w:widowControl w:val="0"/>
        <w:spacing w:after="0" w:line="360" w:lineRule="auto"/>
        <w:jc w:val="center"/>
        <w:rPr>
          <w:rFonts w:ascii="Times New Roman" w:eastAsia="Calibri" w:hAnsi="Times New Roman"/>
          <w:kern w:val="16"/>
          <w:sz w:val="24"/>
          <w:szCs w:val="24"/>
        </w:rPr>
      </w:pPr>
    </w:p>
    <w:p w14:paraId="3D419D06"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5.º</w:t>
      </w:r>
    </w:p>
    <w:p w14:paraId="1931B65D"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Condições de acesso e de pesquisa</w:t>
      </w:r>
    </w:p>
    <w:p w14:paraId="232DD6B1"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30921407" w14:textId="77777777" w:rsidR="00077CB9" w:rsidRPr="00342D69" w:rsidRDefault="00077CB9" w:rsidP="003D62AE">
      <w:pPr>
        <w:widowControl w:val="0"/>
        <w:numPr>
          <w:ilvl w:val="0"/>
          <w:numId w:val="14"/>
        </w:numPr>
        <w:spacing w:after="0" w:line="360" w:lineRule="auto"/>
        <w:ind w:left="426" w:hanging="426"/>
        <w:jc w:val="both"/>
        <w:rPr>
          <w:rFonts w:ascii="Times New Roman" w:eastAsia="Garamond" w:hAnsi="Times New Roman"/>
          <w:kern w:val="16"/>
          <w:sz w:val="24"/>
          <w:szCs w:val="24"/>
        </w:rPr>
      </w:pPr>
      <w:r w:rsidRPr="00342D69">
        <w:rPr>
          <w:rFonts w:ascii="Times New Roman" w:eastAsia="Garamond" w:hAnsi="Times New Roman"/>
          <w:kern w:val="16"/>
          <w:sz w:val="24"/>
          <w:szCs w:val="24"/>
        </w:rPr>
        <w:t xml:space="preserve">O acesso e a pesquisa de informações sobre contas bancárias, nos termos do artigo anterior, só podem ser efetuados, caso a caso, por quem tenha sido especificamente designado e autorizado para esse efeito por cada </w:t>
      </w:r>
      <w:r w:rsidRPr="00342D69">
        <w:rPr>
          <w:rFonts w:ascii="Times New Roman" w:eastAsia="Calibri" w:hAnsi="Times New Roman"/>
          <w:kern w:val="16"/>
          <w:sz w:val="24"/>
          <w:szCs w:val="24"/>
        </w:rPr>
        <w:t>autoridade competente</w:t>
      </w:r>
      <w:r w:rsidRPr="00342D69">
        <w:rPr>
          <w:rFonts w:ascii="Times New Roman" w:eastAsia="Garamond" w:hAnsi="Times New Roman"/>
          <w:kern w:val="16"/>
          <w:sz w:val="24"/>
          <w:szCs w:val="24"/>
        </w:rPr>
        <w:t>.</w:t>
      </w:r>
    </w:p>
    <w:p w14:paraId="6F170E35" w14:textId="35DFC5C5" w:rsidR="00257B27" w:rsidRPr="00342D69" w:rsidRDefault="00077CB9" w:rsidP="003D62AE">
      <w:pPr>
        <w:widowControl w:val="0"/>
        <w:numPr>
          <w:ilvl w:val="0"/>
          <w:numId w:val="14"/>
        </w:numPr>
        <w:spacing w:after="0" w:line="360" w:lineRule="auto"/>
        <w:ind w:left="426" w:hanging="426"/>
        <w:jc w:val="both"/>
        <w:rPr>
          <w:rFonts w:ascii="Times New Roman" w:eastAsia="Garamond" w:hAnsi="Times New Roman"/>
          <w:kern w:val="16"/>
          <w:sz w:val="24"/>
          <w:szCs w:val="24"/>
        </w:rPr>
      </w:pPr>
      <w:r w:rsidRPr="00342D69">
        <w:rPr>
          <w:rFonts w:ascii="Times New Roman" w:eastAsia="Garamond" w:hAnsi="Times New Roman"/>
          <w:kern w:val="16"/>
          <w:sz w:val="24"/>
          <w:szCs w:val="24"/>
        </w:rPr>
        <w:t>É garantida a confidencialidade dos dados obtidos nos termos do artigo anterior, ficando obrigados ao dever de sigilo todos os que com eles tenham contacto.</w:t>
      </w:r>
    </w:p>
    <w:p w14:paraId="59CA02F1" w14:textId="40DA2AA6" w:rsidR="00077CB9" w:rsidRPr="00342D69" w:rsidRDefault="00257B27" w:rsidP="00257B27">
      <w:pPr>
        <w:spacing w:after="0" w:line="240" w:lineRule="auto"/>
        <w:rPr>
          <w:rFonts w:ascii="Times New Roman" w:eastAsia="Garamond" w:hAnsi="Times New Roman"/>
          <w:kern w:val="16"/>
          <w:sz w:val="24"/>
          <w:szCs w:val="24"/>
        </w:rPr>
      </w:pPr>
      <w:r w:rsidRPr="00342D69">
        <w:rPr>
          <w:rFonts w:ascii="Times New Roman" w:eastAsia="Garamond" w:hAnsi="Times New Roman"/>
          <w:kern w:val="16"/>
          <w:sz w:val="24"/>
          <w:szCs w:val="24"/>
        </w:rPr>
        <w:br w:type="page"/>
      </w:r>
    </w:p>
    <w:p w14:paraId="60EE997F" w14:textId="6657B522" w:rsidR="00257B27" w:rsidRPr="00342D69" w:rsidRDefault="00077CB9" w:rsidP="003D62AE">
      <w:pPr>
        <w:widowControl w:val="0"/>
        <w:numPr>
          <w:ilvl w:val="0"/>
          <w:numId w:val="14"/>
        </w:numPr>
        <w:spacing w:after="0" w:line="360" w:lineRule="auto"/>
        <w:ind w:left="426" w:hanging="426"/>
        <w:jc w:val="both"/>
        <w:rPr>
          <w:rFonts w:ascii="Times New Roman" w:eastAsia="Garamond" w:hAnsi="Times New Roman"/>
          <w:kern w:val="16"/>
          <w:sz w:val="24"/>
          <w:szCs w:val="24"/>
        </w:rPr>
      </w:pPr>
      <w:r w:rsidRPr="00342D69">
        <w:rPr>
          <w:rFonts w:ascii="Times New Roman" w:eastAsia="Garamond" w:hAnsi="Times New Roman"/>
          <w:kern w:val="16"/>
          <w:sz w:val="24"/>
          <w:szCs w:val="24"/>
        </w:rPr>
        <w:lastRenderedPageBreak/>
        <w:t>A violação do dever de sigilo a que se refere o número anterior é punida nos termos previstos no artigo 58.º da Lei n.º 59/2019, de 8 de agosto</w:t>
      </w:r>
      <w:r w:rsidR="00257B27" w:rsidRPr="00342D69">
        <w:rPr>
          <w:rFonts w:ascii="Times New Roman" w:eastAsia="Garamond" w:hAnsi="Times New Roman"/>
          <w:kern w:val="16"/>
          <w:sz w:val="24"/>
          <w:szCs w:val="24"/>
        </w:rPr>
        <w:t>, que aprova as regras relativas ao tratamento de dados pessoais para efeitos de prevenção, deteção, investigação ou repressão de infrações penais ou de execução de sanções penais.</w:t>
      </w:r>
    </w:p>
    <w:p w14:paraId="6288F3E6" w14:textId="3C837D1F" w:rsidR="00077CB9" w:rsidRPr="00342D69" w:rsidRDefault="00077CB9" w:rsidP="00257B27">
      <w:pPr>
        <w:widowControl w:val="0"/>
        <w:spacing w:after="0" w:line="360" w:lineRule="auto"/>
        <w:ind w:left="426"/>
        <w:jc w:val="both"/>
        <w:rPr>
          <w:rFonts w:ascii="Times New Roman" w:eastAsia="Garamond" w:hAnsi="Times New Roman"/>
          <w:kern w:val="16"/>
          <w:sz w:val="24"/>
          <w:szCs w:val="24"/>
        </w:rPr>
      </w:pPr>
    </w:p>
    <w:p w14:paraId="49739304" w14:textId="77777777" w:rsidR="00077CB9" w:rsidRPr="00342D69" w:rsidRDefault="00077CB9" w:rsidP="00A92D1A">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6.º</w:t>
      </w:r>
    </w:p>
    <w:p w14:paraId="71DBD7BE"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Controlo de acesso e de pesquisas</w:t>
      </w:r>
    </w:p>
    <w:p w14:paraId="19F08551"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3B37407B"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O Banco de Portugal adota, de acordo com elevadas normas tecnológicas, as medidas técnicas e organizativas que assegurem a proteção de dados para efeitos de acesso e pesquisa, e as autoridades competentes asseguram as medidas técnicas e organizativas adequadas a evitar acessos e pesquisas indevidos.</w:t>
      </w:r>
    </w:p>
    <w:p w14:paraId="51B1702C"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Banco de Portugal mantém registo de todos os acessos e pesquisas </w:t>
      </w:r>
      <w:r w:rsidRPr="00342D69">
        <w:rPr>
          <w:rFonts w:ascii="Times New Roman" w:eastAsia="Garamond" w:hAnsi="Times New Roman"/>
          <w:kern w:val="16"/>
          <w:sz w:val="24"/>
          <w:szCs w:val="24"/>
        </w:rPr>
        <w:t xml:space="preserve">de informações sobre contas bancárias, efetuados nos termos dos artigos anteriores, </w:t>
      </w:r>
      <w:r w:rsidRPr="00342D69">
        <w:rPr>
          <w:rFonts w:ascii="Times New Roman" w:eastAsia="Calibri" w:hAnsi="Times New Roman"/>
          <w:kern w:val="16"/>
          <w:sz w:val="24"/>
          <w:szCs w:val="24"/>
        </w:rPr>
        <w:t>recolhendo</w:t>
      </w:r>
      <w:r w:rsidRPr="00342D69">
        <w:rPr>
          <w:rFonts w:ascii="Times New Roman" w:eastAsia="Garamond" w:hAnsi="Times New Roman"/>
          <w:kern w:val="16"/>
          <w:sz w:val="24"/>
          <w:szCs w:val="24"/>
        </w:rPr>
        <w:t>, pelo menos</w:t>
      </w:r>
      <w:r w:rsidRPr="00342D69">
        <w:rPr>
          <w:rFonts w:ascii="Times New Roman" w:eastAsia="Calibri" w:hAnsi="Times New Roman"/>
          <w:kern w:val="16"/>
          <w:sz w:val="24"/>
          <w:szCs w:val="24"/>
        </w:rPr>
        <w:t>, as seguintes indicações</w:t>
      </w:r>
      <w:r w:rsidRPr="00342D69">
        <w:rPr>
          <w:rFonts w:ascii="Times New Roman" w:eastAsia="Garamond" w:hAnsi="Times New Roman"/>
          <w:kern w:val="16"/>
          <w:sz w:val="24"/>
          <w:szCs w:val="24"/>
        </w:rPr>
        <w:t>:</w:t>
      </w:r>
    </w:p>
    <w:p w14:paraId="1F291862" w14:textId="77777777"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 referência do ficheiro consultado ou pesquisado;</w:t>
      </w:r>
    </w:p>
    <w:p w14:paraId="06993DA0" w14:textId="77777777"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 data e a hora da consulta ou da pesquisa;</w:t>
      </w:r>
    </w:p>
    <w:p w14:paraId="3FDDC452" w14:textId="77777777"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 tipo de dados utilizados para efetuar a consulta ou a pesquisa;</w:t>
      </w:r>
    </w:p>
    <w:p w14:paraId="39C1432C" w14:textId="77777777"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 identificador único dos resultados;</w:t>
      </w:r>
    </w:p>
    <w:p w14:paraId="463AD077" w14:textId="2D9A0E3E"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nome da autoridade competente que consultou o registo; </w:t>
      </w:r>
    </w:p>
    <w:p w14:paraId="595C4B22" w14:textId="77777777" w:rsidR="00077CB9" w:rsidRPr="00342D69" w:rsidRDefault="00077CB9" w:rsidP="003D62AE">
      <w:pPr>
        <w:widowControl w:val="0"/>
        <w:numPr>
          <w:ilvl w:val="1"/>
          <w:numId w:val="4"/>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identificador de utilizador único da </w:t>
      </w:r>
      <w:r w:rsidRPr="00342D69">
        <w:rPr>
          <w:rFonts w:ascii="Times New Roman" w:eastAsia="Garamond" w:hAnsi="Times New Roman"/>
          <w:kern w:val="16"/>
          <w:sz w:val="24"/>
          <w:szCs w:val="24"/>
        </w:rPr>
        <w:t xml:space="preserve">pessoa da </w:t>
      </w:r>
      <w:r w:rsidRPr="00342D69">
        <w:rPr>
          <w:rFonts w:ascii="Times New Roman" w:eastAsia="Calibri" w:hAnsi="Times New Roman"/>
          <w:kern w:val="16"/>
          <w:sz w:val="24"/>
          <w:szCs w:val="24"/>
        </w:rPr>
        <w:t>autoridade competente que efetuou a consulta ou a pesquisa e, se for caso disso, da pessoa que ordenou a consulta ou a pesquisa, bem como, na medida do possível, o identificador de utilizador único do destinatário dos resultados da consulta ou da pesquisa.</w:t>
      </w:r>
    </w:p>
    <w:p w14:paraId="44BB3264"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Banco de Portugal verifica regularmente os registos dos acessos e das pesquisas </w:t>
      </w:r>
      <w:r w:rsidRPr="00342D69">
        <w:rPr>
          <w:rFonts w:ascii="Times New Roman" w:eastAsia="Garamond" w:hAnsi="Times New Roman"/>
          <w:kern w:val="16"/>
          <w:sz w:val="24"/>
          <w:szCs w:val="24"/>
        </w:rPr>
        <w:t>de informações sobre contas bancárias</w:t>
      </w:r>
      <w:r w:rsidRPr="00342D69">
        <w:rPr>
          <w:rFonts w:ascii="Times New Roman" w:eastAsia="Calibri" w:hAnsi="Times New Roman"/>
          <w:kern w:val="16"/>
          <w:sz w:val="24"/>
          <w:szCs w:val="24"/>
        </w:rPr>
        <w:t>.</w:t>
      </w:r>
    </w:p>
    <w:p w14:paraId="0D14F79A" w14:textId="1F9C8727" w:rsidR="003D62AE" w:rsidRPr="00342D69" w:rsidRDefault="00077CB9" w:rsidP="00257B27">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Mediante solicitação da Comissão Nacional de Proteção de Dados, na sua qualidade de autoridade de controlo designada nos termos da Lei n.º 59/2019, de 8 de agosto, o Banco de Portugal faculta-lhe os registos dos acessos e das pesquisas </w:t>
      </w:r>
      <w:r w:rsidRPr="00342D69">
        <w:rPr>
          <w:rFonts w:ascii="Times New Roman" w:eastAsia="Garamond" w:hAnsi="Times New Roman"/>
          <w:kern w:val="16"/>
          <w:sz w:val="24"/>
          <w:szCs w:val="24"/>
        </w:rPr>
        <w:t>de informações sobre contas bancárias.</w:t>
      </w:r>
    </w:p>
    <w:p w14:paraId="786B7CCC"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lastRenderedPageBreak/>
        <w:t xml:space="preserve">Os registos dos acessos e das pesquisas </w:t>
      </w:r>
      <w:r w:rsidRPr="00342D69">
        <w:rPr>
          <w:rFonts w:ascii="Times New Roman" w:eastAsia="Garamond" w:hAnsi="Times New Roman"/>
          <w:kern w:val="16"/>
          <w:sz w:val="24"/>
          <w:szCs w:val="24"/>
        </w:rPr>
        <w:t xml:space="preserve">de informações sobre contas bancárias apenas </w:t>
      </w:r>
      <w:r w:rsidRPr="00342D69">
        <w:rPr>
          <w:rFonts w:ascii="Times New Roman" w:eastAsia="Calibri" w:hAnsi="Times New Roman"/>
          <w:kern w:val="16"/>
          <w:sz w:val="24"/>
          <w:szCs w:val="24"/>
        </w:rPr>
        <w:t xml:space="preserve">podem ser utilizados para controlar a proteção dos dados, incluindo a verificação da admissibilidade de um pedido e da licitude do tratamento dos dados, bem como para garantir a segurança dos dados. </w:t>
      </w:r>
    </w:p>
    <w:p w14:paraId="4E9FA49B"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Banco de Portugal adota as medidas técnicas e organizativas que assegurem de forma eficaz a proteção dos registos dos acessos e das pesquisas </w:t>
      </w:r>
      <w:r w:rsidRPr="00342D69">
        <w:rPr>
          <w:rFonts w:ascii="Times New Roman" w:eastAsia="Garamond" w:hAnsi="Times New Roman"/>
          <w:kern w:val="16"/>
          <w:sz w:val="24"/>
          <w:szCs w:val="24"/>
        </w:rPr>
        <w:t xml:space="preserve">de informações sobre contas bancárias, </w:t>
      </w:r>
      <w:r w:rsidRPr="00342D69">
        <w:rPr>
          <w:rFonts w:ascii="Times New Roman" w:eastAsia="Calibri" w:hAnsi="Times New Roman"/>
          <w:kern w:val="16"/>
          <w:sz w:val="24"/>
          <w:szCs w:val="24"/>
        </w:rPr>
        <w:t>em especial para impedir o acesso não autorizado.</w:t>
      </w:r>
    </w:p>
    <w:p w14:paraId="5D7AA9F2"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Os registos dos acessos e das pesquisas </w:t>
      </w:r>
      <w:r w:rsidRPr="00342D69">
        <w:rPr>
          <w:rFonts w:ascii="Times New Roman" w:eastAsia="Garamond" w:hAnsi="Times New Roman"/>
          <w:kern w:val="16"/>
          <w:sz w:val="24"/>
          <w:szCs w:val="24"/>
        </w:rPr>
        <w:t xml:space="preserve">de informações sobre contas bancárias são </w:t>
      </w:r>
      <w:r w:rsidRPr="00342D69">
        <w:rPr>
          <w:rFonts w:ascii="Times New Roman" w:eastAsia="Calibri" w:hAnsi="Times New Roman"/>
          <w:kern w:val="16"/>
          <w:sz w:val="24"/>
          <w:szCs w:val="24"/>
        </w:rPr>
        <w:t>apagados cinco anos após a sua criação, salvo se forem necessários para procedimentos de controlo em curso.</w:t>
      </w:r>
    </w:p>
    <w:p w14:paraId="45D6885F" w14:textId="77777777" w:rsidR="00077CB9" w:rsidRPr="00342D69" w:rsidRDefault="00077CB9" w:rsidP="003D62AE">
      <w:pPr>
        <w:widowControl w:val="0"/>
        <w:numPr>
          <w:ilvl w:val="0"/>
          <w:numId w:val="15"/>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O Banco de Portugal promove a formação dos seus trabalhadores, incluindo através de programas especializados, sobre o regime aplicável à base de dados de contas previsto na lei e no direito da União Europeia, em especial acerca das regras aplicáveis em matéria de proteção de dados.</w:t>
      </w:r>
    </w:p>
    <w:p w14:paraId="523A8E16" w14:textId="77777777" w:rsidR="00104F86" w:rsidRPr="00342D69" w:rsidRDefault="00104F86" w:rsidP="003D62AE">
      <w:pPr>
        <w:widowControl w:val="0"/>
        <w:spacing w:after="0" w:line="360" w:lineRule="auto"/>
        <w:jc w:val="center"/>
        <w:rPr>
          <w:rFonts w:ascii="Times New Roman" w:eastAsia="Calibri" w:hAnsi="Times New Roman"/>
          <w:iCs/>
          <w:smallCaps/>
          <w:kern w:val="16"/>
          <w:sz w:val="24"/>
          <w:szCs w:val="24"/>
        </w:rPr>
      </w:pPr>
    </w:p>
    <w:p w14:paraId="2B69B936" w14:textId="77777777" w:rsidR="00077CB9" w:rsidRPr="00342D69" w:rsidRDefault="00077CB9" w:rsidP="003D62AE">
      <w:pPr>
        <w:widowControl w:val="0"/>
        <w:spacing w:after="0" w:line="360" w:lineRule="auto"/>
        <w:jc w:val="center"/>
        <w:rPr>
          <w:rFonts w:ascii="Times New Roman" w:eastAsia="Calibri" w:hAnsi="Times New Roman"/>
          <w:b/>
          <w:bCs/>
          <w:iCs/>
          <w:smallCaps/>
          <w:kern w:val="16"/>
          <w:sz w:val="24"/>
          <w:szCs w:val="24"/>
        </w:rPr>
      </w:pPr>
      <w:r w:rsidRPr="00342D69">
        <w:rPr>
          <w:rFonts w:ascii="Times New Roman" w:eastAsia="Calibri" w:hAnsi="Times New Roman"/>
          <w:b/>
          <w:bCs/>
          <w:iCs/>
          <w:smallCaps/>
          <w:kern w:val="16"/>
          <w:sz w:val="24"/>
          <w:szCs w:val="24"/>
        </w:rPr>
        <w:t>CAPÍTULO III</w:t>
      </w:r>
    </w:p>
    <w:p w14:paraId="11F31095"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Intercâmbio de informações entre as autoridades competentes e a Unidade de Informação Financeira e entre as Unidades de Informação Financeira</w:t>
      </w:r>
    </w:p>
    <w:p w14:paraId="34CFCDF1" w14:textId="77777777" w:rsidR="003D62AE" w:rsidRPr="00342D69" w:rsidRDefault="003D62AE" w:rsidP="003D62AE">
      <w:pPr>
        <w:widowControl w:val="0"/>
        <w:spacing w:after="0" w:line="360" w:lineRule="auto"/>
        <w:jc w:val="center"/>
        <w:rPr>
          <w:rFonts w:ascii="Times New Roman" w:eastAsia="Calibri" w:hAnsi="Times New Roman"/>
          <w:b/>
          <w:bCs/>
          <w:iCs/>
          <w:kern w:val="16"/>
          <w:sz w:val="24"/>
          <w:szCs w:val="24"/>
        </w:rPr>
      </w:pPr>
    </w:p>
    <w:p w14:paraId="231C57AA"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7.º</w:t>
      </w:r>
    </w:p>
    <w:p w14:paraId="115BE8AE"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Pedidos de informações apresentados pelas autoridades competentes à Unidade de Informação Financeira</w:t>
      </w:r>
    </w:p>
    <w:p w14:paraId="0DFA1F79"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4F962AA4" w14:textId="77777777" w:rsidR="00077CB9" w:rsidRPr="00342D69" w:rsidRDefault="00077CB9" w:rsidP="003D62AE">
      <w:pPr>
        <w:widowControl w:val="0"/>
        <w:numPr>
          <w:ilvl w:val="0"/>
          <w:numId w:val="16"/>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Sem prejuízo das garantias processuais previstas na lei, as autoridades judiciárias, o DCIAP, a PJ e o GRA podem solicitar e receber informações financeiras ou análises financeiras da UIF, contanto que essas informações ou análises sejam necessárias, caso a caso, à prevenção, deteção, investigação ou repressão de infrações penais graves.</w:t>
      </w:r>
    </w:p>
    <w:p w14:paraId="4EEEAC92" w14:textId="77777777" w:rsidR="003D62AE" w:rsidRPr="00342D69" w:rsidRDefault="003D62AE">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355F3275" w14:textId="77777777" w:rsidR="00077CB9" w:rsidRPr="00342D69" w:rsidRDefault="00077CB9" w:rsidP="003D62AE">
      <w:pPr>
        <w:widowControl w:val="0"/>
        <w:numPr>
          <w:ilvl w:val="0"/>
          <w:numId w:val="16"/>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lastRenderedPageBreak/>
        <w:t>A UIF coopera com as autoridades referidas no número anterior e responde, no mais curto prazo possível, aos pedidos fundamentados de informações financeiras ou de análises financeiras apresentados, salvo quando:</w:t>
      </w:r>
    </w:p>
    <w:p w14:paraId="201F8F0B" w14:textId="77777777" w:rsidR="00077CB9" w:rsidRPr="00342D69" w:rsidRDefault="00077CB9" w:rsidP="00257B27">
      <w:pPr>
        <w:widowControl w:val="0"/>
        <w:numPr>
          <w:ilvl w:val="0"/>
          <w:numId w:val="5"/>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Existirem razões objetivas para presumir que a prestação das informações financeiras ou das análises financeiras solicitadas pode prejudicar eventuais investigações, averiguações, análises ou outras diligências que se encontrem em curso; ou </w:t>
      </w:r>
    </w:p>
    <w:p w14:paraId="75BF58FB" w14:textId="3F0AA72C" w:rsidR="00077CB9" w:rsidRPr="00342D69" w:rsidRDefault="005461B1" w:rsidP="003D62AE">
      <w:pPr>
        <w:widowControl w:val="0"/>
        <w:numPr>
          <w:ilvl w:val="0"/>
          <w:numId w:val="5"/>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A</w:t>
      </w:r>
      <w:r w:rsidR="00077CB9" w:rsidRPr="00342D69">
        <w:rPr>
          <w:rFonts w:ascii="Times New Roman" w:eastAsia="Calibri" w:hAnsi="Times New Roman"/>
          <w:kern w:val="16"/>
          <w:sz w:val="24"/>
          <w:szCs w:val="24"/>
        </w:rPr>
        <w:t xml:space="preserve"> divulgação das informações financeiras ou das análises financeiras solicitadas seja claramente desproporcional face aos interesses legítimos de uma pessoa singular ou coletiva, ou irrelevante face aos fins para os quais foi solicitada.</w:t>
      </w:r>
    </w:p>
    <w:p w14:paraId="48C59A08" w14:textId="77777777" w:rsidR="00077CB9" w:rsidRPr="00342D69" w:rsidRDefault="00077CB9" w:rsidP="003D62AE">
      <w:pPr>
        <w:widowControl w:val="0"/>
        <w:numPr>
          <w:ilvl w:val="0"/>
          <w:numId w:val="16"/>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Sempre que recuse satisfazer um pedido de informações financeiras ou de análises financeiras apresentado nos termos do presente artigo, a UIF comunica esse facto à autoridade solicitante, explicitando o motivo da recusa.</w:t>
      </w:r>
    </w:p>
    <w:p w14:paraId="5FB300B1" w14:textId="77777777" w:rsidR="00077CB9" w:rsidRPr="00342D69" w:rsidRDefault="00077CB9" w:rsidP="003D62AE">
      <w:pPr>
        <w:widowControl w:val="0"/>
        <w:numPr>
          <w:ilvl w:val="0"/>
          <w:numId w:val="16"/>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Sem prejuízo das regras estabelecidas em matéria de provas admissíveis no </w:t>
      </w:r>
      <w:r w:rsidRPr="00342D69">
        <w:rPr>
          <w:rFonts w:ascii="Times New Roman" w:eastAsia="Garamond" w:hAnsi="Times New Roman"/>
          <w:kern w:val="16"/>
          <w:sz w:val="24"/>
          <w:szCs w:val="24"/>
        </w:rPr>
        <w:t>Código de Processo Penal e</w:t>
      </w:r>
      <w:r w:rsidRPr="00342D69">
        <w:rPr>
          <w:rFonts w:ascii="Times New Roman" w:eastAsia="Calibri" w:hAnsi="Times New Roman"/>
          <w:kern w:val="16"/>
          <w:sz w:val="24"/>
          <w:szCs w:val="24"/>
        </w:rPr>
        <w:t xml:space="preserve"> na Lei n.º 83/2017, de 18 de agosto, as autoridades referidas no n.º 1 apenas podem utilizar as informações financeiras e as análises financeiras recebidas para os fins originalmente aprovados pela UIF, salvo se esta der o seu consentimento prévio para a utilização para outros fins.</w:t>
      </w:r>
    </w:p>
    <w:p w14:paraId="712E73B2" w14:textId="77777777" w:rsidR="00077CB9" w:rsidRPr="00342D69" w:rsidRDefault="00077CB9" w:rsidP="003D62AE">
      <w:pPr>
        <w:widowControl w:val="0"/>
        <w:numPr>
          <w:ilvl w:val="0"/>
          <w:numId w:val="16"/>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As autoridades referidas no n.º 1 podem tratar as informações financeiras ou as análises financeiras recebidas da UIF para fins específicos de prevenção, deteção, investigação ou repressão de infrações penais graves diferentes dos fins para os quais os dados pessoais foram recolhidos, desde que se verifiquem os requisitos previstos no n.º 1 do artigo 7.º da Lei n.º 59/2019, de 8 de agosto.</w:t>
      </w:r>
    </w:p>
    <w:p w14:paraId="1E195500" w14:textId="77777777" w:rsidR="003D62AE" w:rsidRPr="00342D69" w:rsidRDefault="003D62AE">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11ADE119" w14:textId="77777777" w:rsidR="00077CB9" w:rsidRPr="00342D69" w:rsidRDefault="00077CB9" w:rsidP="00257B27">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lastRenderedPageBreak/>
        <w:t>Artigo 8.º</w:t>
      </w:r>
    </w:p>
    <w:p w14:paraId="56A14549"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Pedidos de informações apresentados pela Unidade de Informação Financeira às autoridades competentes</w:t>
      </w:r>
    </w:p>
    <w:p w14:paraId="03EBED1F"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0CF46B72" w14:textId="77777777" w:rsidR="00077CB9" w:rsidRPr="00342D69" w:rsidRDefault="00077CB9" w:rsidP="003D62AE">
      <w:pPr>
        <w:widowControl w:val="0"/>
        <w:spacing w:after="0" w:line="360" w:lineRule="auto"/>
        <w:jc w:val="both"/>
        <w:rPr>
          <w:rFonts w:ascii="Times New Roman" w:eastAsia="Calibri" w:hAnsi="Times New Roman"/>
          <w:kern w:val="16"/>
          <w:sz w:val="24"/>
          <w:szCs w:val="24"/>
        </w:rPr>
      </w:pPr>
      <w:r w:rsidRPr="00342D69">
        <w:rPr>
          <w:rFonts w:ascii="Times New Roman" w:eastAsia="Calibri" w:hAnsi="Times New Roman"/>
          <w:kern w:val="16"/>
          <w:sz w:val="24"/>
          <w:szCs w:val="24"/>
        </w:rPr>
        <w:t>Sem prejuízo das garantias processuais previstas na lei, e do acesso às informações por parte da UIF nos termos da Lei n.º 83/2017, de 18 de agosto, as autoridades referidas no n.º 1 do artigo anterior devem responder, no mais curto prazo possível, aos pedidos de informações de natureza policial que lhes sejam apresentados, caso a caso, pela UIF, sempre que as informações sejam necessárias para a prevenção, deteção e repressão do branqueamento de capitais, das infrações subjacentes e do financiamento do terrorismo.</w:t>
      </w:r>
    </w:p>
    <w:p w14:paraId="17CABC33" w14:textId="77777777" w:rsidR="00077CB9" w:rsidRPr="00342D69" w:rsidRDefault="00077CB9" w:rsidP="003D62AE">
      <w:pPr>
        <w:widowControl w:val="0"/>
        <w:spacing w:after="0" w:line="360" w:lineRule="auto"/>
        <w:jc w:val="both"/>
        <w:rPr>
          <w:rFonts w:ascii="Times New Roman" w:eastAsia="Calibri" w:hAnsi="Times New Roman"/>
          <w:kern w:val="16"/>
          <w:sz w:val="24"/>
          <w:szCs w:val="24"/>
        </w:rPr>
      </w:pPr>
    </w:p>
    <w:p w14:paraId="57A2A474"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9.º</w:t>
      </w:r>
    </w:p>
    <w:p w14:paraId="158BCB43"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Intercâmbio de informações entre as Unidades de Informação Financeira de diferentes Estados-Membros da União Europeia</w:t>
      </w:r>
    </w:p>
    <w:p w14:paraId="2F018A01"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691818D6" w14:textId="77777777" w:rsidR="00077CB9" w:rsidRPr="00342D69" w:rsidRDefault="00077CB9" w:rsidP="003D62AE">
      <w:pPr>
        <w:widowControl w:val="0"/>
        <w:numPr>
          <w:ilvl w:val="0"/>
          <w:numId w:val="17"/>
        </w:numPr>
        <w:spacing w:after="0" w:line="360" w:lineRule="auto"/>
        <w:ind w:left="426" w:hanging="436"/>
        <w:jc w:val="both"/>
        <w:rPr>
          <w:rFonts w:ascii="Times New Roman" w:eastAsia="Calibri" w:hAnsi="Times New Roman"/>
          <w:kern w:val="16"/>
          <w:sz w:val="24"/>
          <w:szCs w:val="24"/>
        </w:rPr>
      </w:pPr>
      <w:r w:rsidRPr="00342D69">
        <w:rPr>
          <w:rFonts w:ascii="Times New Roman" w:eastAsia="Calibri" w:hAnsi="Times New Roman"/>
          <w:kern w:val="16"/>
          <w:sz w:val="24"/>
          <w:szCs w:val="24"/>
        </w:rPr>
        <w:t>Em casos excecionais e urgentes, a UIF pode trocar com as suas congéneres de outros Estados-Membros da União Europeia informações financeiras ou análises financeiras que possam ser relevantes para o tratamento ou a análise de informações relacionadas com o terrorismo ou com a criminalidade organizada associada ao terrorismo.</w:t>
      </w:r>
    </w:p>
    <w:p w14:paraId="5C7DA6BA" w14:textId="77777777" w:rsidR="00077CB9" w:rsidRPr="00342D69" w:rsidRDefault="00077CB9" w:rsidP="003D62AE">
      <w:pPr>
        <w:widowControl w:val="0"/>
        <w:numPr>
          <w:ilvl w:val="0"/>
          <w:numId w:val="17"/>
        </w:numPr>
        <w:spacing w:after="0" w:line="360" w:lineRule="auto"/>
        <w:ind w:left="426" w:hanging="436"/>
        <w:jc w:val="both"/>
        <w:rPr>
          <w:rFonts w:ascii="Times New Roman" w:eastAsia="Calibri" w:hAnsi="Times New Roman"/>
          <w:kern w:val="16"/>
          <w:sz w:val="24"/>
          <w:szCs w:val="24"/>
        </w:rPr>
      </w:pPr>
      <w:r w:rsidRPr="00342D69">
        <w:rPr>
          <w:rFonts w:ascii="Times New Roman" w:eastAsia="Calibri" w:hAnsi="Times New Roman"/>
          <w:kern w:val="16"/>
          <w:sz w:val="24"/>
          <w:szCs w:val="24"/>
        </w:rPr>
        <w:t>Nos casos previstos no número anterior, a UIF presta a informação que lhe for solicitada no mais curto prazo possível.</w:t>
      </w:r>
    </w:p>
    <w:p w14:paraId="5B72175E" w14:textId="77777777" w:rsidR="003D62AE" w:rsidRPr="00342D69" w:rsidRDefault="003D62AE">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42F75D45"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lastRenderedPageBreak/>
        <w:t>Artigo 10.º</w:t>
      </w:r>
    </w:p>
    <w:p w14:paraId="26C1FE07"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Intercâmbio de informações entre as autoridades competentes de diferentes Estados-Membros da União Europeia</w:t>
      </w:r>
    </w:p>
    <w:p w14:paraId="7B3B23D6"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26DACC05" w14:textId="77777777" w:rsidR="00077CB9" w:rsidRPr="00342D69" w:rsidRDefault="00077CB9" w:rsidP="003D62AE">
      <w:pPr>
        <w:widowControl w:val="0"/>
        <w:numPr>
          <w:ilvl w:val="0"/>
          <w:numId w:val="18"/>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As autoridades referidas no n.º 1 do artigo 7.º podem trocar informações financeiras ou análises financeiras prestadas pela UIF, mediante pedido e </w:t>
      </w:r>
      <w:r w:rsidRPr="00342D69">
        <w:rPr>
          <w:rFonts w:ascii="Times New Roman" w:eastAsia="Garamond" w:hAnsi="Times New Roman"/>
          <w:kern w:val="16"/>
          <w:sz w:val="24"/>
          <w:szCs w:val="24"/>
        </w:rPr>
        <w:t>caso a caso,</w:t>
      </w:r>
      <w:r w:rsidRPr="00342D69">
        <w:rPr>
          <w:rFonts w:ascii="Times New Roman" w:eastAsia="Calibri" w:hAnsi="Times New Roman"/>
          <w:kern w:val="16"/>
          <w:sz w:val="24"/>
          <w:szCs w:val="24"/>
        </w:rPr>
        <w:t xml:space="preserve"> com uma autoridade competente designada de outro Estado-Membro da União Europeia, sempre que essas informações financeiras ou análises financeiras sejam necessárias para a prevenção, a deteção e a repressão do branqueamento de capitais, das infrações subjacentes e do financiamento do terrorismo.</w:t>
      </w:r>
    </w:p>
    <w:p w14:paraId="32D19849" w14:textId="77777777" w:rsidR="00077CB9" w:rsidRPr="00342D69" w:rsidRDefault="00077CB9" w:rsidP="003D62AE">
      <w:pPr>
        <w:widowControl w:val="0"/>
        <w:numPr>
          <w:ilvl w:val="0"/>
          <w:numId w:val="18"/>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As autoridades referidas no n.º 1 do artigo 7.º apenas podem utilizar as informações financeiras e as análises financeiras trocadas nos termos do presente artigo para os fins para que foram solicitadas ou fornecidas.</w:t>
      </w:r>
    </w:p>
    <w:p w14:paraId="2DCBF266" w14:textId="77777777" w:rsidR="00077CB9" w:rsidRPr="00342D69" w:rsidRDefault="00077CB9" w:rsidP="003D62AE">
      <w:pPr>
        <w:widowControl w:val="0"/>
        <w:numPr>
          <w:ilvl w:val="0"/>
          <w:numId w:val="18"/>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Carece de consentimento prévio da UIF qualquer utilização das informações financeiras e das análises financeiras por si prestadas às autoridades referidas no n.º 1 do artigo 7.º para fins diferentes daqueles que foram originalmente aprovados.</w:t>
      </w:r>
    </w:p>
    <w:p w14:paraId="041F10A5" w14:textId="77777777" w:rsidR="00077CB9" w:rsidRPr="00342D69" w:rsidRDefault="00077CB9" w:rsidP="003D62AE">
      <w:pPr>
        <w:widowControl w:val="0"/>
        <w:numPr>
          <w:ilvl w:val="0"/>
          <w:numId w:val="18"/>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As informações financeiras e as análises financeiras</w:t>
      </w:r>
      <w:r w:rsidRPr="00342D69">
        <w:rPr>
          <w:rFonts w:ascii="Times New Roman" w:eastAsia="Calibri" w:hAnsi="Times New Roman"/>
          <w:i/>
          <w:kern w:val="16"/>
          <w:sz w:val="24"/>
          <w:szCs w:val="24"/>
        </w:rPr>
        <w:t xml:space="preserve"> </w:t>
      </w:r>
      <w:r w:rsidRPr="00342D69">
        <w:rPr>
          <w:rFonts w:ascii="Times New Roman" w:eastAsia="Calibri" w:hAnsi="Times New Roman"/>
          <w:kern w:val="16"/>
          <w:sz w:val="24"/>
          <w:szCs w:val="24"/>
        </w:rPr>
        <w:t>prestadas pela UIF às autoridades referidas no n.º 1 do artigo 7.º apenas podem ser por estas transmitidas a outra autoridade, agência ou departamento, se for obtido o consentimento prévio da UIF.</w:t>
      </w:r>
    </w:p>
    <w:p w14:paraId="36CE3866" w14:textId="77777777" w:rsidR="00077CB9" w:rsidRPr="00342D69" w:rsidRDefault="00077CB9" w:rsidP="003D62AE">
      <w:pPr>
        <w:widowControl w:val="0"/>
        <w:numPr>
          <w:ilvl w:val="0"/>
          <w:numId w:val="18"/>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Os pedidos apresentados nos termos do presente artigo, bem como as respetivas respostas, são transmitidos através de meios eletrónicos seguros e específicos que garantam um nível elevado de proteção e segurança dos dados.</w:t>
      </w:r>
    </w:p>
    <w:p w14:paraId="20566C36" w14:textId="77777777" w:rsidR="003D62AE" w:rsidRPr="00342D69" w:rsidRDefault="003D62AE">
      <w:pPr>
        <w:spacing w:after="0" w:line="240" w:lineRule="auto"/>
        <w:rPr>
          <w:rFonts w:ascii="Times New Roman" w:eastAsia="Calibri" w:hAnsi="Times New Roman"/>
          <w:iCs/>
          <w:smallCaps/>
          <w:kern w:val="16"/>
          <w:sz w:val="24"/>
          <w:szCs w:val="24"/>
        </w:rPr>
      </w:pPr>
      <w:r w:rsidRPr="00342D69">
        <w:rPr>
          <w:rFonts w:ascii="Times New Roman" w:eastAsia="Calibri" w:hAnsi="Times New Roman"/>
          <w:iCs/>
          <w:smallCaps/>
          <w:kern w:val="16"/>
          <w:sz w:val="24"/>
          <w:szCs w:val="24"/>
        </w:rPr>
        <w:br w:type="page"/>
      </w:r>
    </w:p>
    <w:p w14:paraId="2E820E36" w14:textId="77777777" w:rsidR="00077CB9" w:rsidRPr="00342D69" w:rsidRDefault="00077CB9" w:rsidP="003D62AE">
      <w:pPr>
        <w:widowControl w:val="0"/>
        <w:spacing w:after="0" w:line="360" w:lineRule="auto"/>
        <w:jc w:val="center"/>
        <w:rPr>
          <w:rFonts w:ascii="Times New Roman" w:eastAsia="Calibri" w:hAnsi="Times New Roman"/>
          <w:b/>
          <w:bCs/>
          <w:iCs/>
          <w:smallCaps/>
          <w:kern w:val="16"/>
          <w:sz w:val="24"/>
          <w:szCs w:val="24"/>
        </w:rPr>
      </w:pPr>
      <w:r w:rsidRPr="00342D69">
        <w:rPr>
          <w:rFonts w:ascii="Times New Roman" w:eastAsia="Calibri" w:hAnsi="Times New Roman"/>
          <w:b/>
          <w:bCs/>
          <w:iCs/>
          <w:smallCaps/>
          <w:kern w:val="16"/>
          <w:sz w:val="24"/>
          <w:szCs w:val="24"/>
        </w:rPr>
        <w:lastRenderedPageBreak/>
        <w:t>CAPÍTULO IV</w:t>
      </w:r>
    </w:p>
    <w:p w14:paraId="4E68091B" w14:textId="681E9A1F"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 xml:space="preserve">Intercâmbio de informações com a </w:t>
      </w:r>
      <w:r w:rsidR="00D52EAC" w:rsidRPr="00342D69">
        <w:rPr>
          <w:rFonts w:ascii="Times New Roman" w:eastAsia="Calibri" w:hAnsi="Times New Roman"/>
          <w:b/>
          <w:bCs/>
          <w:kern w:val="16"/>
          <w:sz w:val="24"/>
          <w:szCs w:val="24"/>
        </w:rPr>
        <w:t>E</w:t>
      </w:r>
      <w:r w:rsidR="008B1420" w:rsidRPr="00342D69">
        <w:rPr>
          <w:rFonts w:ascii="Times New Roman" w:eastAsia="Calibri" w:hAnsi="Times New Roman"/>
          <w:b/>
          <w:bCs/>
          <w:kern w:val="16"/>
          <w:sz w:val="24"/>
          <w:szCs w:val="24"/>
        </w:rPr>
        <w:t>uropol</w:t>
      </w:r>
    </w:p>
    <w:p w14:paraId="08322256"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065BE256"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11.º</w:t>
      </w:r>
    </w:p>
    <w:p w14:paraId="0E06AD59" w14:textId="304B91AA" w:rsidR="003D62AE"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 xml:space="preserve">Prestação de informações sobre contas bancárias à </w:t>
      </w:r>
      <w:bookmarkStart w:id="9" w:name="_Hlk77777559"/>
      <w:r w:rsidR="008B1420" w:rsidRPr="00342D69">
        <w:rPr>
          <w:rFonts w:ascii="Times New Roman" w:eastAsia="Calibri" w:hAnsi="Times New Roman"/>
          <w:b/>
          <w:bCs/>
          <w:kern w:val="16"/>
          <w:sz w:val="24"/>
          <w:szCs w:val="24"/>
        </w:rPr>
        <w:t>Europol</w:t>
      </w:r>
      <w:bookmarkEnd w:id="9"/>
    </w:p>
    <w:p w14:paraId="3134FA56" w14:textId="77777777" w:rsidR="00D52EAC" w:rsidRPr="00342D69" w:rsidRDefault="00D52EAC" w:rsidP="003D62AE">
      <w:pPr>
        <w:widowControl w:val="0"/>
        <w:spacing w:after="0" w:line="360" w:lineRule="auto"/>
        <w:jc w:val="center"/>
        <w:rPr>
          <w:rFonts w:ascii="Times New Roman" w:eastAsia="Calibri" w:hAnsi="Times New Roman"/>
          <w:kern w:val="16"/>
          <w:sz w:val="24"/>
          <w:szCs w:val="24"/>
        </w:rPr>
      </w:pPr>
    </w:p>
    <w:p w14:paraId="58748843" w14:textId="38EA4AA7" w:rsidR="00077CB9" w:rsidRPr="00342D69" w:rsidRDefault="00077CB9" w:rsidP="003D62AE">
      <w:pPr>
        <w:widowControl w:val="0"/>
        <w:numPr>
          <w:ilvl w:val="0"/>
          <w:numId w:val="19"/>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 PJ responde, através da Unidade Nacional da </w:t>
      </w:r>
      <w:r w:rsidR="008B1420"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xml:space="preserve">, aos pedidos devidamente justificados relacionados com informações sobre contas bancárias que lhes forem apresentados pela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caso a caso, nos limites das responsabilidades desta e para os efeitos do exercício das suas atribuições.</w:t>
      </w:r>
    </w:p>
    <w:p w14:paraId="099C5613" w14:textId="77777777" w:rsidR="00077CB9" w:rsidRPr="00342D69" w:rsidRDefault="00077CB9" w:rsidP="003D62AE">
      <w:pPr>
        <w:widowControl w:val="0"/>
        <w:numPr>
          <w:ilvl w:val="0"/>
          <w:numId w:val="19"/>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No caso previsto no número anterior, é aplicável o disposto nos n.</w:t>
      </w:r>
      <w:r w:rsidRPr="00342D69">
        <w:rPr>
          <w:rFonts w:ascii="Times New Roman" w:eastAsia="Calibri" w:hAnsi="Times New Roman"/>
          <w:kern w:val="16"/>
          <w:sz w:val="24"/>
          <w:szCs w:val="24"/>
          <w:vertAlign w:val="superscript"/>
        </w:rPr>
        <w:t>os</w:t>
      </w:r>
      <w:r w:rsidRPr="00342D69">
        <w:rPr>
          <w:rFonts w:ascii="Times New Roman" w:eastAsia="Calibri" w:hAnsi="Times New Roman"/>
          <w:kern w:val="16"/>
          <w:sz w:val="24"/>
          <w:szCs w:val="24"/>
        </w:rPr>
        <w:t xml:space="preserve"> 6 e 7 do artigo 7.º do Regulamento (UE) 2016/794 do Parlamento Europeu e do Conselho, de 11 de maio de 2016.</w:t>
      </w:r>
    </w:p>
    <w:p w14:paraId="4D9EC150" w14:textId="77777777" w:rsidR="00077CB9" w:rsidRPr="00342D69" w:rsidRDefault="00077CB9" w:rsidP="003D62AE">
      <w:pPr>
        <w:widowControl w:val="0"/>
        <w:spacing w:after="0" w:line="360" w:lineRule="auto"/>
        <w:rPr>
          <w:rFonts w:ascii="Times New Roman" w:eastAsia="Calibri" w:hAnsi="Times New Roman"/>
          <w:kern w:val="16"/>
          <w:sz w:val="24"/>
          <w:szCs w:val="24"/>
        </w:rPr>
      </w:pPr>
    </w:p>
    <w:p w14:paraId="5E6AEC8F"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12.º</w:t>
      </w:r>
    </w:p>
    <w:p w14:paraId="47020343" w14:textId="4C06BAAB"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 xml:space="preserve">Intercâmbio de informações entre a </w:t>
      </w:r>
      <w:r w:rsidR="006E1024" w:rsidRPr="00342D69">
        <w:rPr>
          <w:rFonts w:ascii="Times New Roman" w:eastAsia="Calibri" w:hAnsi="Times New Roman"/>
          <w:b/>
          <w:bCs/>
          <w:kern w:val="16"/>
          <w:sz w:val="24"/>
          <w:szCs w:val="24"/>
        </w:rPr>
        <w:t>Europol</w:t>
      </w:r>
      <w:r w:rsidRPr="00342D69">
        <w:rPr>
          <w:rFonts w:ascii="Times New Roman" w:eastAsia="Calibri" w:hAnsi="Times New Roman"/>
          <w:b/>
          <w:bCs/>
          <w:kern w:val="16"/>
          <w:sz w:val="24"/>
          <w:szCs w:val="24"/>
        </w:rPr>
        <w:t xml:space="preserve"> e a Unidade de Informação Financeira</w:t>
      </w:r>
    </w:p>
    <w:p w14:paraId="33440EF6"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54FEC33D" w14:textId="6D9489FF" w:rsidR="00077CB9" w:rsidRPr="00342D69" w:rsidRDefault="00077CB9" w:rsidP="003D62AE">
      <w:pPr>
        <w:widowControl w:val="0"/>
        <w:numPr>
          <w:ilvl w:val="0"/>
          <w:numId w:val="20"/>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 UIF responde aos pedidos devidamente justificados que lhe forem apresentados pela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xml:space="preserve">, através da Unidade Nacional da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desde que esses pedidos:</w:t>
      </w:r>
    </w:p>
    <w:p w14:paraId="4C94ED20" w14:textId="31C3197E" w:rsidR="00077CB9" w:rsidRPr="00342D69" w:rsidRDefault="00077CB9" w:rsidP="003D62AE">
      <w:pPr>
        <w:widowControl w:val="0"/>
        <w:numPr>
          <w:ilvl w:val="0"/>
          <w:numId w:val="6"/>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Estejam relacionados com informações financeiras ou análises financeiras; </w:t>
      </w:r>
    </w:p>
    <w:p w14:paraId="0859C908" w14:textId="0A3C2375" w:rsidR="00077CB9" w:rsidRPr="00342D69" w:rsidRDefault="00077CB9" w:rsidP="003D62AE">
      <w:pPr>
        <w:widowControl w:val="0"/>
        <w:numPr>
          <w:ilvl w:val="0"/>
          <w:numId w:val="6"/>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Sejam efetuados caso a caso, nos limites das responsabilidades da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xml:space="preserve"> e para os efeitos do exercício das suas atribuições.</w:t>
      </w:r>
    </w:p>
    <w:p w14:paraId="7781FAAA" w14:textId="77777777" w:rsidR="00077CB9" w:rsidRPr="00342D69" w:rsidRDefault="00077CB9" w:rsidP="003D62AE">
      <w:pPr>
        <w:widowControl w:val="0"/>
        <w:numPr>
          <w:ilvl w:val="0"/>
          <w:numId w:val="20"/>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Ao intercâmbio efetuado nos termos do presente artigo é aplicável, com as necessárias adaptações, o disposto no n.º </w:t>
      </w:r>
      <w:r w:rsidR="00B50DE8" w:rsidRPr="00342D69">
        <w:rPr>
          <w:rFonts w:ascii="Times New Roman" w:eastAsia="Calibri" w:hAnsi="Times New Roman"/>
          <w:kern w:val="16"/>
          <w:sz w:val="24"/>
          <w:szCs w:val="24"/>
        </w:rPr>
        <w:t>2</w:t>
      </w:r>
      <w:r w:rsidRPr="00342D69">
        <w:rPr>
          <w:rFonts w:ascii="Times New Roman" w:eastAsia="Calibri" w:hAnsi="Times New Roman"/>
          <w:kern w:val="16"/>
          <w:sz w:val="24"/>
          <w:szCs w:val="24"/>
        </w:rPr>
        <w:t xml:space="preserve"> do artigo </w:t>
      </w:r>
      <w:r w:rsidR="00B50DE8" w:rsidRPr="00342D69">
        <w:rPr>
          <w:rFonts w:ascii="Times New Roman" w:eastAsia="Calibri" w:hAnsi="Times New Roman"/>
          <w:kern w:val="16"/>
          <w:sz w:val="24"/>
          <w:szCs w:val="24"/>
        </w:rPr>
        <w:t>7</w:t>
      </w:r>
      <w:r w:rsidRPr="00342D69">
        <w:rPr>
          <w:rFonts w:ascii="Times New Roman" w:eastAsia="Calibri" w:hAnsi="Times New Roman"/>
          <w:kern w:val="16"/>
          <w:sz w:val="24"/>
          <w:szCs w:val="24"/>
        </w:rPr>
        <w:t>.º da presente lei, bem como o estatuído nos n.</w:t>
      </w:r>
      <w:r w:rsidR="003D62AE" w:rsidRPr="00342D69">
        <w:rPr>
          <w:rFonts w:ascii="Times New Roman" w:eastAsia="Calibri" w:hAnsi="Times New Roman"/>
          <w:kern w:val="16"/>
          <w:sz w:val="24"/>
          <w:szCs w:val="24"/>
          <w:vertAlign w:val="superscript"/>
        </w:rPr>
        <w:t>os</w:t>
      </w:r>
      <w:r w:rsidRPr="00342D69">
        <w:rPr>
          <w:rFonts w:ascii="Times New Roman" w:eastAsia="Calibri" w:hAnsi="Times New Roman"/>
          <w:kern w:val="16"/>
          <w:sz w:val="24"/>
          <w:szCs w:val="24"/>
        </w:rPr>
        <w:t xml:space="preserve"> 6 e 7 do artigo 7.º do Regulamento (UE) 2016/794 do Parlamento Europeu e do Conselho, de 11 de maio de 2016.</w:t>
      </w:r>
    </w:p>
    <w:p w14:paraId="507A45E4" w14:textId="5A870A1A" w:rsidR="00077CB9" w:rsidRPr="00342D69" w:rsidRDefault="00077CB9" w:rsidP="003D62AE">
      <w:pPr>
        <w:widowControl w:val="0"/>
        <w:numPr>
          <w:ilvl w:val="0"/>
          <w:numId w:val="20"/>
        </w:numPr>
        <w:spacing w:after="0" w:line="360" w:lineRule="auto"/>
        <w:ind w:left="426" w:hanging="426"/>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Sempre que recuse satisfazer um pedido apresentado nos termos do presente artigo, a UIF comunica esse facto à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xml:space="preserve">, através da Unidade Nacional da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explicitando o motivo da recusa.</w:t>
      </w:r>
    </w:p>
    <w:p w14:paraId="66370D9E" w14:textId="77777777" w:rsidR="00077CB9" w:rsidRPr="00342D69" w:rsidRDefault="00077CB9" w:rsidP="00257B27">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lastRenderedPageBreak/>
        <w:t>Artigo 13.º</w:t>
      </w:r>
    </w:p>
    <w:p w14:paraId="69125AE9" w14:textId="249284A6"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Modalidades de execução para o intercâmbio de informações</w:t>
      </w:r>
    </w:p>
    <w:p w14:paraId="23F7A514" w14:textId="77777777" w:rsidR="008D33F3" w:rsidRPr="00342D69" w:rsidRDefault="008D33F3" w:rsidP="003D62AE">
      <w:pPr>
        <w:widowControl w:val="0"/>
        <w:spacing w:after="0" w:line="360" w:lineRule="auto"/>
        <w:jc w:val="center"/>
        <w:rPr>
          <w:rFonts w:ascii="Times New Roman" w:eastAsia="Calibri" w:hAnsi="Times New Roman"/>
          <w:b/>
          <w:bCs/>
          <w:kern w:val="16"/>
          <w:sz w:val="24"/>
          <w:szCs w:val="24"/>
        </w:rPr>
      </w:pPr>
    </w:p>
    <w:p w14:paraId="003687CC" w14:textId="77777777" w:rsidR="00077CB9" w:rsidRPr="00342D69" w:rsidRDefault="00077CB9" w:rsidP="003D62AE">
      <w:pPr>
        <w:widowControl w:val="0"/>
        <w:numPr>
          <w:ilvl w:val="0"/>
          <w:numId w:val="21"/>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O intercâmbio de informações nos termos dos artigos 11.º e 12.º da presente lei é efetuado, em conformidade com o disposto no Regulamento (UE) 2016/794 do Parlamento Europeu e do Conselho, de 11 de maio de 2016, por via eletrónica através:</w:t>
      </w:r>
    </w:p>
    <w:p w14:paraId="470446D8" w14:textId="1C544A6E" w:rsidR="00077CB9" w:rsidRPr="00342D69" w:rsidRDefault="00077CB9" w:rsidP="003D62AE">
      <w:pPr>
        <w:widowControl w:val="0"/>
        <w:numPr>
          <w:ilvl w:val="0"/>
          <w:numId w:val="7"/>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Da aplicação</w:t>
      </w:r>
      <w:r w:rsidR="003E2ADD" w:rsidRPr="00342D69">
        <w:t xml:space="preserve"> </w:t>
      </w:r>
      <w:r w:rsidR="003E2ADD" w:rsidRPr="00342D69">
        <w:rPr>
          <w:rFonts w:ascii="Times New Roman" w:eastAsia="Calibri" w:hAnsi="Times New Roman"/>
          <w:i/>
          <w:iCs/>
          <w:kern w:val="16"/>
          <w:sz w:val="24"/>
          <w:szCs w:val="24"/>
        </w:rPr>
        <w:t>Secure Information Exchange Network Application</w:t>
      </w:r>
      <w:r w:rsidRPr="00342D69">
        <w:rPr>
          <w:rFonts w:ascii="Times New Roman" w:eastAsia="Calibri" w:hAnsi="Times New Roman"/>
          <w:kern w:val="16"/>
          <w:sz w:val="24"/>
          <w:szCs w:val="24"/>
        </w:rPr>
        <w:t xml:space="preserve"> </w:t>
      </w:r>
      <w:r w:rsidR="003E2ADD" w:rsidRPr="00342D69">
        <w:rPr>
          <w:rFonts w:ascii="Times New Roman" w:eastAsia="Calibri" w:hAnsi="Times New Roman"/>
          <w:kern w:val="16"/>
          <w:sz w:val="24"/>
          <w:szCs w:val="24"/>
        </w:rPr>
        <w:t>(</w:t>
      </w:r>
      <w:r w:rsidRPr="00342D69">
        <w:rPr>
          <w:rFonts w:ascii="Times New Roman" w:eastAsia="Calibri" w:hAnsi="Times New Roman"/>
          <w:kern w:val="16"/>
          <w:sz w:val="24"/>
          <w:szCs w:val="24"/>
        </w:rPr>
        <w:t>SIENA</w:t>
      </w:r>
      <w:r w:rsidR="003E2ADD" w:rsidRPr="00342D69">
        <w:rPr>
          <w:rFonts w:ascii="Times New Roman" w:eastAsia="Calibri" w:hAnsi="Times New Roman"/>
          <w:kern w:val="16"/>
          <w:sz w:val="24"/>
          <w:szCs w:val="24"/>
        </w:rPr>
        <w:t>)</w:t>
      </w:r>
      <w:r w:rsidRPr="00342D69">
        <w:rPr>
          <w:rFonts w:ascii="Times New Roman" w:eastAsia="Calibri" w:hAnsi="Times New Roman"/>
          <w:kern w:val="16"/>
          <w:sz w:val="24"/>
          <w:szCs w:val="24"/>
        </w:rPr>
        <w:t xml:space="preserve"> ou de mecanismo que lhe suceda, na língua aplicável à</w:t>
      </w:r>
      <w:r w:rsidR="003E2ADD" w:rsidRPr="00342D69">
        <w:rPr>
          <w:rFonts w:ascii="Times New Roman" w:eastAsia="Calibri" w:hAnsi="Times New Roman"/>
          <w:kern w:val="16"/>
          <w:sz w:val="24"/>
          <w:szCs w:val="24"/>
        </w:rPr>
        <w:t xml:space="preserve"> referida</w:t>
      </w:r>
      <w:r w:rsidRPr="00342D69">
        <w:rPr>
          <w:rFonts w:ascii="Times New Roman" w:eastAsia="Calibri" w:hAnsi="Times New Roman"/>
          <w:kern w:val="16"/>
          <w:sz w:val="24"/>
          <w:szCs w:val="24"/>
        </w:rPr>
        <w:t xml:space="preserve"> aplicação;</w:t>
      </w:r>
    </w:p>
    <w:p w14:paraId="0A1EACFB" w14:textId="77777777" w:rsidR="00077CB9" w:rsidRPr="00342D69" w:rsidRDefault="00077CB9" w:rsidP="003D62AE">
      <w:pPr>
        <w:widowControl w:val="0"/>
        <w:numPr>
          <w:ilvl w:val="0"/>
          <w:numId w:val="7"/>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Se for caso disso, da rede </w:t>
      </w:r>
      <w:r w:rsidRPr="00342D69">
        <w:rPr>
          <w:rFonts w:ascii="Times New Roman" w:eastAsia="Calibri" w:hAnsi="Times New Roman"/>
          <w:i/>
          <w:iCs/>
          <w:kern w:val="16"/>
          <w:sz w:val="24"/>
          <w:szCs w:val="24"/>
        </w:rPr>
        <w:t>FIU.net</w:t>
      </w:r>
      <w:r w:rsidRPr="00342D69">
        <w:rPr>
          <w:rFonts w:ascii="Times New Roman" w:eastAsia="Calibri" w:hAnsi="Times New Roman"/>
          <w:kern w:val="16"/>
          <w:sz w:val="24"/>
          <w:szCs w:val="24"/>
        </w:rPr>
        <w:t xml:space="preserve"> ou de mecanismo que lhe suceda.</w:t>
      </w:r>
    </w:p>
    <w:p w14:paraId="55DED93F" w14:textId="5458E02B" w:rsidR="00077CB9" w:rsidRPr="00342D69" w:rsidRDefault="00077CB9" w:rsidP="003D62AE">
      <w:pPr>
        <w:widowControl w:val="0"/>
        <w:numPr>
          <w:ilvl w:val="0"/>
          <w:numId w:val="21"/>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O intercâmbio de informações nos termos do artigo anterior é realizado no mais curto prazo possível, sendo os pedidos de informações apresentados pela </w:t>
      </w:r>
      <w:r w:rsidR="006E1024" w:rsidRPr="00342D69">
        <w:rPr>
          <w:rFonts w:ascii="Times New Roman" w:eastAsia="Calibri" w:hAnsi="Times New Roman"/>
          <w:kern w:val="16"/>
          <w:sz w:val="24"/>
          <w:szCs w:val="24"/>
          <w:lang w:eastAsia="pt-PT"/>
        </w:rPr>
        <w:t>Europol</w:t>
      </w:r>
      <w:r w:rsidRPr="00342D69">
        <w:rPr>
          <w:rFonts w:ascii="Times New Roman" w:eastAsia="Calibri" w:hAnsi="Times New Roman"/>
          <w:kern w:val="16"/>
          <w:sz w:val="24"/>
          <w:szCs w:val="24"/>
          <w:lang w:eastAsia="pt-PT"/>
        </w:rPr>
        <w:t xml:space="preserve"> tratados como se fossem provenientes de outra UIF.</w:t>
      </w:r>
    </w:p>
    <w:p w14:paraId="61412B57" w14:textId="77777777" w:rsidR="00104F86" w:rsidRPr="00342D69" w:rsidRDefault="00104F86" w:rsidP="003D62AE">
      <w:pPr>
        <w:widowControl w:val="0"/>
        <w:spacing w:after="0" w:line="360" w:lineRule="auto"/>
        <w:jc w:val="center"/>
        <w:rPr>
          <w:rFonts w:ascii="Times New Roman" w:eastAsia="Calibri" w:hAnsi="Times New Roman"/>
          <w:kern w:val="16"/>
          <w:sz w:val="24"/>
          <w:szCs w:val="24"/>
        </w:rPr>
      </w:pPr>
    </w:p>
    <w:p w14:paraId="1C288033"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14.º</w:t>
      </w:r>
    </w:p>
    <w:p w14:paraId="58CAE4F7"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Requisitos em matéria de proteção de dados</w:t>
      </w:r>
    </w:p>
    <w:p w14:paraId="7ABEB9A9"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01E571BF" w14:textId="49A43CDB" w:rsidR="00077CB9" w:rsidRPr="00342D69" w:rsidRDefault="00077CB9" w:rsidP="003D62AE">
      <w:pPr>
        <w:widowControl w:val="0"/>
        <w:numPr>
          <w:ilvl w:val="0"/>
          <w:numId w:val="22"/>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O tratamento de dados pessoais relativos a informações sobre contas bancárias, informações financeiras e análises financeiras, referidas nos artigos 11.º e 12.º da presente lei, é efetuado em conformidade com o disposto no artigo 18.º do Regulamento (UE) 2016/794 do Parlamento Europeu e do Conselho, de 11 de maio de 2016, e exclusivamente por quem tenha sido especificamente designado e autorizado a desempenhar essas funções pela </w:t>
      </w:r>
      <w:r w:rsidR="006E1024" w:rsidRPr="00342D69">
        <w:rPr>
          <w:rFonts w:ascii="Times New Roman" w:eastAsia="Calibri" w:hAnsi="Times New Roman"/>
          <w:kern w:val="16"/>
          <w:sz w:val="24"/>
          <w:szCs w:val="24"/>
          <w:lang w:eastAsia="pt-PT"/>
        </w:rPr>
        <w:t>Europol</w:t>
      </w:r>
      <w:r w:rsidRPr="00342D69">
        <w:rPr>
          <w:rFonts w:ascii="Times New Roman" w:eastAsia="Calibri" w:hAnsi="Times New Roman"/>
          <w:kern w:val="16"/>
          <w:sz w:val="24"/>
          <w:szCs w:val="24"/>
          <w:lang w:eastAsia="pt-PT"/>
        </w:rPr>
        <w:t>.</w:t>
      </w:r>
    </w:p>
    <w:p w14:paraId="5A496ED9" w14:textId="25E3FAC3" w:rsidR="00FC794C" w:rsidRPr="00342D69" w:rsidRDefault="00077CB9" w:rsidP="003D62AE">
      <w:pPr>
        <w:widowControl w:val="0"/>
        <w:numPr>
          <w:ilvl w:val="0"/>
          <w:numId w:val="22"/>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A </w:t>
      </w:r>
      <w:r w:rsidR="006E1024" w:rsidRPr="00342D69">
        <w:rPr>
          <w:rFonts w:ascii="Times New Roman" w:eastAsia="Calibri" w:hAnsi="Times New Roman"/>
          <w:kern w:val="16"/>
          <w:sz w:val="24"/>
          <w:szCs w:val="24"/>
          <w:lang w:eastAsia="pt-PT"/>
        </w:rPr>
        <w:t>Europol</w:t>
      </w:r>
      <w:r w:rsidRPr="00342D69">
        <w:rPr>
          <w:rFonts w:ascii="Times New Roman" w:eastAsia="Calibri" w:hAnsi="Times New Roman"/>
          <w:kern w:val="16"/>
          <w:sz w:val="24"/>
          <w:szCs w:val="24"/>
          <w:lang w:eastAsia="pt-PT"/>
        </w:rPr>
        <w:t xml:space="preserve"> informa o </w:t>
      </w:r>
      <w:r w:rsidR="002A2081" w:rsidRPr="00342D69">
        <w:rPr>
          <w:rFonts w:ascii="Times New Roman" w:eastAsia="Calibri" w:hAnsi="Times New Roman"/>
          <w:kern w:val="16"/>
          <w:sz w:val="24"/>
          <w:szCs w:val="24"/>
          <w:lang w:eastAsia="pt-PT"/>
        </w:rPr>
        <w:t>encarregado</w:t>
      </w:r>
      <w:r w:rsidRPr="00342D69">
        <w:rPr>
          <w:rFonts w:ascii="Times New Roman" w:eastAsia="Calibri" w:hAnsi="Times New Roman"/>
          <w:kern w:val="16"/>
          <w:sz w:val="24"/>
          <w:szCs w:val="24"/>
          <w:lang w:eastAsia="pt-PT"/>
        </w:rPr>
        <w:t xml:space="preserve"> </w:t>
      </w:r>
      <w:r w:rsidR="002A2081" w:rsidRPr="00342D69">
        <w:rPr>
          <w:rFonts w:ascii="Times New Roman" w:eastAsia="Calibri" w:hAnsi="Times New Roman"/>
          <w:kern w:val="16"/>
          <w:sz w:val="24"/>
          <w:szCs w:val="24"/>
          <w:lang w:eastAsia="pt-PT"/>
        </w:rPr>
        <w:t>de</w:t>
      </w:r>
      <w:r w:rsidRPr="00342D69">
        <w:rPr>
          <w:rFonts w:ascii="Times New Roman" w:eastAsia="Calibri" w:hAnsi="Times New Roman"/>
          <w:kern w:val="16"/>
          <w:sz w:val="24"/>
          <w:szCs w:val="24"/>
          <w:lang w:eastAsia="pt-PT"/>
        </w:rPr>
        <w:t xml:space="preserve"> proteção de dados, designado em conformidade com o disposto no artigo 41.º do Regulamento (UE) 2016/794 do Parlamento Europeu e do Conselho, de 11 de maio de 2016, de cada intercâmbio de informações efetuado nos termos dos artigos 11.º a 13.º da presente lei.</w:t>
      </w:r>
    </w:p>
    <w:p w14:paraId="4E2E5918" w14:textId="77777777" w:rsidR="00077CB9" w:rsidRPr="00342D69" w:rsidRDefault="00FC794C" w:rsidP="00FC794C">
      <w:pPr>
        <w:spacing w:after="0" w:line="240" w:lineRule="auto"/>
        <w:jc w:val="center"/>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br w:type="page"/>
      </w:r>
      <w:r w:rsidR="00077CB9" w:rsidRPr="00342D69">
        <w:rPr>
          <w:rFonts w:ascii="Times New Roman" w:eastAsia="Calibri" w:hAnsi="Times New Roman"/>
          <w:b/>
          <w:bCs/>
          <w:iCs/>
          <w:smallCaps/>
          <w:kern w:val="16"/>
          <w:sz w:val="24"/>
          <w:szCs w:val="24"/>
        </w:rPr>
        <w:lastRenderedPageBreak/>
        <w:t>CAPÍTULO V</w:t>
      </w:r>
    </w:p>
    <w:p w14:paraId="631CCB87"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iCs/>
          <w:kern w:val="16"/>
          <w:sz w:val="24"/>
          <w:szCs w:val="24"/>
        </w:rPr>
        <w:t>Disposições</w:t>
      </w:r>
      <w:r w:rsidRPr="00342D69">
        <w:rPr>
          <w:rFonts w:ascii="Times New Roman" w:eastAsia="Calibri" w:hAnsi="Times New Roman"/>
          <w:b/>
          <w:bCs/>
          <w:kern w:val="16"/>
          <w:sz w:val="24"/>
          <w:szCs w:val="24"/>
        </w:rPr>
        <w:t xml:space="preserve"> complementares em matéria de tratamento de dados pessoais</w:t>
      </w:r>
    </w:p>
    <w:p w14:paraId="62B8E3C4"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6A06BB5B"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15.º</w:t>
      </w:r>
    </w:p>
    <w:p w14:paraId="1F4E7424"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Âmbito de aplicação</w:t>
      </w:r>
    </w:p>
    <w:p w14:paraId="1FCA5A01" w14:textId="77777777" w:rsidR="003D62AE" w:rsidRPr="00342D69" w:rsidRDefault="003D62AE" w:rsidP="003D62AE">
      <w:pPr>
        <w:widowControl w:val="0"/>
        <w:spacing w:after="0" w:line="360" w:lineRule="auto"/>
        <w:jc w:val="center"/>
        <w:rPr>
          <w:rFonts w:ascii="Times New Roman" w:eastAsia="Calibri" w:hAnsi="Times New Roman"/>
          <w:b/>
          <w:bCs/>
          <w:kern w:val="16"/>
          <w:sz w:val="24"/>
          <w:szCs w:val="24"/>
        </w:rPr>
      </w:pPr>
    </w:p>
    <w:p w14:paraId="30EB926F" w14:textId="2CA0AB4E" w:rsidR="00077CB9" w:rsidRPr="00342D69" w:rsidRDefault="00077CB9" w:rsidP="003D62AE">
      <w:pPr>
        <w:widowControl w:val="0"/>
        <w:spacing w:after="0" w:line="360" w:lineRule="auto"/>
        <w:jc w:val="both"/>
        <w:rPr>
          <w:rFonts w:ascii="Times New Roman" w:eastAsia="Calibri" w:hAnsi="Times New Roman"/>
          <w:kern w:val="16"/>
          <w:sz w:val="24"/>
          <w:szCs w:val="24"/>
        </w:rPr>
      </w:pPr>
      <w:r w:rsidRPr="00342D69">
        <w:rPr>
          <w:rFonts w:ascii="Times New Roman" w:eastAsia="Calibri" w:hAnsi="Times New Roman"/>
          <w:kern w:val="16"/>
          <w:sz w:val="24"/>
          <w:szCs w:val="24"/>
        </w:rPr>
        <w:t xml:space="preserve">O disposto no presente capítulo aplica-se apenas à UIF e às autoridades referidas no n.º 1 do artigo 7.º, no que diz respeito ao intercâmbio de informações mencionado no capítulo III e ao intercâmbio de informações financeiras e de análises financeiras em que participe a Unidade Nacional da </w:t>
      </w:r>
      <w:r w:rsidR="006E1024" w:rsidRPr="00342D69">
        <w:rPr>
          <w:rFonts w:ascii="Times New Roman" w:eastAsia="Calibri" w:hAnsi="Times New Roman"/>
          <w:kern w:val="16"/>
          <w:sz w:val="24"/>
          <w:szCs w:val="24"/>
        </w:rPr>
        <w:t>Europol</w:t>
      </w:r>
      <w:r w:rsidRPr="00342D69">
        <w:rPr>
          <w:rFonts w:ascii="Times New Roman" w:eastAsia="Calibri" w:hAnsi="Times New Roman"/>
          <w:kern w:val="16"/>
          <w:sz w:val="24"/>
          <w:szCs w:val="24"/>
        </w:rPr>
        <w:t xml:space="preserve"> nos termos do capítulo IV.</w:t>
      </w:r>
    </w:p>
    <w:p w14:paraId="585D7D65" w14:textId="77777777" w:rsidR="00104F86" w:rsidRPr="00342D69" w:rsidRDefault="00104F86" w:rsidP="003D62AE">
      <w:pPr>
        <w:widowControl w:val="0"/>
        <w:spacing w:after="0" w:line="360" w:lineRule="auto"/>
        <w:jc w:val="center"/>
        <w:rPr>
          <w:rFonts w:ascii="Times New Roman" w:eastAsia="Calibri" w:hAnsi="Times New Roman"/>
          <w:kern w:val="16"/>
          <w:sz w:val="24"/>
          <w:szCs w:val="24"/>
        </w:rPr>
      </w:pPr>
    </w:p>
    <w:p w14:paraId="15A07A10"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16.º</w:t>
      </w:r>
    </w:p>
    <w:p w14:paraId="487780A5"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Tratamento de categorias especiais de dados pessoais</w:t>
      </w:r>
    </w:p>
    <w:p w14:paraId="2B8F02B3" w14:textId="77777777" w:rsidR="00CD5391" w:rsidRPr="00342D69" w:rsidRDefault="00CD5391" w:rsidP="003D62AE">
      <w:pPr>
        <w:widowControl w:val="0"/>
        <w:spacing w:after="0" w:line="360" w:lineRule="auto"/>
        <w:jc w:val="center"/>
        <w:rPr>
          <w:rFonts w:ascii="Times New Roman" w:eastAsia="Calibri" w:hAnsi="Times New Roman"/>
          <w:b/>
          <w:bCs/>
          <w:kern w:val="16"/>
          <w:sz w:val="24"/>
          <w:szCs w:val="24"/>
        </w:rPr>
      </w:pPr>
    </w:p>
    <w:p w14:paraId="28674ED1" w14:textId="77777777" w:rsidR="00077CB9" w:rsidRPr="00342D69" w:rsidRDefault="00077CB9" w:rsidP="003D62AE">
      <w:pPr>
        <w:widowControl w:val="0"/>
        <w:numPr>
          <w:ilvl w:val="0"/>
          <w:numId w:val="23"/>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O tratamento de dados pessoais que revelem a origem racial ou étnica, as opiniões políticas, as convicções religiosas ou filosóficas ou a filiação sindical, ou de dados relativos à saúde, à vida sexual ou à orientação sexual de uma pessoa, apenas é permitido em respeito pelos direitos, liberdades e garantias do titular dos dados, em conformidade com as regras aplicáveis em matéria de proteção de dados, designadamente as previstas na Lei n.º 59/2019, de 8 de agosto.</w:t>
      </w:r>
    </w:p>
    <w:p w14:paraId="1E476DD6" w14:textId="24702B09" w:rsidR="00077CB9" w:rsidRPr="00342D69" w:rsidRDefault="00077CB9" w:rsidP="003D62AE">
      <w:pPr>
        <w:widowControl w:val="0"/>
        <w:numPr>
          <w:ilvl w:val="0"/>
          <w:numId w:val="23"/>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Apenas o pessoal que tenha sido especificamente formado e que tenha sido especificamente autorizado pelo responsável pelo tratamento pode aceder aos dados referidos no número anterior e proceder ao seu tratamento, sob a orientação do </w:t>
      </w:r>
      <w:r w:rsidR="002A2081" w:rsidRPr="00342D69">
        <w:rPr>
          <w:rFonts w:ascii="Times New Roman" w:eastAsia="Calibri" w:hAnsi="Times New Roman"/>
          <w:kern w:val="16"/>
          <w:sz w:val="24"/>
          <w:szCs w:val="24"/>
          <w:lang w:eastAsia="pt-PT"/>
        </w:rPr>
        <w:t xml:space="preserve">encarregado de </w:t>
      </w:r>
      <w:r w:rsidRPr="00342D69">
        <w:rPr>
          <w:rFonts w:ascii="Times New Roman" w:eastAsia="Calibri" w:hAnsi="Times New Roman"/>
          <w:kern w:val="16"/>
          <w:sz w:val="24"/>
          <w:szCs w:val="24"/>
          <w:lang w:eastAsia="pt-PT"/>
        </w:rPr>
        <w:t>proteção de dados.</w:t>
      </w:r>
    </w:p>
    <w:p w14:paraId="354D7047" w14:textId="77777777" w:rsidR="00104F86" w:rsidRPr="00342D69" w:rsidRDefault="00104F86" w:rsidP="003D62AE">
      <w:pPr>
        <w:widowControl w:val="0"/>
        <w:spacing w:after="0" w:line="360" w:lineRule="auto"/>
        <w:jc w:val="center"/>
        <w:rPr>
          <w:rFonts w:ascii="Times New Roman" w:eastAsia="Calibri" w:hAnsi="Times New Roman"/>
          <w:kern w:val="16"/>
          <w:sz w:val="24"/>
          <w:szCs w:val="24"/>
        </w:rPr>
      </w:pPr>
    </w:p>
    <w:p w14:paraId="76D91CD8"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17.º</w:t>
      </w:r>
    </w:p>
    <w:p w14:paraId="02348E7F"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Registos dos pedidos de informações</w:t>
      </w:r>
    </w:p>
    <w:p w14:paraId="354B53B6" w14:textId="77777777" w:rsidR="00CD5391" w:rsidRPr="00342D69" w:rsidRDefault="00CD5391" w:rsidP="003D62AE">
      <w:pPr>
        <w:widowControl w:val="0"/>
        <w:spacing w:after="0" w:line="360" w:lineRule="auto"/>
        <w:jc w:val="center"/>
        <w:rPr>
          <w:rFonts w:ascii="Times New Roman" w:eastAsia="Calibri" w:hAnsi="Times New Roman"/>
          <w:b/>
          <w:bCs/>
          <w:kern w:val="16"/>
          <w:sz w:val="24"/>
          <w:szCs w:val="24"/>
        </w:rPr>
      </w:pPr>
    </w:p>
    <w:p w14:paraId="25D74217" w14:textId="77777777" w:rsidR="00077CB9" w:rsidRPr="00342D69" w:rsidRDefault="00077CB9" w:rsidP="003D62AE">
      <w:pPr>
        <w:widowControl w:val="0"/>
        <w:numPr>
          <w:ilvl w:val="0"/>
          <w:numId w:val="24"/>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A UIF e as autoridades referidas no n.º 1 do artigo 7.º mantêm registo de todos os pedidos de informações apresentados nos termos dos capítulos III e IV.</w:t>
      </w:r>
    </w:p>
    <w:p w14:paraId="4E0F3616" w14:textId="77777777" w:rsidR="00077CB9" w:rsidRPr="00342D69" w:rsidRDefault="00077CB9" w:rsidP="003D62AE">
      <w:pPr>
        <w:widowControl w:val="0"/>
        <w:numPr>
          <w:ilvl w:val="0"/>
          <w:numId w:val="24"/>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lastRenderedPageBreak/>
        <w:t>O registo a que se refere o número anterior contém</w:t>
      </w:r>
      <w:r w:rsidRPr="00342D69">
        <w:rPr>
          <w:rFonts w:ascii="Times New Roman" w:eastAsia="Garamond" w:hAnsi="Times New Roman"/>
          <w:kern w:val="16"/>
          <w:sz w:val="24"/>
          <w:szCs w:val="24"/>
          <w:lang w:eastAsia="pt-PT"/>
        </w:rPr>
        <w:t>, pelo menos</w:t>
      </w:r>
      <w:r w:rsidRPr="00342D69">
        <w:rPr>
          <w:rFonts w:ascii="Times New Roman" w:eastAsia="Calibri" w:hAnsi="Times New Roman"/>
          <w:kern w:val="16"/>
          <w:sz w:val="24"/>
          <w:szCs w:val="24"/>
          <w:lang w:eastAsia="pt-PT"/>
        </w:rPr>
        <w:t>, as seguintes indicações:</w:t>
      </w:r>
    </w:p>
    <w:p w14:paraId="389AB9A4" w14:textId="77777777" w:rsidR="00077CB9" w:rsidRPr="00342D69" w:rsidRDefault="00077CB9" w:rsidP="003D62AE">
      <w:pPr>
        <w:widowControl w:val="0"/>
        <w:numPr>
          <w:ilvl w:val="0"/>
          <w:numId w:val="8"/>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O nome e os dados de contacto da organização e da pessoa que solicita as informações e, na medida do possível, do destinatário dos resultados da consulta ou da pesquisa;</w:t>
      </w:r>
    </w:p>
    <w:p w14:paraId="22D0A5A4" w14:textId="77777777" w:rsidR="00077CB9" w:rsidRPr="00342D69" w:rsidRDefault="00077CB9" w:rsidP="003D62AE">
      <w:pPr>
        <w:widowControl w:val="0"/>
        <w:numPr>
          <w:ilvl w:val="0"/>
          <w:numId w:val="8"/>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A referência do processo nacional para o qual são solicitadas as informações;</w:t>
      </w:r>
    </w:p>
    <w:p w14:paraId="396F4EFC" w14:textId="2B6235C7" w:rsidR="00077CB9" w:rsidRPr="00342D69" w:rsidRDefault="00077CB9" w:rsidP="003D62AE">
      <w:pPr>
        <w:widowControl w:val="0"/>
        <w:numPr>
          <w:ilvl w:val="0"/>
          <w:numId w:val="8"/>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O objeto dos pedidos;</w:t>
      </w:r>
    </w:p>
    <w:p w14:paraId="7E35DB2E" w14:textId="77777777" w:rsidR="00077CB9" w:rsidRPr="00342D69" w:rsidRDefault="00077CB9" w:rsidP="003D62AE">
      <w:pPr>
        <w:widowControl w:val="0"/>
        <w:numPr>
          <w:ilvl w:val="0"/>
          <w:numId w:val="8"/>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Todas as medidas de execução de tais pedidos.</w:t>
      </w:r>
    </w:p>
    <w:p w14:paraId="73267868" w14:textId="77777777" w:rsidR="00077CB9" w:rsidRPr="00342D69" w:rsidRDefault="00077CB9" w:rsidP="003D62AE">
      <w:pPr>
        <w:widowControl w:val="0"/>
        <w:numPr>
          <w:ilvl w:val="0"/>
          <w:numId w:val="24"/>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Mediante solicitação da Comissão Nacional de Proteção de Dados, na sua qualidade de autoridade de controlo designada nos termos da Lei n.º 59/2019, de 8 de agosto, a UIF e as autoridades referidas nas alíneas do n.º 1 do artigo 7.º facultam-lhe os registos previstos no presente artigo que detenham.</w:t>
      </w:r>
    </w:p>
    <w:p w14:paraId="25E621FF" w14:textId="77777777" w:rsidR="00077CB9" w:rsidRPr="00342D69" w:rsidRDefault="00077CB9" w:rsidP="003D62AE">
      <w:pPr>
        <w:widowControl w:val="0"/>
        <w:numPr>
          <w:ilvl w:val="0"/>
          <w:numId w:val="24"/>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Os registos previstos no presente artigo </w:t>
      </w:r>
      <w:r w:rsidRPr="00342D69">
        <w:rPr>
          <w:rFonts w:ascii="Times New Roman" w:eastAsia="Garamond" w:hAnsi="Times New Roman"/>
          <w:kern w:val="16"/>
          <w:sz w:val="24"/>
          <w:szCs w:val="24"/>
          <w:lang w:eastAsia="pt-PT"/>
        </w:rPr>
        <w:t xml:space="preserve">apenas </w:t>
      </w:r>
      <w:r w:rsidRPr="00342D69">
        <w:rPr>
          <w:rFonts w:ascii="Times New Roman" w:eastAsia="Calibri" w:hAnsi="Times New Roman"/>
          <w:kern w:val="16"/>
          <w:sz w:val="24"/>
          <w:szCs w:val="24"/>
          <w:lang w:eastAsia="pt-PT"/>
        </w:rPr>
        <w:t xml:space="preserve">podem ser utilizados para efeitos de verificação da licitude do tratamento dos dados pessoais. </w:t>
      </w:r>
    </w:p>
    <w:p w14:paraId="08B302FD" w14:textId="77777777" w:rsidR="00077CB9" w:rsidRPr="00342D69" w:rsidRDefault="00077CB9" w:rsidP="003D62AE">
      <w:pPr>
        <w:widowControl w:val="0"/>
        <w:numPr>
          <w:ilvl w:val="0"/>
          <w:numId w:val="24"/>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 xml:space="preserve">Os registos previstos no presente artigo </w:t>
      </w:r>
      <w:r w:rsidRPr="00342D69">
        <w:rPr>
          <w:rFonts w:ascii="Times New Roman" w:eastAsia="Garamond" w:hAnsi="Times New Roman"/>
          <w:kern w:val="16"/>
          <w:sz w:val="24"/>
          <w:szCs w:val="24"/>
          <w:lang w:eastAsia="pt-PT"/>
        </w:rPr>
        <w:t xml:space="preserve">são </w:t>
      </w:r>
      <w:r w:rsidRPr="00342D69">
        <w:rPr>
          <w:rFonts w:ascii="Times New Roman" w:eastAsia="Calibri" w:hAnsi="Times New Roman"/>
          <w:kern w:val="16"/>
          <w:sz w:val="24"/>
          <w:szCs w:val="24"/>
          <w:lang w:eastAsia="pt-PT"/>
        </w:rPr>
        <w:t>conservados durante um período de cinco anos após a sua criação.</w:t>
      </w:r>
    </w:p>
    <w:p w14:paraId="56866519" w14:textId="77777777" w:rsidR="00CD5391" w:rsidRPr="00342D69" w:rsidRDefault="00CD5391" w:rsidP="003D62AE">
      <w:pPr>
        <w:widowControl w:val="0"/>
        <w:spacing w:after="0" w:line="360" w:lineRule="auto"/>
        <w:jc w:val="center"/>
        <w:rPr>
          <w:rFonts w:ascii="Times New Roman" w:eastAsia="Calibri" w:hAnsi="Times New Roman"/>
          <w:kern w:val="16"/>
          <w:sz w:val="24"/>
          <w:szCs w:val="24"/>
        </w:rPr>
      </w:pPr>
    </w:p>
    <w:p w14:paraId="7CE14AF7"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18.º</w:t>
      </w:r>
    </w:p>
    <w:p w14:paraId="6A05F298"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Direito subsidiário e limitações do direito de acesso</w:t>
      </w:r>
    </w:p>
    <w:p w14:paraId="01389DA5" w14:textId="77777777" w:rsidR="00CD5391" w:rsidRPr="00342D69" w:rsidRDefault="00CD5391" w:rsidP="003D62AE">
      <w:pPr>
        <w:widowControl w:val="0"/>
        <w:spacing w:after="0" w:line="360" w:lineRule="auto"/>
        <w:jc w:val="center"/>
        <w:rPr>
          <w:rFonts w:ascii="Times New Roman" w:eastAsia="Calibri" w:hAnsi="Times New Roman"/>
          <w:b/>
          <w:bCs/>
          <w:kern w:val="16"/>
          <w:sz w:val="24"/>
          <w:szCs w:val="24"/>
        </w:rPr>
      </w:pPr>
    </w:p>
    <w:p w14:paraId="7404700C" w14:textId="665FEC00" w:rsidR="00077CB9" w:rsidRPr="00342D69" w:rsidRDefault="003D6929" w:rsidP="003D62AE">
      <w:pPr>
        <w:widowControl w:val="0"/>
        <w:numPr>
          <w:ilvl w:val="0"/>
          <w:numId w:val="25"/>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À</w:t>
      </w:r>
      <w:r w:rsidR="00077CB9" w:rsidRPr="00342D69">
        <w:rPr>
          <w:rFonts w:ascii="Times New Roman" w:eastAsia="Calibri" w:hAnsi="Times New Roman"/>
          <w:kern w:val="16"/>
          <w:sz w:val="24"/>
          <w:szCs w:val="24"/>
          <w:lang w:eastAsia="pt-PT"/>
        </w:rPr>
        <w:t>s matérias reguladas no presente capítulo</w:t>
      </w:r>
      <w:r w:rsidRPr="00342D69">
        <w:rPr>
          <w:rFonts w:ascii="Times New Roman" w:eastAsia="Calibri" w:hAnsi="Times New Roman"/>
          <w:kern w:val="16"/>
          <w:sz w:val="24"/>
          <w:szCs w:val="24"/>
          <w:lang w:eastAsia="pt-PT"/>
        </w:rPr>
        <w:t xml:space="preserve"> é subsidiariamente aplicável </w:t>
      </w:r>
      <w:r w:rsidR="00077CB9" w:rsidRPr="00342D69">
        <w:rPr>
          <w:rFonts w:ascii="Times New Roman" w:eastAsia="Calibri" w:hAnsi="Times New Roman"/>
          <w:kern w:val="16"/>
          <w:sz w:val="24"/>
          <w:szCs w:val="24"/>
          <w:lang w:eastAsia="pt-PT"/>
        </w:rPr>
        <w:t>o disposto na Lei n.º 59/2019, de 8 de agosto.</w:t>
      </w:r>
    </w:p>
    <w:p w14:paraId="694B6389" w14:textId="77777777" w:rsidR="00FC794C" w:rsidRPr="00342D69" w:rsidRDefault="00077CB9" w:rsidP="003D62AE">
      <w:pPr>
        <w:widowControl w:val="0"/>
        <w:numPr>
          <w:ilvl w:val="0"/>
          <w:numId w:val="25"/>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O responsável pelo tratamento pode recusar ou restringir o direito de acesso do titular dos dados, nos casos e nos termos previstos no artigo 16.º da Lei n.º 59/2019, de 8 de agosto.</w:t>
      </w:r>
    </w:p>
    <w:p w14:paraId="0C3668CC" w14:textId="77777777" w:rsidR="00077CB9" w:rsidRPr="00342D69" w:rsidRDefault="00FC794C" w:rsidP="00FC794C">
      <w:pPr>
        <w:spacing w:after="0" w:line="240" w:lineRule="auto"/>
        <w:jc w:val="center"/>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br w:type="page"/>
      </w:r>
      <w:r w:rsidR="00077CB9" w:rsidRPr="00342D69">
        <w:rPr>
          <w:rFonts w:ascii="Times New Roman" w:eastAsia="Calibri" w:hAnsi="Times New Roman"/>
          <w:b/>
          <w:bCs/>
          <w:iCs/>
          <w:smallCaps/>
          <w:kern w:val="16"/>
          <w:sz w:val="24"/>
          <w:szCs w:val="24"/>
        </w:rPr>
        <w:lastRenderedPageBreak/>
        <w:t>CAPÍTULO VI</w:t>
      </w:r>
    </w:p>
    <w:p w14:paraId="1E5F0E69" w14:textId="77777777" w:rsidR="00077CB9" w:rsidRPr="00342D69" w:rsidRDefault="00077CB9" w:rsidP="003D62AE">
      <w:pPr>
        <w:widowControl w:val="0"/>
        <w:spacing w:after="0" w:line="360" w:lineRule="auto"/>
        <w:jc w:val="center"/>
        <w:rPr>
          <w:rFonts w:ascii="Times New Roman" w:eastAsia="Calibri" w:hAnsi="Times New Roman"/>
          <w:b/>
          <w:bCs/>
          <w:iCs/>
          <w:kern w:val="16"/>
          <w:sz w:val="24"/>
          <w:szCs w:val="24"/>
        </w:rPr>
      </w:pPr>
      <w:r w:rsidRPr="00342D69">
        <w:rPr>
          <w:rFonts w:ascii="Times New Roman" w:eastAsia="Calibri" w:hAnsi="Times New Roman"/>
          <w:b/>
          <w:bCs/>
          <w:iCs/>
          <w:kern w:val="16"/>
          <w:sz w:val="24"/>
          <w:szCs w:val="24"/>
        </w:rPr>
        <w:t>Alterações legislativas</w:t>
      </w:r>
    </w:p>
    <w:p w14:paraId="3FB8A3BE" w14:textId="77777777" w:rsidR="00CD5391" w:rsidRPr="00342D69" w:rsidRDefault="00CD5391" w:rsidP="003D62AE">
      <w:pPr>
        <w:widowControl w:val="0"/>
        <w:spacing w:after="0" w:line="360" w:lineRule="auto"/>
        <w:jc w:val="center"/>
        <w:rPr>
          <w:rFonts w:ascii="Times New Roman" w:eastAsia="Calibri" w:hAnsi="Times New Roman"/>
          <w:b/>
          <w:bCs/>
          <w:iCs/>
          <w:kern w:val="16"/>
          <w:sz w:val="24"/>
          <w:szCs w:val="24"/>
        </w:rPr>
      </w:pPr>
    </w:p>
    <w:p w14:paraId="296E8272"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19.º</w:t>
      </w:r>
    </w:p>
    <w:p w14:paraId="0F8F21C3"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Alteração ao Regime Geral das Instituições de Crédito e Sociedades Financeiras</w:t>
      </w:r>
    </w:p>
    <w:p w14:paraId="010F0139" w14:textId="77777777" w:rsidR="00CD5391" w:rsidRPr="00342D69" w:rsidRDefault="00CD5391" w:rsidP="003D62AE">
      <w:pPr>
        <w:widowControl w:val="0"/>
        <w:spacing w:after="0" w:line="360" w:lineRule="auto"/>
        <w:jc w:val="center"/>
        <w:rPr>
          <w:rFonts w:ascii="Times New Roman" w:eastAsia="Calibri" w:hAnsi="Times New Roman"/>
          <w:b/>
          <w:bCs/>
          <w:iCs/>
          <w:kern w:val="16"/>
          <w:sz w:val="24"/>
          <w:szCs w:val="24"/>
        </w:rPr>
      </w:pPr>
    </w:p>
    <w:p w14:paraId="37AE90D8" w14:textId="77777777" w:rsidR="00077CB9" w:rsidRPr="00342D69" w:rsidRDefault="00077CB9" w:rsidP="003D62AE">
      <w:pPr>
        <w:widowControl w:val="0"/>
        <w:spacing w:after="0" w:line="360" w:lineRule="auto"/>
        <w:jc w:val="both"/>
        <w:rPr>
          <w:rFonts w:ascii="Times New Roman" w:eastAsia="Calibri" w:hAnsi="Times New Roman"/>
          <w:iCs/>
          <w:kern w:val="16"/>
          <w:sz w:val="24"/>
          <w:szCs w:val="24"/>
        </w:rPr>
      </w:pPr>
      <w:r w:rsidRPr="00342D69">
        <w:rPr>
          <w:rFonts w:ascii="Times New Roman" w:eastAsia="Calibri" w:hAnsi="Times New Roman"/>
          <w:iCs/>
          <w:kern w:val="16"/>
          <w:sz w:val="24"/>
          <w:szCs w:val="24"/>
        </w:rPr>
        <w:t>O artigo 81.º-A do Regime Geral das Instituições de Crédito e Sociedades Financeiras</w:t>
      </w:r>
      <w:r w:rsidR="00AA5ACA" w:rsidRPr="00342D69">
        <w:rPr>
          <w:rFonts w:ascii="Times New Roman" w:eastAsia="Calibri" w:hAnsi="Times New Roman"/>
          <w:iCs/>
          <w:kern w:val="16"/>
          <w:sz w:val="24"/>
          <w:szCs w:val="24"/>
        </w:rPr>
        <w:t xml:space="preserve"> </w:t>
      </w:r>
      <w:r w:rsidRPr="00342D69">
        <w:rPr>
          <w:rFonts w:ascii="Times New Roman" w:eastAsia="Calibri" w:hAnsi="Times New Roman"/>
          <w:iCs/>
          <w:kern w:val="16"/>
          <w:sz w:val="24"/>
          <w:szCs w:val="24"/>
        </w:rPr>
        <w:t>passa a ter a seguinte redação:</w:t>
      </w:r>
    </w:p>
    <w:p w14:paraId="3EF77D98" w14:textId="77777777" w:rsidR="00CD5391" w:rsidRPr="00342D69" w:rsidRDefault="00CD5391" w:rsidP="003D62AE">
      <w:pPr>
        <w:widowControl w:val="0"/>
        <w:autoSpaceDE w:val="0"/>
        <w:autoSpaceDN w:val="0"/>
        <w:adjustRightInd w:val="0"/>
        <w:spacing w:after="0" w:line="360" w:lineRule="auto"/>
        <w:ind w:left="284"/>
        <w:jc w:val="center"/>
        <w:rPr>
          <w:rFonts w:ascii="Times New Roman" w:hAnsi="Times New Roman"/>
          <w:sz w:val="24"/>
          <w:szCs w:val="24"/>
          <w:lang w:eastAsia="pt-PT"/>
        </w:rPr>
      </w:pPr>
    </w:p>
    <w:p w14:paraId="379A0E54" w14:textId="77777777" w:rsidR="00077CB9" w:rsidRPr="00342D69" w:rsidRDefault="00077CB9" w:rsidP="00CD5391">
      <w:pPr>
        <w:widowControl w:val="0"/>
        <w:autoSpaceDE w:val="0"/>
        <w:autoSpaceDN w:val="0"/>
        <w:adjustRightInd w:val="0"/>
        <w:spacing w:after="0" w:line="360" w:lineRule="auto"/>
        <w:ind w:left="567" w:right="566"/>
        <w:jc w:val="center"/>
        <w:rPr>
          <w:rFonts w:ascii="Times New Roman" w:hAnsi="Times New Roman"/>
          <w:sz w:val="24"/>
          <w:szCs w:val="24"/>
          <w:lang w:eastAsia="pt-PT"/>
        </w:rPr>
      </w:pPr>
      <w:r w:rsidRPr="00342D69">
        <w:rPr>
          <w:rFonts w:ascii="Times New Roman" w:hAnsi="Times New Roman"/>
          <w:sz w:val="24"/>
          <w:szCs w:val="24"/>
          <w:lang w:eastAsia="pt-PT"/>
        </w:rPr>
        <w:t>«Artigo 81.º-A</w:t>
      </w:r>
    </w:p>
    <w:p w14:paraId="2C248BC0" w14:textId="77777777" w:rsidR="00077CB9" w:rsidRPr="00342D69" w:rsidRDefault="00077CB9" w:rsidP="00CD5391">
      <w:pPr>
        <w:widowControl w:val="0"/>
        <w:autoSpaceDE w:val="0"/>
        <w:autoSpaceDN w:val="0"/>
        <w:adjustRightInd w:val="0"/>
        <w:spacing w:after="0" w:line="360" w:lineRule="auto"/>
        <w:ind w:left="567" w:right="566"/>
        <w:jc w:val="center"/>
        <w:rPr>
          <w:rFonts w:ascii="Times New Roman" w:hAnsi="Times New Roman"/>
          <w:sz w:val="24"/>
          <w:szCs w:val="24"/>
          <w:lang w:eastAsia="pt-PT"/>
        </w:rPr>
      </w:pPr>
      <w:r w:rsidRPr="00342D69">
        <w:rPr>
          <w:rFonts w:ascii="Times New Roman" w:hAnsi="Times New Roman"/>
          <w:sz w:val="24"/>
          <w:szCs w:val="24"/>
          <w:lang w:eastAsia="pt-PT"/>
        </w:rPr>
        <w:t>[…]</w:t>
      </w:r>
    </w:p>
    <w:p w14:paraId="1112196C" w14:textId="77777777" w:rsidR="00CD5391" w:rsidRPr="00342D69" w:rsidRDefault="00CD5391" w:rsidP="00CD5391">
      <w:pPr>
        <w:widowControl w:val="0"/>
        <w:autoSpaceDE w:val="0"/>
        <w:autoSpaceDN w:val="0"/>
        <w:adjustRightInd w:val="0"/>
        <w:spacing w:after="0" w:line="360" w:lineRule="auto"/>
        <w:ind w:left="567" w:right="566"/>
        <w:jc w:val="center"/>
        <w:rPr>
          <w:rFonts w:ascii="Times New Roman" w:eastAsia="SimSun" w:hAnsi="Times New Roman"/>
          <w:sz w:val="24"/>
          <w:szCs w:val="24"/>
          <w:lang w:eastAsia="pt-PT"/>
        </w:rPr>
      </w:pPr>
    </w:p>
    <w:p w14:paraId="7E660173"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2A5281FA"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3A512E8F"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5773FC83"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17AB2242"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1B4DEA56"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1723AD1A" w14:textId="77777777" w:rsidR="00077CB9" w:rsidRPr="00342D69" w:rsidRDefault="00077CB9"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p>
    <w:p w14:paraId="47A7A6E9" w14:textId="1EB77D3E" w:rsidR="00342D69" w:rsidRDefault="00077CB9" w:rsidP="00342D69">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 xml:space="preserve">A informação contida na base de dados de contas é ainda diretamente acedida, de forma imediata e não filtrada, pelas autoridades judiciárias, pelo Departamento Central de Investigação e Ação Penal, pela Polícia Judiciária, pela Unidade de Informação Financeira e pelo Gabinete de Recuperação de Ativos nos casos previstos na Lei n.º </w:t>
      </w:r>
      <w:r w:rsidR="00FC794C" w:rsidRPr="00342D69">
        <w:rPr>
          <w:rFonts w:ascii="Times New Roman" w:eastAsia="SimSun" w:hAnsi="Times New Roman"/>
          <w:sz w:val="24"/>
          <w:szCs w:val="24"/>
          <w:lang w:eastAsia="pt-PT"/>
        </w:rPr>
        <w:t>__</w:t>
      </w:r>
      <w:r w:rsidRPr="00342D69">
        <w:rPr>
          <w:rFonts w:ascii="Times New Roman" w:eastAsia="SimSun" w:hAnsi="Times New Roman"/>
          <w:sz w:val="24"/>
          <w:szCs w:val="24"/>
          <w:lang w:eastAsia="pt-PT"/>
        </w:rPr>
        <w:t xml:space="preserve">/2021, de </w:t>
      </w:r>
      <w:r w:rsidR="00FC794C" w:rsidRPr="00342D69">
        <w:rPr>
          <w:rFonts w:ascii="Times New Roman" w:eastAsia="SimSun" w:hAnsi="Times New Roman"/>
          <w:sz w:val="24"/>
          <w:szCs w:val="24"/>
          <w:lang w:eastAsia="pt-PT"/>
        </w:rPr>
        <w:t xml:space="preserve">__ </w:t>
      </w:r>
      <w:r w:rsidRPr="00342D69">
        <w:rPr>
          <w:rFonts w:ascii="Times New Roman" w:eastAsia="SimSun" w:hAnsi="Times New Roman"/>
          <w:sz w:val="24"/>
          <w:szCs w:val="24"/>
          <w:lang w:eastAsia="pt-PT"/>
        </w:rPr>
        <w:t xml:space="preserve">de </w:t>
      </w:r>
      <w:r w:rsidR="00FC794C" w:rsidRPr="00342D69">
        <w:rPr>
          <w:rFonts w:ascii="Times New Roman" w:eastAsia="SimSun" w:hAnsi="Times New Roman"/>
          <w:sz w:val="24"/>
          <w:szCs w:val="24"/>
          <w:lang w:eastAsia="pt-PT"/>
        </w:rPr>
        <w:t xml:space="preserve">__ </w:t>
      </w:r>
      <w:r w:rsidR="00FC794C" w:rsidRPr="00342D69">
        <w:rPr>
          <w:rFonts w:ascii="Times New Roman" w:eastAsia="SimSun" w:hAnsi="Times New Roman"/>
          <w:i/>
          <w:iCs/>
          <w:color w:val="FF0000"/>
          <w:sz w:val="24"/>
          <w:szCs w:val="24"/>
          <w:lang w:eastAsia="pt-PT"/>
        </w:rPr>
        <w:t>[</w:t>
      </w:r>
      <w:r w:rsidR="008D33F3" w:rsidRPr="00342D69">
        <w:rPr>
          <w:rFonts w:ascii="Times New Roman" w:eastAsia="SimSun" w:hAnsi="Times New Roman"/>
          <w:i/>
          <w:iCs/>
          <w:color w:val="FF0000"/>
          <w:sz w:val="24"/>
          <w:szCs w:val="24"/>
          <w:lang w:eastAsia="pt-PT"/>
        </w:rPr>
        <w:t>presente lei</w:t>
      </w:r>
      <w:r w:rsidR="00FC794C" w:rsidRPr="00342D69">
        <w:rPr>
          <w:rFonts w:ascii="Times New Roman" w:eastAsia="SimSun" w:hAnsi="Times New Roman"/>
          <w:i/>
          <w:iCs/>
          <w:color w:val="FF0000"/>
          <w:sz w:val="24"/>
          <w:szCs w:val="24"/>
          <w:lang w:eastAsia="pt-PT"/>
        </w:rPr>
        <w:t>]</w:t>
      </w:r>
      <w:r w:rsidRPr="00342D69">
        <w:rPr>
          <w:rFonts w:ascii="Times New Roman" w:eastAsia="SimSun" w:hAnsi="Times New Roman"/>
          <w:sz w:val="24"/>
          <w:szCs w:val="24"/>
          <w:lang w:eastAsia="pt-PT"/>
        </w:rPr>
        <w:t>.</w:t>
      </w:r>
    </w:p>
    <w:p w14:paraId="14CD3002" w14:textId="105A02AE" w:rsidR="00342D69" w:rsidRPr="00342D69" w:rsidRDefault="00342D69" w:rsidP="00342D69">
      <w:pPr>
        <w:spacing w:after="0" w:line="240" w:lineRule="auto"/>
        <w:rPr>
          <w:rFonts w:ascii="Times New Roman" w:eastAsia="SimSun" w:hAnsi="Times New Roman"/>
          <w:sz w:val="24"/>
          <w:szCs w:val="24"/>
          <w:lang w:eastAsia="pt-PT"/>
        </w:rPr>
      </w:pPr>
      <w:r>
        <w:rPr>
          <w:rFonts w:ascii="Times New Roman" w:eastAsia="SimSun" w:hAnsi="Times New Roman"/>
          <w:sz w:val="24"/>
          <w:szCs w:val="24"/>
          <w:lang w:eastAsia="pt-PT"/>
        </w:rPr>
        <w:br w:type="page"/>
      </w:r>
    </w:p>
    <w:p w14:paraId="7C9FCF99"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851"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lastRenderedPageBreak/>
        <w:t>(</w:t>
      </w:r>
      <w:r w:rsidR="00077CB9" w:rsidRPr="00342D69">
        <w:rPr>
          <w:rFonts w:ascii="Times New Roman" w:eastAsia="SimSun" w:hAnsi="Times New Roman"/>
          <w:i/>
          <w:sz w:val="24"/>
          <w:szCs w:val="24"/>
          <w:lang w:eastAsia="pt-PT"/>
        </w:rPr>
        <w:t xml:space="preserve">Anterior </w:t>
      </w:r>
      <w:r w:rsidR="00841B0A" w:rsidRPr="00342D69">
        <w:rPr>
          <w:rFonts w:ascii="Times New Roman" w:eastAsia="SimSun" w:hAnsi="Times New Roman"/>
          <w:i/>
          <w:sz w:val="24"/>
          <w:szCs w:val="24"/>
          <w:lang w:eastAsia="pt-PT"/>
        </w:rPr>
        <w:t>proémio</w:t>
      </w:r>
      <w:r w:rsidR="00077CB9" w:rsidRPr="00342D69">
        <w:rPr>
          <w:rFonts w:ascii="Times New Roman" w:eastAsia="SimSun" w:hAnsi="Times New Roman"/>
          <w:i/>
          <w:sz w:val="24"/>
          <w:szCs w:val="24"/>
          <w:lang w:eastAsia="pt-PT"/>
        </w:rPr>
        <w:t xml:space="preserve"> do n.º 8</w:t>
      </w:r>
      <w:r w:rsidRPr="00342D69">
        <w:rPr>
          <w:rFonts w:ascii="Times New Roman" w:eastAsia="SimSun" w:hAnsi="Times New Roman"/>
          <w:sz w:val="24"/>
          <w:szCs w:val="24"/>
          <w:lang w:eastAsia="pt-PT"/>
        </w:rPr>
        <w:t>)</w:t>
      </w:r>
      <w:r w:rsidR="00077CB9" w:rsidRPr="00342D69">
        <w:rPr>
          <w:rFonts w:ascii="Times New Roman" w:eastAsia="SimSun" w:hAnsi="Times New Roman"/>
          <w:sz w:val="24"/>
          <w:szCs w:val="24"/>
          <w:lang w:eastAsia="pt-PT"/>
        </w:rPr>
        <w:t>:</w:t>
      </w:r>
    </w:p>
    <w:p w14:paraId="19EC2E59" w14:textId="77777777" w:rsidR="00077CB9" w:rsidRPr="00342D69" w:rsidRDefault="00077CB9" w:rsidP="00CD5391">
      <w:pPr>
        <w:widowControl w:val="0"/>
        <w:numPr>
          <w:ilvl w:val="0"/>
          <w:numId w:val="27"/>
        </w:numPr>
        <w:autoSpaceDE w:val="0"/>
        <w:autoSpaceDN w:val="0"/>
        <w:adjustRightInd w:val="0"/>
        <w:spacing w:after="0" w:line="360" w:lineRule="auto"/>
        <w:ind w:left="1418"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Pr="00342D69">
        <w:rPr>
          <w:rFonts w:ascii="Times New Roman" w:eastAsia="SimSun" w:hAnsi="Times New Roman"/>
          <w:i/>
          <w:sz w:val="24"/>
          <w:szCs w:val="24"/>
          <w:lang w:eastAsia="pt-PT"/>
        </w:rPr>
        <w:t xml:space="preserve">Anterior alínea </w:t>
      </w:r>
      <w:r w:rsidRPr="00342D69">
        <w:rPr>
          <w:rFonts w:ascii="Times New Roman" w:eastAsia="SimSun" w:hAnsi="Times New Roman"/>
          <w:i/>
          <w:iCs/>
          <w:sz w:val="24"/>
          <w:szCs w:val="24"/>
          <w:lang w:eastAsia="pt-PT"/>
        </w:rPr>
        <w:t xml:space="preserve">a) </w:t>
      </w:r>
      <w:r w:rsidRPr="00342D69">
        <w:rPr>
          <w:rFonts w:ascii="Times New Roman" w:eastAsia="SimSun" w:hAnsi="Times New Roman"/>
          <w:i/>
          <w:sz w:val="24"/>
          <w:szCs w:val="24"/>
          <w:lang w:eastAsia="pt-PT"/>
        </w:rPr>
        <w:t>do n.º 8</w:t>
      </w:r>
      <w:r w:rsidRPr="00342D69">
        <w:rPr>
          <w:rFonts w:ascii="Times New Roman" w:eastAsia="SimSun" w:hAnsi="Times New Roman"/>
          <w:sz w:val="24"/>
          <w:szCs w:val="24"/>
          <w:lang w:eastAsia="pt-PT"/>
        </w:rPr>
        <w:t>];</w:t>
      </w:r>
    </w:p>
    <w:p w14:paraId="14BAD949" w14:textId="77777777" w:rsidR="00077CB9" w:rsidRPr="00342D69" w:rsidRDefault="00077CB9" w:rsidP="00CD5391">
      <w:pPr>
        <w:widowControl w:val="0"/>
        <w:numPr>
          <w:ilvl w:val="0"/>
          <w:numId w:val="27"/>
        </w:numPr>
        <w:autoSpaceDE w:val="0"/>
        <w:autoSpaceDN w:val="0"/>
        <w:adjustRightInd w:val="0"/>
        <w:spacing w:after="0" w:line="360" w:lineRule="auto"/>
        <w:ind w:left="1418"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Pr="00342D69">
        <w:rPr>
          <w:rFonts w:ascii="Times New Roman" w:eastAsia="SimSun" w:hAnsi="Times New Roman"/>
          <w:i/>
          <w:sz w:val="24"/>
          <w:szCs w:val="24"/>
          <w:lang w:eastAsia="pt-PT"/>
        </w:rPr>
        <w:t xml:space="preserve">Anterior alínea </w:t>
      </w:r>
      <w:r w:rsidRPr="00342D69">
        <w:rPr>
          <w:rFonts w:ascii="Times New Roman" w:eastAsia="SimSun" w:hAnsi="Times New Roman"/>
          <w:i/>
          <w:iCs/>
          <w:sz w:val="24"/>
          <w:szCs w:val="24"/>
          <w:lang w:eastAsia="pt-PT"/>
        </w:rPr>
        <w:t xml:space="preserve">b) </w:t>
      </w:r>
      <w:r w:rsidRPr="00342D69">
        <w:rPr>
          <w:rFonts w:ascii="Times New Roman" w:eastAsia="SimSun" w:hAnsi="Times New Roman"/>
          <w:i/>
          <w:sz w:val="24"/>
          <w:szCs w:val="24"/>
          <w:lang w:eastAsia="pt-PT"/>
        </w:rPr>
        <w:t>do n.º 8</w:t>
      </w:r>
      <w:r w:rsidRPr="00342D69">
        <w:rPr>
          <w:rFonts w:ascii="Times New Roman" w:eastAsia="SimSun" w:hAnsi="Times New Roman"/>
          <w:sz w:val="24"/>
          <w:szCs w:val="24"/>
          <w:lang w:eastAsia="pt-PT"/>
        </w:rPr>
        <w:t>];</w:t>
      </w:r>
    </w:p>
    <w:p w14:paraId="4FC0FF53" w14:textId="345F6BA2" w:rsidR="00077CB9" w:rsidRPr="00342D69" w:rsidRDefault="00077CB9" w:rsidP="00342D69">
      <w:pPr>
        <w:widowControl w:val="0"/>
        <w:numPr>
          <w:ilvl w:val="0"/>
          <w:numId w:val="27"/>
        </w:numPr>
        <w:autoSpaceDE w:val="0"/>
        <w:autoSpaceDN w:val="0"/>
        <w:adjustRightInd w:val="0"/>
        <w:spacing w:after="0" w:line="360" w:lineRule="auto"/>
        <w:ind w:left="1418"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Pr="00342D69">
        <w:rPr>
          <w:rFonts w:ascii="Times New Roman" w:eastAsia="SimSun" w:hAnsi="Times New Roman"/>
          <w:i/>
          <w:sz w:val="24"/>
          <w:szCs w:val="24"/>
          <w:lang w:eastAsia="pt-PT"/>
        </w:rPr>
        <w:t xml:space="preserve">Anterior alínea </w:t>
      </w:r>
      <w:r w:rsidRPr="00342D69">
        <w:rPr>
          <w:rFonts w:ascii="Times New Roman" w:eastAsia="SimSun" w:hAnsi="Times New Roman"/>
          <w:i/>
          <w:iCs/>
          <w:sz w:val="24"/>
          <w:szCs w:val="24"/>
          <w:lang w:eastAsia="pt-PT"/>
        </w:rPr>
        <w:t xml:space="preserve">c) </w:t>
      </w:r>
      <w:r w:rsidRPr="00342D69">
        <w:rPr>
          <w:rFonts w:ascii="Times New Roman" w:eastAsia="SimSun" w:hAnsi="Times New Roman"/>
          <w:i/>
          <w:sz w:val="24"/>
          <w:szCs w:val="24"/>
          <w:lang w:eastAsia="pt-PT"/>
        </w:rPr>
        <w:t>do n.º 8</w:t>
      </w:r>
      <w:r w:rsidRPr="00342D69">
        <w:rPr>
          <w:rFonts w:ascii="Times New Roman" w:eastAsia="SimSun" w:hAnsi="Times New Roman"/>
          <w:sz w:val="24"/>
          <w:szCs w:val="24"/>
          <w:lang w:eastAsia="pt-PT"/>
        </w:rPr>
        <w:t>];</w:t>
      </w:r>
    </w:p>
    <w:p w14:paraId="18069C3B" w14:textId="77777777" w:rsidR="00077CB9" w:rsidRPr="00342D69" w:rsidRDefault="00077CB9" w:rsidP="00CD5391">
      <w:pPr>
        <w:widowControl w:val="0"/>
        <w:numPr>
          <w:ilvl w:val="0"/>
          <w:numId w:val="27"/>
        </w:numPr>
        <w:autoSpaceDE w:val="0"/>
        <w:autoSpaceDN w:val="0"/>
        <w:adjustRightInd w:val="0"/>
        <w:spacing w:after="0" w:line="360" w:lineRule="auto"/>
        <w:ind w:left="1418" w:right="566" w:hanging="284"/>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Ao Gabinete de Recuperação de Ativos, no âmbito das respetivas atribuições relativas à realização de investigação financeira ou patrimonial, sem prejuízo do disposto no número anterior.</w:t>
      </w:r>
    </w:p>
    <w:p w14:paraId="50A43795"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993" w:right="566" w:hanging="426"/>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00077CB9" w:rsidRPr="00342D69">
        <w:rPr>
          <w:rFonts w:ascii="Times New Roman" w:eastAsia="SimSun" w:hAnsi="Times New Roman"/>
          <w:i/>
          <w:sz w:val="24"/>
          <w:szCs w:val="24"/>
          <w:lang w:eastAsia="pt-PT"/>
        </w:rPr>
        <w:t>Anterior n.º 9</w:t>
      </w:r>
      <w:r w:rsidRPr="00342D69">
        <w:rPr>
          <w:rFonts w:ascii="Times New Roman" w:eastAsia="SimSun" w:hAnsi="Times New Roman"/>
          <w:sz w:val="24"/>
          <w:szCs w:val="24"/>
          <w:lang w:eastAsia="pt-PT"/>
        </w:rPr>
        <w:t>)</w:t>
      </w:r>
      <w:r w:rsidR="00077CB9" w:rsidRPr="00342D69">
        <w:rPr>
          <w:rFonts w:ascii="Times New Roman" w:eastAsia="SimSun" w:hAnsi="Times New Roman"/>
          <w:sz w:val="24"/>
          <w:szCs w:val="24"/>
          <w:lang w:eastAsia="pt-PT"/>
        </w:rPr>
        <w:t>.</w:t>
      </w:r>
    </w:p>
    <w:p w14:paraId="46F53927"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993" w:right="566" w:hanging="426"/>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00077CB9" w:rsidRPr="00342D69">
        <w:rPr>
          <w:rFonts w:ascii="Times New Roman" w:eastAsia="SimSun" w:hAnsi="Times New Roman"/>
          <w:i/>
          <w:sz w:val="24"/>
          <w:szCs w:val="24"/>
          <w:lang w:eastAsia="pt-PT"/>
        </w:rPr>
        <w:t>Anterior n.º 1</w:t>
      </w:r>
      <w:r w:rsidRPr="00342D69">
        <w:rPr>
          <w:rFonts w:ascii="Times New Roman" w:eastAsia="SimSun" w:hAnsi="Times New Roman"/>
          <w:i/>
          <w:sz w:val="24"/>
          <w:szCs w:val="24"/>
          <w:lang w:eastAsia="pt-PT"/>
        </w:rPr>
        <w:t>0</w:t>
      </w:r>
      <w:r w:rsidRPr="00342D69">
        <w:rPr>
          <w:rFonts w:ascii="Times New Roman" w:eastAsia="SimSun" w:hAnsi="Times New Roman"/>
          <w:iCs/>
          <w:sz w:val="24"/>
          <w:szCs w:val="24"/>
          <w:lang w:eastAsia="pt-PT"/>
        </w:rPr>
        <w:t>)</w:t>
      </w:r>
      <w:r w:rsidR="00077CB9" w:rsidRPr="00342D69">
        <w:rPr>
          <w:rFonts w:ascii="Times New Roman" w:eastAsia="SimSun" w:hAnsi="Times New Roman"/>
          <w:sz w:val="24"/>
          <w:szCs w:val="24"/>
          <w:lang w:eastAsia="pt-PT"/>
        </w:rPr>
        <w:t>.</w:t>
      </w:r>
    </w:p>
    <w:p w14:paraId="489E67D5"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993" w:right="566" w:hanging="426"/>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00077CB9" w:rsidRPr="00342D69">
        <w:rPr>
          <w:rFonts w:ascii="Times New Roman" w:eastAsia="SimSun" w:hAnsi="Times New Roman"/>
          <w:i/>
          <w:sz w:val="24"/>
          <w:szCs w:val="24"/>
          <w:lang w:eastAsia="pt-PT"/>
        </w:rPr>
        <w:t>Anterior n.º 11</w:t>
      </w:r>
      <w:r w:rsidRPr="00342D69">
        <w:rPr>
          <w:rFonts w:ascii="Times New Roman" w:eastAsia="SimSun" w:hAnsi="Times New Roman"/>
          <w:sz w:val="24"/>
          <w:szCs w:val="24"/>
          <w:lang w:eastAsia="pt-PT"/>
        </w:rPr>
        <w:t>)</w:t>
      </w:r>
      <w:r w:rsidR="00077CB9" w:rsidRPr="00342D69">
        <w:rPr>
          <w:rFonts w:ascii="Times New Roman" w:eastAsia="SimSun" w:hAnsi="Times New Roman"/>
          <w:sz w:val="24"/>
          <w:szCs w:val="24"/>
          <w:lang w:eastAsia="pt-PT"/>
        </w:rPr>
        <w:t>.</w:t>
      </w:r>
    </w:p>
    <w:p w14:paraId="000227FB"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993" w:right="566" w:hanging="426"/>
        <w:jc w:val="both"/>
        <w:rPr>
          <w:rFonts w:ascii="Times New Roman" w:eastAsia="SimSun" w:hAnsi="Times New Roman"/>
          <w:sz w:val="24"/>
          <w:szCs w:val="24"/>
          <w:lang w:eastAsia="pt-PT"/>
        </w:rPr>
      </w:pPr>
      <w:r w:rsidRPr="00342D69">
        <w:rPr>
          <w:rFonts w:ascii="Times New Roman" w:eastAsia="SimSun" w:hAnsi="Times New Roman"/>
          <w:sz w:val="24"/>
          <w:szCs w:val="24"/>
          <w:lang w:eastAsia="pt-PT"/>
        </w:rPr>
        <w:t>(</w:t>
      </w:r>
      <w:r w:rsidR="00077CB9" w:rsidRPr="00342D69">
        <w:rPr>
          <w:rFonts w:ascii="Times New Roman" w:eastAsia="SimSun" w:hAnsi="Times New Roman"/>
          <w:i/>
          <w:sz w:val="24"/>
          <w:szCs w:val="24"/>
          <w:lang w:eastAsia="pt-PT"/>
        </w:rPr>
        <w:t>Anterior n.º 12</w:t>
      </w:r>
      <w:r w:rsidRPr="00342D69">
        <w:rPr>
          <w:rFonts w:ascii="Times New Roman" w:eastAsia="SimSun" w:hAnsi="Times New Roman"/>
          <w:sz w:val="24"/>
          <w:szCs w:val="24"/>
          <w:lang w:eastAsia="pt-PT"/>
        </w:rPr>
        <w:t>)</w:t>
      </w:r>
      <w:r w:rsidR="00077CB9" w:rsidRPr="00342D69">
        <w:rPr>
          <w:rFonts w:ascii="Times New Roman" w:eastAsia="SimSun" w:hAnsi="Times New Roman"/>
          <w:sz w:val="24"/>
          <w:szCs w:val="24"/>
          <w:lang w:eastAsia="pt-PT"/>
        </w:rPr>
        <w:t>.</w:t>
      </w:r>
    </w:p>
    <w:p w14:paraId="6DC4743D" w14:textId="77777777" w:rsidR="00077CB9" w:rsidRPr="00342D69" w:rsidRDefault="00CD5391" w:rsidP="00CD5391">
      <w:pPr>
        <w:widowControl w:val="0"/>
        <w:numPr>
          <w:ilvl w:val="0"/>
          <w:numId w:val="28"/>
        </w:numPr>
        <w:tabs>
          <w:tab w:val="left" w:pos="851"/>
        </w:tabs>
        <w:autoSpaceDE w:val="0"/>
        <w:autoSpaceDN w:val="0"/>
        <w:adjustRightInd w:val="0"/>
        <w:spacing w:after="0" w:line="360" w:lineRule="auto"/>
        <w:ind w:left="993" w:right="566" w:hanging="426"/>
        <w:jc w:val="both"/>
        <w:rPr>
          <w:rFonts w:ascii="Times New Roman" w:eastAsia="Calibri" w:hAnsi="Times New Roman"/>
          <w:iCs/>
          <w:kern w:val="16"/>
          <w:sz w:val="24"/>
          <w:szCs w:val="24"/>
        </w:rPr>
      </w:pPr>
      <w:r w:rsidRPr="00342D69">
        <w:rPr>
          <w:rFonts w:ascii="Times New Roman" w:eastAsia="SimSun" w:hAnsi="Times New Roman"/>
          <w:sz w:val="24"/>
          <w:szCs w:val="24"/>
          <w:lang w:eastAsia="pt-PT"/>
        </w:rPr>
        <w:t>(</w:t>
      </w:r>
      <w:r w:rsidR="00077CB9" w:rsidRPr="00342D69">
        <w:rPr>
          <w:rFonts w:ascii="Times New Roman" w:eastAsia="SimSun" w:hAnsi="Times New Roman"/>
          <w:i/>
          <w:iCs/>
          <w:sz w:val="24"/>
          <w:szCs w:val="24"/>
          <w:lang w:eastAsia="pt-PT"/>
        </w:rPr>
        <w:t>Anterior n.º 13</w:t>
      </w:r>
      <w:r w:rsidRPr="00342D69">
        <w:rPr>
          <w:rFonts w:ascii="Times New Roman" w:eastAsia="SimSun" w:hAnsi="Times New Roman"/>
          <w:sz w:val="24"/>
          <w:szCs w:val="24"/>
          <w:lang w:eastAsia="pt-PT"/>
        </w:rPr>
        <w:t>)</w:t>
      </w:r>
      <w:r w:rsidR="00077CB9" w:rsidRPr="00342D69">
        <w:rPr>
          <w:rFonts w:ascii="Times New Roman" w:eastAsia="SimSun" w:hAnsi="Times New Roman"/>
          <w:sz w:val="24"/>
          <w:szCs w:val="24"/>
          <w:lang w:eastAsia="pt-PT"/>
        </w:rPr>
        <w:t>.»</w:t>
      </w:r>
    </w:p>
    <w:p w14:paraId="24AC40DF" w14:textId="77777777" w:rsidR="00077CB9" w:rsidRPr="00342D69" w:rsidRDefault="00077CB9" w:rsidP="003D62AE">
      <w:pPr>
        <w:widowControl w:val="0"/>
        <w:spacing w:after="0" w:line="360" w:lineRule="auto"/>
        <w:rPr>
          <w:rFonts w:ascii="Times New Roman" w:eastAsia="Calibri" w:hAnsi="Times New Roman"/>
          <w:iCs/>
          <w:kern w:val="16"/>
          <w:sz w:val="24"/>
          <w:szCs w:val="24"/>
        </w:rPr>
      </w:pPr>
    </w:p>
    <w:p w14:paraId="7F41843F" w14:textId="77777777" w:rsidR="00077CB9" w:rsidRPr="00342D69" w:rsidRDefault="00077CB9" w:rsidP="003D62AE">
      <w:pPr>
        <w:widowControl w:val="0"/>
        <w:spacing w:after="0" w:line="360" w:lineRule="auto"/>
        <w:jc w:val="center"/>
        <w:rPr>
          <w:rFonts w:ascii="Times New Roman" w:eastAsia="Calibri" w:hAnsi="Times New Roman"/>
          <w:b/>
          <w:bCs/>
          <w:iCs/>
          <w:kern w:val="16"/>
          <w:sz w:val="24"/>
          <w:szCs w:val="24"/>
        </w:rPr>
      </w:pPr>
      <w:r w:rsidRPr="00342D69">
        <w:rPr>
          <w:rFonts w:ascii="Times New Roman" w:eastAsia="Calibri" w:hAnsi="Times New Roman"/>
          <w:b/>
          <w:bCs/>
          <w:iCs/>
          <w:smallCaps/>
          <w:kern w:val="16"/>
          <w:sz w:val="24"/>
          <w:szCs w:val="24"/>
        </w:rPr>
        <w:t>CAPÍTULO VII</w:t>
      </w:r>
    </w:p>
    <w:p w14:paraId="0F7B71E8" w14:textId="77777777" w:rsidR="00077CB9" w:rsidRPr="00342D69" w:rsidRDefault="00077CB9" w:rsidP="003D62AE">
      <w:pPr>
        <w:widowControl w:val="0"/>
        <w:spacing w:after="0" w:line="360" w:lineRule="auto"/>
        <w:jc w:val="center"/>
        <w:rPr>
          <w:rFonts w:ascii="Times New Roman" w:eastAsia="Calibri" w:hAnsi="Times New Roman"/>
          <w:b/>
          <w:bCs/>
          <w:iCs/>
          <w:kern w:val="16"/>
          <w:sz w:val="24"/>
          <w:szCs w:val="24"/>
        </w:rPr>
      </w:pPr>
      <w:r w:rsidRPr="00342D69">
        <w:rPr>
          <w:rFonts w:ascii="Times New Roman" w:eastAsia="Calibri" w:hAnsi="Times New Roman"/>
          <w:b/>
          <w:bCs/>
          <w:iCs/>
          <w:kern w:val="16"/>
          <w:sz w:val="24"/>
          <w:szCs w:val="24"/>
        </w:rPr>
        <w:t>Disposições finais</w:t>
      </w:r>
    </w:p>
    <w:p w14:paraId="0DCD7F11" w14:textId="77777777" w:rsidR="00CD5391" w:rsidRPr="00342D69" w:rsidRDefault="00CD5391" w:rsidP="003D62AE">
      <w:pPr>
        <w:widowControl w:val="0"/>
        <w:spacing w:after="0" w:line="360" w:lineRule="auto"/>
        <w:jc w:val="center"/>
        <w:rPr>
          <w:rFonts w:ascii="Times New Roman" w:eastAsia="Calibri" w:hAnsi="Times New Roman"/>
          <w:b/>
          <w:bCs/>
          <w:kern w:val="16"/>
          <w:sz w:val="24"/>
          <w:szCs w:val="24"/>
        </w:rPr>
      </w:pPr>
    </w:p>
    <w:p w14:paraId="1F9061FB"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20.º</w:t>
      </w:r>
    </w:p>
    <w:p w14:paraId="010B9382"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Dados estatísticos</w:t>
      </w:r>
    </w:p>
    <w:p w14:paraId="342693FB" w14:textId="77777777" w:rsidR="00CD5391" w:rsidRPr="00342D69" w:rsidRDefault="00CD5391" w:rsidP="003D62AE">
      <w:pPr>
        <w:widowControl w:val="0"/>
        <w:spacing w:after="0" w:line="360" w:lineRule="auto"/>
        <w:jc w:val="center"/>
        <w:rPr>
          <w:rFonts w:ascii="Times New Roman" w:eastAsia="Calibri" w:hAnsi="Times New Roman"/>
          <w:b/>
          <w:bCs/>
          <w:kern w:val="16"/>
          <w:sz w:val="24"/>
          <w:szCs w:val="24"/>
        </w:rPr>
      </w:pPr>
    </w:p>
    <w:p w14:paraId="4707CF0A" w14:textId="6F80E2D2" w:rsidR="00077CB9" w:rsidRPr="00342D69" w:rsidRDefault="00077CB9" w:rsidP="003D62AE">
      <w:pPr>
        <w:widowControl w:val="0"/>
        <w:numPr>
          <w:ilvl w:val="0"/>
          <w:numId w:val="26"/>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Para o efeito da avaliação da execução d</w:t>
      </w:r>
      <w:r w:rsidR="004845DC" w:rsidRPr="00342D69">
        <w:rPr>
          <w:rFonts w:ascii="Times New Roman" w:eastAsia="Calibri" w:hAnsi="Times New Roman"/>
          <w:kern w:val="16"/>
          <w:sz w:val="24"/>
          <w:szCs w:val="24"/>
          <w:lang w:eastAsia="pt-PT"/>
        </w:rPr>
        <w:t>a</w:t>
      </w:r>
      <w:r w:rsidRPr="00342D69">
        <w:rPr>
          <w:rFonts w:ascii="Times New Roman" w:eastAsia="Calibri" w:hAnsi="Times New Roman"/>
          <w:kern w:val="16"/>
          <w:sz w:val="24"/>
          <w:szCs w:val="24"/>
          <w:lang w:eastAsia="pt-PT"/>
        </w:rPr>
        <w:t xml:space="preserve"> presente lei, </w:t>
      </w:r>
      <w:r w:rsidR="00F33B94" w:rsidRPr="00342D69">
        <w:rPr>
          <w:rFonts w:ascii="Times New Roman" w:eastAsia="Calibri" w:hAnsi="Times New Roman"/>
          <w:kern w:val="16"/>
          <w:sz w:val="24"/>
          <w:szCs w:val="24"/>
          <w:lang w:eastAsia="pt-PT"/>
        </w:rPr>
        <w:t>recolhem</w:t>
      </w:r>
      <w:r w:rsidRPr="00342D69">
        <w:rPr>
          <w:rFonts w:ascii="Times New Roman" w:eastAsia="Calibri" w:hAnsi="Times New Roman"/>
          <w:kern w:val="16"/>
          <w:sz w:val="24"/>
          <w:szCs w:val="24"/>
          <w:lang w:eastAsia="pt-PT"/>
        </w:rPr>
        <w:t xml:space="preserve"> dados estatísticos relativos à respetiva atividade</w:t>
      </w:r>
      <w:r w:rsidR="0080200C" w:rsidRPr="00342D69">
        <w:rPr>
          <w:rFonts w:ascii="Times New Roman" w:eastAsia="Calibri" w:hAnsi="Times New Roman"/>
          <w:kern w:val="16"/>
          <w:sz w:val="24"/>
          <w:szCs w:val="24"/>
          <w:lang w:eastAsia="pt-PT"/>
        </w:rPr>
        <w:t xml:space="preserve">, </w:t>
      </w:r>
      <w:r w:rsidRPr="00342D69">
        <w:rPr>
          <w:rFonts w:ascii="Times New Roman" w:eastAsia="Calibri" w:hAnsi="Times New Roman"/>
          <w:kern w:val="16"/>
          <w:sz w:val="24"/>
          <w:szCs w:val="24"/>
          <w:lang w:eastAsia="pt-PT"/>
        </w:rPr>
        <w:t>ao abrigo da presente lei:</w:t>
      </w:r>
    </w:p>
    <w:p w14:paraId="119E8339" w14:textId="77777777" w:rsidR="00077CB9" w:rsidRP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O Banco de Portugal;</w:t>
      </w:r>
    </w:p>
    <w:p w14:paraId="091CCF91" w14:textId="77777777" w:rsidR="00077CB9" w:rsidRP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A UIF;</w:t>
      </w:r>
    </w:p>
    <w:p w14:paraId="3153A772" w14:textId="77777777" w:rsidR="00077CB9" w:rsidRP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Calibri" w:hAnsi="Times New Roman"/>
          <w:kern w:val="16"/>
          <w:sz w:val="24"/>
          <w:szCs w:val="24"/>
        </w:rPr>
        <w:t xml:space="preserve">As </w:t>
      </w:r>
      <w:r w:rsidRPr="00342D69">
        <w:rPr>
          <w:rFonts w:ascii="Times New Roman" w:eastAsia="Garamond" w:hAnsi="Times New Roman"/>
          <w:kern w:val="16"/>
          <w:sz w:val="24"/>
          <w:szCs w:val="24"/>
        </w:rPr>
        <w:t>autoridades judiciárias;</w:t>
      </w:r>
    </w:p>
    <w:p w14:paraId="714B9BF9" w14:textId="77777777" w:rsidR="00077CB9" w:rsidRP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Garamond" w:hAnsi="Times New Roman"/>
          <w:kern w:val="16"/>
          <w:sz w:val="24"/>
          <w:szCs w:val="24"/>
        </w:rPr>
        <w:t>O DCIAP;</w:t>
      </w:r>
    </w:p>
    <w:p w14:paraId="7CAB9E4F" w14:textId="77777777" w:rsidR="00077CB9" w:rsidRP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Garamond" w:hAnsi="Times New Roman"/>
          <w:kern w:val="16"/>
          <w:sz w:val="24"/>
          <w:szCs w:val="24"/>
        </w:rPr>
        <w:t>A PJ;</w:t>
      </w:r>
    </w:p>
    <w:p w14:paraId="5EE52A78" w14:textId="3602FD9A" w:rsidR="00342D69" w:rsidRDefault="00077CB9" w:rsidP="003D62AE">
      <w:pPr>
        <w:widowControl w:val="0"/>
        <w:numPr>
          <w:ilvl w:val="0"/>
          <w:numId w:val="10"/>
        </w:numPr>
        <w:spacing w:after="0" w:line="360" w:lineRule="auto"/>
        <w:ind w:left="851" w:hanging="284"/>
        <w:jc w:val="both"/>
        <w:rPr>
          <w:rFonts w:ascii="Times New Roman" w:eastAsia="Garamond" w:hAnsi="Times New Roman"/>
          <w:kern w:val="16"/>
          <w:sz w:val="24"/>
          <w:szCs w:val="24"/>
        </w:rPr>
      </w:pPr>
      <w:r w:rsidRPr="00342D69">
        <w:rPr>
          <w:rFonts w:ascii="Times New Roman" w:eastAsia="Garamond" w:hAnsi="Times New Roman"/>
          <w:kern w:val="16"/>
          <w:sz w:val="24"/>
          <w:szCs w:val="24"/>
        </w:rPr>
        <w:t>O GRA.</w:t>
      </w:r>
    </w:p>
    <w:p w14:paraId="63B8723A" w14:textId="2BB5D822" w:rsidR="00077CB9" w:rsidRPr="00342D69" w:rsidRDefault="00342D69" w:rsidP="00342D69">
      <w:pPr>
        <w:spacing w:after="0" w:line="240" w:lineRule="auto"/>
        <w:rPr>
          <w:rFonts w:ascii="Times New Roman" w:eastAsia="Garamond" w:hAnsi="Times New Roman"/>
          <w:kern w:val="16"/>
          <w:sz w:val="24"/>
          <w:szCs w:val="24"/>
        </w:rPr>
      </w:pPr>
      <w:r>
        <w:rPr>
          <w:rFonts w:ascii="Times New Roman" w:eastAsia="Garamond" w:hAnsi="Times New Roman"/>
          <w:kern w:val="16"/>
          <w:sz w:val="24"/>
          <w:szCs w:val="24"/>
        </w:rPr>
        <w:br w:type="page"/>
      </w:r>
    </w:p>
    <w:p w14:paraId="189B1B7B" w14:textId="77777777" w:rsidR="00077CB9" w:rsidRPr="00342D69" w:rsidRDefault="00077CB9" w:rsidP="003D62AE">
      <w:pPr>
        <w:widowControl w:val="0"/>
        <w:numPr>
          <w:ilvl w:val="0"/>
          <w:numId w:val="26"/>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lastRenderedPageBreak/>
        <w:t>Para o efeito do disposto no número anterior, são recolhidos:</w:t>
      </w:r>
    </w:p>
    <w:p w14:paraId="11923C20" w14:textId="078394BF" w:rsidR="00CD5391" w:rsidRPr="00342D69" w:rsidRDefault="00077CB9" w:rsidP="00342D69">
      <w:pPr>
        <w:widowControl w:val="0"/>
        <w:numPr>
          <w:ilvl w:val="0"/>
          <w:numId w:val="9"/>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Os dados relativos ao número de consultas efetuadas pelas autoridades competentes nos termos do artigo 4.º;</w:t>
      </w:r>
    </w:p>
    <w:p w14:paraId="321953B8" w14:textId="77777777" w:rsidR="00077CB9" w:rsidRPr="00342D69" w:rsidRDefault="00077CB9" w:rsidP="003D62AE">
      <w:pPr>
        <w:widowControl w:val="0"/>
        <w:numPr>
          <w:ilvl w:val="0"/>
          <w:numId w:val="9"/>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Sempre que se encontrem disponíveis, os dados que indiquem o volume de pedidos apresentados por cada autoridade, o seguimento dado a esses pedidos, o número de casos investigados, o número de pessoas acusadas e o número de pessoas condenadas por infrações penais graves;</w:t>
      </w:r>
    </w:p>
    <w:p w14:paraId="10AD873F" w14:textId="64D9CD28" w:rsidR="00077CB9" w:rsidRPr="00342D69" w:rsidRDefault="00077CB9" w:rsidP="003D62AE">
      <w:pPr>
        <w:widowControl w:val="0"/>
        <w:numPr>
          <w:ilvl w:val="0"/>
          <w:numId w:val="9"/>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Os dados que permitam medir o tempo de resposta de uma autoridade a um pedido após a</w:t>
      </w:r>
      <w:r w:rsidR="009C0427" w:rsidRPr="00342D69">
        <w:rPr>
          <w:rFonts w:ascii="Times New Roman" w:eastAsia="Calibri" w:hAnsi="Times New Roman"/>
          <w:kern w:val="16"/>
          <w:sz w:val="24"/>
          <w:szCs w:val="24"/>
        </w:rPr>
        <w:t xml:space="preserve"> sua</w:t>
      </w:r>
      <w:r w:rsidRPr="00342D69">
        <w:rPr>
          <w:rFonts w:ascii="Times New Roman" w:eastAsia="Calibri" w:hAnsi="Times New Roman"/>
          <w:kern w:val="16"/>
          <w:sz w:val="24"/>
          <w:szCs w:val="24"/>
        </w:rPr>
        <w:t xml:space="preserve"> receção;</w:t>
      </w:r>
    </w:p>
    <w:p w14:paraId="6C2A47B6" w14:textId="77777777" w:rsidR="00077CB9" w:rsidRPr="00342D69" w:rsidRDefault="00077CB9" w:rsidP="003D62AE">
      <w:pPr>
        <w:widowControl w:val="0"/>
        <w:numPr>
          <w:ilvl w:val="0"/>
          <w:numId w:val="9"/>
        </w:numPr>
        <w:spacing w:after="0" w:line="360" w:lineRule="auto"/>
        <w:ind w:left="851" w:hanging="284"/>
        <w:jc w:val="both"/>
        <w:rPr>
          <w:rFonts w:ascii="Times New Roman" w:eastAsia="Calibri" w:hAnsi="Times New Roman"/>
          <w:kern w:val="16"/>
          <w:sz w:val="24"/>
          <w:szCs w:val="24"/>
        </w:rPr>
      </w:pPr>
      <w:r w:rsidRPr="00342D69">
        <w:rPr>
          <w:rFonts w:ascii="Times New Roman" w:eastAsia="Calibri" w:hAnsi="Times New Roman"/>
          <w:kern w:val="16"/>
          <w:sz w:val="24"/>
          <w:szCs w:val="24"/>
        </w:rPr>
        <w:t>Sempre que se encontrem disponíveis, os dados que indiquem o custo dos recursos humanos e informáticos destinados aos pedidos nacionais e transnacionais abrangidos pela presente lei.</w:t>
      </w:r>
    </w:p>
    <w:p w14:paraId="2D0E0A6D" w14:textId="77777777" w:rsidR="00077CB9" w:rsidRPr="00342D69" w:rsidRDefault="00077CB9" w:rsidP="003D62AE">
      <w:pPr>
        <w:widowControl w:val="0"/>
        <w:numPr>
          <w:ilvl w:val="0"/>
          <w:numId w:val="26"/>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As autoridades referidas no n.º 1 comunicam, anualmente, os dados estatísticos recolhidos à Comissão de Coordenação das Políticas de Prevenção e Combate ao Branqueamento de Capitais e ao Financiamento do Terrorismo, criada pela Resolução do Conselho de Ministros n.º 88/2015, de 6 de outubro, e à Direção-Geral da Política de Justiça.</w:t>
      </w:r>
    </w:p>
    <w:p w14:paraId="0EB2D470" w14:textId="3F9C6FFC" w:rsidR="00077CB9" w:rsidRPr="00342D69" w:rsidRDefault="00077CB9" w:rsidP="003D62AE">
      <w:pPr>
        <w:widowControl w:val="0"/>
        <w:numPr>
          <w:ilvl w:val="0"/>
          <w:numId w:val="26"/>
        </w:numPr>
        <w:spacing w:after="0" w:line="360" w:lineRule="auto"/>
        <w:ind w:left="426" w:hanging="426"/>
        <w:jc w:val="both"/>
        <w:rPr>
          <w:rFonts w:ascii="Times New Roman" w:eastAsia="Calibri" w:hAnsi="Times New Roman"/>
          <w:kern w:val="16"/>
          <w:sz w:val="24"/>
          <w:szCs w:val="24"/>
          <w:lang w:eastAsia="pt-PT"/>
        </w:rPr>
      </w:pPr>
      <w:r w:rsidRPr="00342D69">
        <w:rPr>
          <w:rFonts w:ascii="Times New Roman" w:eastAsia="Calibri" w:hAnsi="Times New Roman"/>
          <w:kern w:val="16"/>
          <w:sz w:val="24"/>
          <w:szCs w:val="24"/>
          <w:lang w:eastAsia="pt-PT"/>
        </w:rPr>
        <w:t>A Comissão de Coordenação das Políticas de Prevenção e Combate ao Branqueamento de Capitais e ao Financiamento do Terrorismo</w:t>
      </w:r>
      <w:r w:rsidR="00F33B94" w:rsidRPr="00342D69">
        <w:rPr>
          <w:rFonts w:ascii="Times New Roman" w:eastAsia="Calibri" w:hAnsi="Times New Roman"/>
          <w:kern w:val="16"/>
          <w:sz w:val="24"/>
          <w:szCs w:val="24"/>
          <w:lang w:eastAsia="pt-PT"/>
        </w:rPr>
        <w:t xml:space="preserve"> consolida e trata</w:t>
      </w:r>
      <w:r w:rsidRPr="00342D69">
        <w:rPr>
          <w:rFonts w:ascii="Times New Roman" w:eastAsia="Calibri" w:hAnsi="Times New Roman"/>
          <w:kern w:val="16"/>
          <w:sz w:val="24"/>
          <w:szCs w:val="24"/>
          <w:lang w:eastAsia="pt-PT"/>
        </w:rPr>
        <w:t>, anualmente, os dados estatísticos que lhe forem comunicados nos termos do número anterior, bem como os que lhe sejam remetidos pela Direção-Geral da Política de Justiça no âmbito das estatísticas da justiça, sendo a informação estatística posteriormente transmitida à Comissão Europeia pelos órgãos governamentais competentes.</w:t>
      </w:r>
    </w:p>
    <w:p w14:paraId="7D8C822F" w14:textId="77777777" w:rsidR="0077724E" w:rsidRPr="00342D69" w:rsidRDefault="0077724E">
      <w:pPr>
        <w:spacing w:after="0" w:line="240" w:lineRule="auto"/>
        <w:rPr>
          <w:rFonts w:ascii="Times New Roman" w:eastAsia="Calibri" w:hAnsi="Times New Roman"/>
          <w:kern w:val="16"/>
          <w:sz w:val="24"/>
          <w:szCs w:val="24"/>
        </w:rPr>
      </w:pPr>
      <w:r w:rsidRPr="00342D69">
        <w:rPr>
          <w:rFonts w:ascii="Times New Roman" w:eastAsia="Calibri" w:hAnsi="Times New Roman"/>
          <w:kern w:val="16"/>
          <w:sz w:val="24"/>
          <w:szCs w:val="24"/>
        </w:rPr>
        <w:br w:type="page"/>
      </w:r>
    </w:p>
    <w:p w14:paraId="126B3971" w14:textId="77777777" w:rsidR="00104F86" w:rsidRPr="00342D69" w:rsidRDefault="00104F86" w:rsidP="003D62AE">
      <w:pPr>
        <w:widowControl w:val="0"/>
        <w:spacing w:after="0" w:line="360" w:lineRule="auto"/>
        <w:jc w:val="center"/>
        <w:rPr>
          <w:rFonts w:ascii="Times New Roman" w:eastAsia="Calibri" w:hAnsi="Times New Roman"/>
          <w:kern w:val="16"/>
          <w:sz w:val="24"/>
          <w:szCs w:val="24"/>
        </w:rPr>
      </w:pPr>
    </w:p>
    <w:p w14:paraId="36875AF9"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Artigo 21.º</w:t>
      </w:r>
    </w:p>
    <w:p w14:paraId="01B9E1C5" w14:textId="77777777" w:rsidR="00077CB9" w:rsidRPr="00342D69" w:rsidRDefault="00077CB9" w:rsidP="003D62AE">
      <w:pPr>
        <w:widowControl w:val="0"/>
        <w:spacing w:after="0" w:line="360" w:lineRule="auto"/>
        <w:jc w:val="center"/>
        <w:rPr>
          <w:rFonts w:ascii="Times New Roman" w:eastAsia="Calibri" w:hAnsi="Times New Roman"/>
          <w:b/>
          <w:bCs/>
          <w:kern w:val="16"/>
          <w:sz w:val="24"/>
          <w:szCs w:val="24"/>
        </w:rPr>
      </w:pPr>
      <w:r w:rsidRPr="00342D69">
        <w:rPr>
          <w:rFonts w:ascii="Times New Roman" w:eastAsia="Calibri" w:hAnsi="Times New Roman"/>
          <w:b/>
          <w:bCs/>
          <w:kern w:val="16"/>
          <w:sz w:val="24"/>
          <w:szCs w:val="24"/>
        </w:rPr>
        <w:t>Entrada em vigor</w:t>
      </w:r>
    </w:p>
    <w:p w14:paraId="5316F7D7" w14:textId="77777777" w:rsidR="0077724E" w:rsidRPr="00342D69" w:rsidRDefault="0077724E" w:rsidP="003D62AE">
      <w:pPr>
        <w:widowControl w:val="0"/>
        <w:spacing w:after="0" w:line="360" w:lineRule="auto"/>
        <w:jc w:val="center"/>
        <w:rPr>
          <w:rFonts w:ascii="Times New Roman" w:eastAsia="Calibri" w:hAnsi="Times New Roman"/>
          <w:b/>
          <w:bCs/>
          <w:kern w:val="16"/>
          <w:sz w:val="24"/>
          <w:szCs w:val="24"/>
        </w:rPr>
      </w:pPr>
    </w:p>
    <w:p w14:paraId="332ED291" w14:textId="77777777" w:rsidR="00077CB9" w:rsidRPr="00342D69" w:rsidRDefault="00077CB9" w:rsidP="003D62AE">
      <w:pPr>
        <w:widowControl w:val="0"/>
        <w:spacing w:after="0" w:line="360" w:lineRule="auto"/>
        <w:jc w:val="both"/>
        <w:rPr>
          <w:rFonts w:ascii="Times New Roman" w:eastAsia="Calibri" w:hAnsi="Times New Roman"/>
          <w:kern w:val="16"/>
          <w:sz w:val="24"/>
          <w:szCs w:val="24"/>
        </w:rPr>
      </w:pPr>
      <w:r w:rsidRPr="00342D69">
        <w:rPr>
          <w:rFonts w:ascii="Times New Roman" w:eastAsia="Calibri" w:hAnsi="Times New Roman"/>
          <w:kern w:val="16"/>
          <w:sz w:val="24"/>
          <w:szCs w:val="24"/>
        </w:rPr>
        <w:t>A presente lei entra em vigor 30 dias após a sua publicação.</w:t>
      </w:r>
    </w:p>
    <w:p w14:paraId="2650DEE4" w14:textId="77777777" w:rsidR="00EB5E39" w:rsidRPr="00342D69" w:rsidRDefault="00EB5E39" w:rsidP="003D62AE">
      <w:pPr>
        <w:widowControl w:val="0"/>
        <w:spacing w:after="0" w:line="360" w:lineRule="auto"/>
        <w:jc w:val="both"/>
        <w:rPr>
          <w:rFonts w:ascii="Times New Roman" w:hAnsi="Times New Roman"/>
          <w:b/>
          <w:sz w:val="24"/>
          <w:szCs w:val="24"/>
        </w:rPr>
      </w:pPr>
    </w:p>
    <w:p w14:paraId="07839EFB" w14:textId="77777777" w:rsidR="00077CB9" w:rsidRPr="00342D69" w:rsidRDefault="00077CB9" w:rsidP="003D62AE">
      <w:pPr>
        <w:widowControl w:val="0"/>
        <w:spacing w:after="0" w:line="360" w:lineRule="auto"/>
        <w:jc w:val="both"/>
        <w:rPr>
          <w:rFonts w:ascii="Times New Roman" w:hAnsi="Times New Roman"/>
          <w:b/>
          <w:sz w:val="24"/>
          <w:szCs w:val="24"/>
        </w:rPr>
      </w:pPr>
    </w:p>
    <w:p w14:paraId="5F76C7F7" w14:textId="77777777" w:rsidR="0077724E" w:rsidRPr="00342D69" w:rsidRDefault="0077724E" w:rsidP="0077724E">
      <w:pPr>
        <w:tabs>
          <w:tab w:val="left" w:pos="5061"/>
        </w:tabs>
        <w:spacing w:after="0" w:line="360" w:lineRule="auto"/>
        <w:jc w:val="both"/>
        <w:rPr>
          <w:rFonts w:ascii="Times New Roman" w:hAnsi="Times New Roman"/>
        </w:rPr>
      </w:pPr>
      <w:r w:rsidRPr="00342D69">
        <w:rPr>
          <w:rFonts w:ascii="Times New Roman" w:hAnsi="Times New Roman"/>
        </w:rPr>
        <w:t>Aprovado em 20 de julho de 2021</w:t>
      </w:r>
    </w:p>
    <w:p w14:paraId="6AE24531" w14:textId="77777777" w:rsidR="0077724E" w:rsidRPr="00342D69" w:rsidRDefault="0077724E" w:rsidP="0077724E">
      <w:pPr>
        <w:spacing w:after="0" w:line="360" w:lineRule="auto"/>
        <w:jc w:val="both"/>
        <w:rPr>
          <w:rFonts w:ascii="Times New Roman" w:hAnsi="Times New Roman"/>
        </w:rPr>
      </w:pPr>
    </w:p>
    <w:p w14:paraId="05854950" w14:textId="77777777" w:rsidR="0077724E" w:rsidRPr="00342D69" w:rsidRDefault="0077724E" w:rsidP="0077724E">
      <w:pPr>
        <w:spacing w:after="0" w:line="360" w:lineRule="auto"/>
        <w:jc w:val="both"/>
        <w:rPr>
          <w:rFonts w:ascii="Times New Roman" w:hAnsi="Times New Roman"/>
        </w:rPr>
      </w:pPr>
    </w:p>
    <w:p w14:paraId="655A33BD" w14:textId="77777777" w:rsidR="0077724E" w:rsidRPr="00342D69" w:rsidRDefault="0077724E" w:rsidP="0077724E">
      <w:pPr>
        <w:spacing w:after="0" w:line="360" w:lineRule="auto"/>
        <w:jc w:val="center"/>
        <w:rPr>
          <w:rFonts w:ascii="Times New Roman" w:hAnsi="Times New Roman"/>
        </w:rPr>
      </w:pPr>
      <w:r w:rsidRPr="00342D69">
        <w:rPr>
          <w:rFonts w:ascii="Times New Roman" w:hAnsi="Times New Roman"/>
        </w:rPr>
        <w:t>O PRESIDENTE DA ASSEMBLEIA DA REPÚBLICA,</w:t>
      </w:r>
    </w:p>
    <w:p w14:paraId="507FC3E8" w14:textId="77777777" w:rsidR="0077724E" w:rsidRPr="00342D69" w:rsidRDefault="0077724E" w:rsidP="0077724E">
      <w:pPr>
        <w:spacing w:after="0" w:line="360" w:lineRule="auto"/>
        <w:jc w:val="center"/>
        <w:rPr>
          <w:rFonts w:ascii="Times New Roman" w:hAnsi="Times New Roman"/>
        </w:rPr>
      </w:pPr>
    </w:p>
    <w:p w14:paraId="508B8AD9" w14:textId="77777777" w:rsidR="0077724E" w:rsidRPr="00342D69" w:rsidRDefault="0077724E" w:rsidP="0077724E">
      <w:pPr>
        <w:spacing w:after="0" w:line="360" w:lineRule="auto"/>
        <w:jc w:val="center"/>
        <w:rPr>
          <w:rFonts w:ascii="Times New Roman" w:hAnsi="Times New Roman"/>
        </w:rPr>
      </w:pPr>
    </w:p>
    <w:p w14:paraId="145A926F" w14:textId="77777777" w:rsidR="0077724E" w:rsidRPr="00B03426" w:rsidRDefault="0077724E" w:rsidP="0077724E">
      <w:pPr>
        <w:spacing w:after="0" w:line="360" w:lineRule="auto"/>
        <w:jc w:val="center"/>
        <w:rPr>
          <w:rFonts w:ascii="Garamond" w:hAnsi="Garamond"/>
        </w:rPr>
      </w:pPr>
      <w:r w:rsidRPr="00342D69">
        <w:rPr>
          <w:rFonts w:ascii="Times New Roman" w:hAnsi="Times New Roman"/>
        </w:rPr>
        <w:t>(Eduardo Ferro Rodrigues)</w:t>
      </w:r>
    </w:p>
    <w:sectPr w:rsidR="0077724E" w:rsidRPr="00B03426" w:rsidSect="003D62AE">
      <w:footerReference w:type="default" r:id="rId8"/>
      <w:pgSz w:w="11906" w:h="16838"/>
      <w:pgMar w:top="294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EC68" w14:textId="77777777" w:rsidR="00706D41" w:rsidRDefault="00706D41">
      <w:pPr>
        <w:spacing w:after="0" w:line="240" w:lineRule="auto"/>
      </w:pPr>
      <w:r>
        <w:separator/>
      </w:r>
    </w:p>
  </w:endnote>
  <w:endnote w:type="continuationSeparator" w:id="0">
    <w:p w14:paraId="5BE736DF" w14:textId="77777777" w:rsidR="00706D41" w:rsidRDefault="0070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2FAE" w14:textId="77777777" w:rsidR="003A7EED" w:rsidRPr="00F32ACA" w:rsidRDefault="00093C30">
    <w:pPr>
      <w:pStyle w:val="Rodap"/>
      <w:jc w:val="right"/>
      <w:rPr>
        <w:rFonts w:ascii="Garamond" w:hAnsi="Garamond"/>
      </w:rPr>
    </w:pPr>
    <w:r w:rsidRPr="00F32ACA">
      <w:rPr>
        <w:rFonts w:ascii="Garamond" w:hAnsi="Garamond"/>
      </w:rPr>
      <w:fldChar w:fldCharType="begin"/>
    </w:r>
    <w:r w:rsidR="003A7EED" w:rsidRPr="00F32ACA">
      <w:rPr>
        <w:rFonts w:ascii="Garamond" w:hAnsi="Garamond"/>
      </w:rPr>
      <w:instrText>PAGE   \* MERGEFORMAT</w:instrText>
    </w:r>
    <w:r w:rsidRPr="00F32ACA">
      <w:rPr>
        <w:rFonts w:ascii="Garamond" w:hAnsi="Garamond"/>
      </w:rPr>
      <w:fldChar w:fldCharType="separate"/>
    </w:r>
    <w:r w:rsidR="008B0BB3">
      <w:rPr>
        <w:rFonts w:ascii="Garamond" w:hAnsi="Garamond"/>
        <w:noProof/>
      </w:rPr>
      <w:t>19</w:t>
    </w:r>
    <w:r w:rsidRPr="00F32ACA">
      <w:rPr>
        <w:rFonts w:ascii="Garamond" w:hAnsi="Garamond"/>
      </w:rPr>
      <w:fldChar w:fldCharType="end"/>
    </w:r>
  </w:p>
  <w:p w14:paraId="201AE6BA" w14:textId="77777777" w:rsidR="003A7EED" w:rsidRPr="00F32ACA" w:rsidRDefault="003A7EED">
    <w:pPr>
      <w:pStyle w:val="Rodap"/>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A0A3" w14:textId="77777777" w:rsidR="00706D41" w:rsidRDefault="00706D41">
      <w:pPr>
        <w:spacing w:after="0" w:line="240" w:lineRule="auto"/>
      </w:pPr>
      <w:r>
        <w:separator/>
      </w:r>
    </w:p>
  </w:footnote>
  <w:footnote w:type="continuationSeparator" w:id="0">
    <w:p w14:paraId="41D7ABBE" w14:textId="77777777" w:rsidR="00706D41" w:rsidRDefault="00706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CCE"/>
    <w:multiLevelType w:val="hybridMultilevel"/>
    <w:tmpl w:val="1D20B79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E52707"/>
    <w:multiLevelType w:val="hybridMultilevel"/>
    <w:tmpl w:val="F3F20D8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5A46162"/>
    <w:multiLevelType w:val="hybridMultilevel"/>
    <w:tmpl w:val="36EA3522"/>
    <w:lvl w:ilvl="0" w:tplc="BB0A0592">
      <w:start w:val="1"/>
      <w:numFmt w:val="lowerLetter"/>
      <w:lvlText w:val="%1)"/>
      <w:lvlJc w:val="left"/>
      <w:pPr>
        <w:ind w:left="1440" w:hanging="360"/>
      </w:pPr>
      <w:rPr>
        <w:rFonts w:eastAsia="Calibri" w:cs="Times New Roman" w:hint="default"/>
        <w:i w:val="0"/>
        <w:iCs/>
      </w:rPr>
    </w:lvl>
    <w:lvl w:ilvl="1" w:tplc="08160019" w:tentative="1">
      <w:start w:val="1"/>
      <w:numFmt w:val="lowerLetter"/>
      <w:lvlText w:val="%2."/>
      <w:lvlJc w:val="left"/>
      <w:pPr>
        <w:ind w:left="1092" w:hanging="360"/>
      </w:pPr>
    </w:lvl>
    <w:lvl w:ilvl="2" w:tplc="0816001B" w:tentative="1">
      <w:start w:val="1"/>
      <w:numFmt w:val="lowerRoman"/>
      <w:lvlText w:val="%3."/>
      <w:lvlJc w:val="right"/>
      <w:pPr>
        <w:ind w:left="1812" w:hanging="180"/>
      </w:pPr>
    </w:lvl>
    <w:lvl w:ilvl="3" w:tplc="0816000F" w:tentative="1">
      <w:start w:val="1"/>
      <w:numFmt w:val="decimal"/>
      <w:lvlText w:val="%4."/>
      <w:lvlJc w:val="left"/>
      <w:pPr>
        <w:ind w:left="2532" w:hanging="360"/>
      </w:pPr>
    </w:lvl>
    <w:lvl w:ilvl="4" w:tplc="08160019" w:tentative="1">
      <w:start w:val="1"/>
      <w:numFmt w:val="lowerLetter"/>
      <w:lvlText w:val="%5."/>
      <w:lvlJc w:val="left"/>
      <w:pPr>
        <w:ind w:left="3252" w:hanging="360"/>
      </w:pPr>
    </w:lvl>
    <w:lvl w:ilvl="5" w:tplc="0816001B" w:tentative="1">
      <w:start w:val="1"/>
      <w:numFmt w:val="lowerRoman"/>
      <w:lvlText w:val="%6."/>
      <w:lvlJc w:val="right"/>
      <w:pPr>
        <w:ind w:left="3972" w:hanging="180"/>
      </w:pPr>
    </w:lvl>
    <w:lvl w:ilvl="6" w:tplc="0816000F" w:tentative="1">
      <w:start w:val="1"/>
      <w:numFmt w:val="decimal"/>
      <w:lvlText w:val="%7."/>
      <w:lvlJc w:val="left"/>
      <w:pPr>
        <w:ind w:left="4692" w:hanging="360"/>
      </w:pPr>
    </w:lvl>
    <w:lvl w:ilvl="7" w:tplc="08160019" w:tentative="1">
      <w:start w:val="1"/>
      <w:numFmt w:val="lowerLetter"/>
      <w:lvlText w:val="%8."/>
      <w:lvlJc w:val="left"/>
      <w:pPr>
        <w:ind w:left="5412" w:hanging="360"/>
      </w:pPr>
    </w:lvl>
    <w:lvl w:ilvl="8" w:tplc="0816001B" w:tentative="1">
      <w:start w:val="1"/>
      <w:numFmt w:val="lowerRoman"/>
      <w:lvlText w:val="%9."/>
      <w:lvlJc w:val="right"/>
      <w:pPr>
        <w:ind w:left="6132" w:hanging="180"/>
      </w:pPr>
    </w:lvl>
  </w:abstractNum>
  <w:abstractNum w:abstractNumId="3" w15:restartNumberingAfterBreak="0">
    <w:nsid w:val="18D01764"/>
    <w:multiLevelType w:val="hybridMultilevel"/>
    <w:tmpl w:val="F1ACFF8E"/>
    <w:lvl w:ilvl="0" w:tplc="85AED898">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E3C2375"/>
    <w:multiLevelType w:val="hybridMultilevel"/>
    <w:tmpl w:val="DCD2F93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3CF73E7"/>
    <w:multiLevelType w:val="hybridMultilevel"/>
    <w:tmpl w:val="0212EBD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83F3F7A"/>
    <w:multiLevelType w:val="hybridMultilevel"/>
    <w:tmpl w:val="FD2417B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25220F1"/>
    <w:multiLevelType w:val="hybridMultilevel"/>
    <w:tmpl w:val="78C24CCC"/>
    <w:lvl w:ilvl="0" w:tplc="7944C650">
      <w:start w:val="1"/>
      <w:numFmt w:val="decimal"/>
      <w:lvlText w:val="%1–"/>
      <w:lvlJc w:val="left"/>
      <w:pPr>
        <w:ind w:left="720" w:hanging="360"/>
      </w:pPr>
      <w:rPr>
        <w:rFonts w:hint="default"/>
        <w:b w:val="0"/>
        <w:i w:val="0"/>
        <w:iCs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25C41FD"/>
    <w:multiLevelType w:val="hybridMultilevel"/>
    <w:tmpl w:val="1DC205A0"/>
    <w:lvl w:ilvl="0" w:tplc="670A5494">
      <w:start w:val="1"/>
      <w:numFmt w:val="lowerRoman"/>
      <w:lvlText w:val="%1)"/>
      <w:lvlJc w:val="left"/>
      <w:pPr>
        <w:ind w:left="1428" w:hanging="720"/>
      </w:pPr>
      <w:rPr>
        <w:rFonts w:hint="default"/>
        <w:i w:val="0"/>
        <w:iCs/>
      </w:rPr>
    </w:lvl>
    <w:lvl w:ilvl="1" w:tplc="13E82D16">
      <w:start w:val="1"/>
      <w:numFmt w:val="lowerLetter"/>
      <w:lvlText w:val="%2)"/>
      <w:lvlJc w:val="left"/>
      <w:pPr>
        <w:ind w:left="1788" w:hanging="360"/>
      </w:pPr>
      <w:rPr>
        <w:rFonts w:hint="default"/>
        <w:i w:val="0"/>
        <w:iCs/>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34D766AD"/>
    <w:multiLevelType w:val="hybridMultilevel"/>
    <w:tmpl w:val="4B02FBF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6F46C6C"/>
    <w:multiLevelType w:val="hybridMultilevel"/>
    <w:tmpl w:val="BF9C5D82"/>
    <w:lvl w:ilvl="0" w:tplc="BB926344">
      <w:start w:val="1"/>
      <w:numFmt w:val="lowerLetter"/>
      <w:lvlText w:val="%1)"/>
      <w:lvlJc w:val="left"/>
      <w:pPr>
        <w:ind w:left="720" w:hanging="360"/>
      </w:pPr>
      <w:rPr>
        <w:rFonts w:hint="default"/>
        <w:i w:val="0"/>
        <w:iCs/>
      </w:rPr>
    </w:lvl>
    <w:lvl w:ilvl="1" w:tplc="AFF84A4A">
      <w:start w:val="9"/>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B1D7DF0"/>
    <w:multiLevelType w:val="hybridMultilevel"/>
    <w:tmpl w:val="8DF80BD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DFF0DA6"/>
    <w:multiLevelType w:val="hybridMultilevel"/>
    <w:tmpl w:val="0576EC2A"/>
    <w:lvl w:ilvl="0" w:tplc="7944C650">
      <w:start w:val="1"/>
      <w:numFmt w:val="decimal"/>
      <w:lvlText w:val="%1–"/>
      <w:lvlJc w:val="left"/>
      <w:pPr>
        <w:ind w:left="720" w:hanging="360"/>
      </w:pPr>
      <w:rPr>
        <w:rFonts w:hint="default"/>
        <w:b w:val="0"/>
        <w:color w:val="auto"/>
        <w:sz w:val="24"/>
        <w:szCs w:val="24"/>
      </w:rPr>
    </w:lvl>
    <w:lvl w:ilvl="1" w:tplc="3BDE0F02">
      <w:start w:val="1"/>
      <w:numFmt w:val="lowerLetter"/>
      <w:lvlText w:val="%2)"/>
      <w:lvlJc w:val="left"/>
      <w:pPr>
        <w:ind w:left="1440" w:hanging="360"/>
      </w:pPr>
      <w:rPr>
        <w:rFonts w:hint="default"/>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E743741"/>
    <w:multiLevelType w:val="hybridMultilevel"/>
    <w:tmpl w:val="13D077DC"/>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FC0672B"/>
    <w:multiLevelType w:val="hybridMultilevel"/>
    <w:tmpl w:val="6E08AF1E"/>
    <w:lvl w:ilvl="0" w:tplc="8B608A5E">
      <w:start w:val="1"/>
      <w:numFmt w:val="lowerLetter"/>
      <w:lvlText w:val="%1)"/>
      <w:lvlJc w:val="left"/>
      <w:pPr>
        <w:ind w:left="1440" w:hanging="360"/>
      </w:pPr>
      <w:rPr>
        <w:rFonts w:hint="default"/>
        <w:i w:val="0"/>
        <w:iCs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40C4805"/>
    <w:multiLevelType w:val="hybridMultilevel"/>
    <w:tmpl w:val="20442498"/>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882BE4"/>
    <w:multiLevelType w:val="hybridMultilevel"/>
    <w:tmpl w:val="1F0EA2C4"/>
    <w:lvl w:ilvl="0" w:tplc="CDD4FE26">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171BDA"/>
    <w:multiLevelType w:val="hybridMultilevel"/>
    <w:tmpl w:val="05AC1866"/>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E5420EE"/>
    <w:multiLevelType w:val="hybridMultilevel"/>
    <w:tmpl w:val="9E2C806E"/>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11029FB"/>
    <w:multiLevelType w:val="hybridMultilevel"/>
    <w:tmpl w:val="BB8C59C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D31F50"/>
    <w:multiLevelType w:val="hybridMultilevel"/>
    <w:tmpl w:val="75E0B66A"/>
    <w:lvl w:ilvl="0" w:tplc="94E46136">
      <w:start w:val="1"/>
      <w:numFmt w:val="lowerLetter"/>
      <w:lvlText w:val="%1)"/>
      <w:lvlJc w:val="left"/>
      <w:pPr>
        <w:ind w:left="720" w:hanging="360"/>
      </w:pPr>
      <w:rPr>
        <w:rFonts w:eastAsia="Calibri" w:cs="Times New Roman"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64170600"/>
    <w:multiLevelType w:val="hybridMultilevel"/>
    <w:tmpl w:val="AD726544"/>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BED30FE"/>
    <w:multiLevelType w:val="hybridMultilevel"/>
    <w:tmpl w:val="DCFAFDFE"/>
    <w:lvl w:ilvl="0" w:tplc="C37E41B4">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DA77508"/>
    <w:multiLevelType w:val="hybridMultilevel"/>
    <w:tmpl w:val="C92669CA"/>
    <w:lvl w:ilvl="0" w:tplc="CB1A3064">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E4B11CE"/>
    <w:multiLevelType w:val="hybridMultilevel"/>
    <w:tmpl w:val="D092E9CA"/>
    <w:lvl w:ilvl="0" w:tplc="AEB287D2">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34F676F"/>
    <w:multiLevelType w:val="hybridMultilevel"/>
    <w:tmpl w:val="213C66EA"/>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746633C6"/>
    <w:multiLevelType w:val="hybridMultilevel"/>
    <w:tmpl w:val="260AA7A6"/>
    <w:lvl w:ilvl="0" w:tplc="26AE4236">
      <w:start w:val="1"/>
      <w:numFmt w:val="lowerLetter"/>
      <w:lvlText w:val="%1)"/>
      <w:lvlJc w:val="left"/>
      <w:pPr>
        <w:ind w:left="720" w:hanging="360"/>
      </w:pPr>
      <w:rPr>
        <w:rFonts w:hint="default"/>
        <w:i w:val="0"/>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EA24F5B"/>
    <w:multiLevelType w:val="hybridMultilevel"/>
    <w:tmpl w:val="4DAC36F0"/>
    <w:lvl w:ilvl="0" w:tplc="7944C650">
      <w:start w:val="1"/>
      <w:numFmt w:val="decimal"/>
      <w:lvlText w:val="%1–"/>
      <w:lvlJc w:val="left"/>
      <w:pPr>
        <w:ind w:left="720" w:hanging="36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10"/>
  </w:num>
  <w:num w:numId="3">
    <w:abstractNumId w:val="23"/>
  </w:num>
  <w:num w:numId="4">
    <w:abstractNumId w:val="8"/>
  </w:num>
  <w:num w:numId="5">
    <w:abstractNumId w:val="22"/>
  </w:num>
  <w:num w:numId="6">
    <w:abstractNumId w:val="26"/>
  </w:num>
  <w:num w:numId="7">
    <w:abstractNumId w:val="24"/>
  </w:num>
  <w:num w:numId="8">
    <w:abstractNumId w:val="20"/>
  </w:num>
  <w:num w:numId="9">
    <w:abstractNumId w:val="16"/>
  </w:num>
  <w:num w:numId="10">
    <w:abstractNumId w:val="2"/>
  </w:num>
  <w:num w:numId="11">
    <w:abstractNumId w:val="3"/>
  </w:num>
  <w:num w:numId="12">
    <w:abstractNumId w:val="6"/>
  </w:num>
  <w:num w:numId="13">
    <w:abstractNumId w:val="0"/>
  </w:num>
  <w:num w:numId="14">
    <w:abstractNumId w:val="18"/>
  </w:num>
  <w:num w:numId="15">
    <w:abstractNumId w:val="11"/>
  </w:num>
  <w:num w:numId="16">
    <w:abstractNumId w:val="17"/>
  </w:num>
  <w:num w:numId="17">
    <w:abstractNumId w:val="25"/>
  </w:num>
  <w:num w:numId="18">
    <w:abstractNumId w:val="21"/>
  </w:num>
  <w:num w:numId="19">
    <w:abstractNumId w:val="27"/>
  </w:num>
  <w:num w:numId="20">
    <w:abstractNumId w:val="1"/>
  </w:num>
  <w:num w:numId="21">
    <w:abstractNumId w:val="5"/>
  </w:num>
  <w:num w:numId="22">
    <w:abstractNumId w:val="7"/>
  </w:num>
  <w:num w:numId="23">
    <w:abstractNumId w:val="9"/>
  </w:num>
  <w:num w:numId="24">
    <w:abstractNumId w:val="19"/>
  </w:num>
  <w:num w:numId="25">
    <w:abstractNumId w:val="4"/>
  </w:num>
  <w:num w:numId="26">
    <w:abstractNumId w:val="15"/>
  </w:num>
  <w:num w:numId="27">
    <w:abstractNumId w:val="14"/>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B7"/>
    <w:rsid w:val="00001737"/>
    <w:rsid w:val="00007E49"/>
    <w:rsid w:val="0001245F"/>
    <w:rsid w:val="00023D03"/>
    <w:rsid w:val="000368B3"/>
    <w:rsid w:val="00077CB9"/>
    <w:rsid w:val="00080E1B"/>
    <w:rsid w:val="00086453"/>
    <w:rsid w:val="00093C30"/>
    <w:rsid w:val="00094DFE"/>
    <w:rsid w:val="000A17EC"/>
    <w:rsid w:val="000D2546"/>
    <w:rsid w:val="000D275F"/>
    <w:rsid w:val="000D7C96"/>
    <w:rsid w:val="000E327F"/>
    <w:rsid w:val="00104F86"/>
    <w:rsid w:val="00110F9B"/>
    <w:rsid w:val="001128D6"/>
    <w:rsid w:val="00113759"/>
    <w:rsid w:val="00114B31"/>
    <w:rsid w:val="00124F88"/>
    <w:rsid w:val="00125193"/>
    <w:rsid w:val="00140619"/>
    <w:rsid w:val="00141A5F"/>
    <w:rsid w:val="0017346E"/>
    <w:rsid w:val="0018029B"/>
    <w:rsid w:val="00190F6A"/>
    <w:rsid w:val="00192CEE"/>
    <w:rsid w:val="001946DB"/>
    <w:rsid w:val="001A4E60"/>
    <w:rsid w:val="001B19C3"/>
    <w:rsid w:val="001F3899"/>
    <w:rsid w:val="001F5981"/>
    <w:rsid w:val="001F6D7C"/>
    <w:rsid w:val="00200DCF"/>
    <w:rsid w:val="00205979"/>
    <w:rsid w:val="00221FB1"/>
    <w:rsid w:val="00233CF4"/>
    <w:rsid w:val="00234C73"/>
    <w:rsid w:val="002435AD"/>
    <w:rsid w:val="00251AAB"/>
    <w:rsid w:val="00257B27"/>
    <w:rsid w:val="002671FF"/>
    <w:rsid w:val="00267B79"/>
    <w:rsid w:val="00277991"/>
    <w:rsid w:val="0028447B"/>
    <w:rsid w:val="002A2081"/>
    <w:rsid w:val="002B29DC"/>
    <w:rsid w:val="002C73A6"/>
    <w:rsid w:val="002E7267"/>
    <w:rsid w:val="002F2F19"/>
    <w:rsid w:val="002F3E3A"/>
    <w:rsid w:val="00312442"/>
    <w:rsid w:val="00312F5E"/>
    <w:rsid w:val="00334429"/>
    <w:rsid w:val="00342D69"/>
    <w:rsid w:val="00350C07"/>
    <w:rsid w:val="00371039"/>
    <w:rsid w:val="0037121D"/>
    <w:rsid w:val="00384656"/>
    <w:rsid w:val="00397B01"/>
    <w:rsid w:val="003A7EED"/>
    <w:rsid w:val="003C4BAE"/>
    <w:rsid w:val="003D62AE"/>
    <w:rsid w:val="003D6929"/>
    <w:rsid w:val="003E15B5"/>
    <w:rsid w:val="003E2ADD"/>
    <w:rsid w:val="004030F0"/>
    <w:rsid w:val="00462005"/>
    <w:rsid w:val="00483C9A"/>
    <w:rsid w:val="004845DC"/>
    <w:rsid w:val="00485AD6"/>
    <w:rsid w:val="004967A4"/>
    <w:rsid w:val="004A1B34"/>
    <w:rsid w:val="004B499D"/>
    <w:rsid w:val="004D0C6D"/>
    <w:rsid w:val="004F5955"/>
    <w:rsid w:val="00516B16"/>
    <w:rsid w:val="005351B4"/>
    <w:rsid w:val="005427F6"/>
    <w:rsid w:val="005461B1"/>
    <w:rsid w:val="005A5D0C"/>
    <w:rsid w:val="005B2C02"/>
    <w:rsid w:val="005C0049"/>
    <w:rsid w:val="005C3361"/>
    <w:rsid w:val="005F7099"/>
    <w:rsid w:val="0064057B"/>
    <w:rsid w:val="0065535F"/>
    <w:rsid w:val="006632E6"/>
    <w:rsid w:val="0067065E"/>
    <w:rsid w:val="006E1024"/>
    <w:rsid w:val="006E1A5C"/>
    <w:rsid w:val="006F65F1"/>
    <w:rsid w:val="006F71EB"/>
    <w:rsid w:val="007024A8"/>
    <w:rsid w:val="007067A8"/>
    <w:rsid w:val="00706D41"/>
    <w:rsid w:val="00716477"/>
    <w:rsid w:val="00723424"/>
    <w:rsid w:val="00725054"/>
    <w:rsid w:val="00737109"/>
    <w:rsid w:val="007417EA"/>
    <w:rsid w:val="00757598"/>
    <w:rsid w:val="0077724E"/>
    <w:rsid w:val="00785955"/>
    <w:rsid w:val="007946D0"/>
    <w:rsid w:val="00795A71"/>
    <w:rsid w:val="007A4007"/>
    <w:rsid w:val="007B45CA"/>
    <w:rsid w:val="007C1CD3"/>
    <w:rsid w:val="007F44C5"/>
    <w:rsid w:val="007F563E"/>
    <w:rsid w:val="0080198A"/>
    <w:rsid w:val="0080200C"/>
    <w:rsid w:val="008054E5"/>
    <w:rsid w:val="00834CE7"/>
    <w:rsid w:val="00835163"/>
    <w:rsid w:val="00841B0A"/>
    <w:rsid w:val="00855F09"/>
    <w:rsid w:val="00894E7E"/>
    <w:rsid w:val="00895696"/>
    <w:rsid w:val="008A5B61"/>
    <w:rsid w:val="008A7E22"/>
    <w:rsid w:val="008B0BB3"/>
    <w:rsid w:val="008B1420"/>
    <w:rsid w:val="008B7870"/>
    <w:rsid w:val="008D33F3"/>
    <w:rsid w:val="008E65C7"/>
    <w:rsid w:val="008F6961"/>
    <w:rsid w:val="00901A19"/>
    <w:rsid w:val="009103EA"/>
    <w:rsid w:val="00914B4D"/>
    <w:rsid w:val="00926F1C"/>
    <w:rsid w:val="0093181D"/>
    <w:rsid w:val="00943611"/>
    <w:rsid w:val="009763AD"/>
    <w:rsid w:val="00985509"/>
    <w:rsid w:val="0099085C"/>
    <w:rsid w:val="009C0427"/>
    <w:rsid w:val="00A23396"/>
    <w:rsid w:val="00A41A94"/>
    <w:rsid w:val="00A51483"/>
    <w:rsid w:val="00A7521E"/>
    <w:rsid w:val="00A820D1"/>
    <w:rsid w:val="00A826B3"/>
    <w:rsid w:val="00A92D1A"/>
    <w:rsid w:val="00A96A32"/>
    <w:rsid w:val="00AA5ACA"/>
    <w:rsid w:val="00AC1B99"/>
    <w:rsid w:val="00AD56E7"/>
    <w:rsid w:val="00B165C3"/>
    <w:rsid w:val="00B2097D"/>
    <w:rsid w:val="00B22783"/>
    <w:rsid w:val="00B50DE8"/>
    <w:rsid w:val="00B62D48"/>
    <w:rsid w:val="00B65539"/>
    <w:rsid w:val="00B75701"/>
    <w:rsid w:val="00B83A62"/>
    <w:rsid w:val="00B878B5"/>
    <w:rsid w:val="00BB550A"/>
    <w:rsid w:val="00BC6E8C"/>
    <w:rsid w:val="00BD7097"/>
    <w:rsid w:val="00BE1630"/>
    <w:rsid w:val="00BE1B6F"/>
    <w:rsid w:val="00C0697C"/>
    <w:rsid w:val="00C14D80"/>
    <w:rsid w:val="00C15ADF"/>
    <w:rsid w:val="00C20A77"/>
    <w:rsid w:val="00C43179"/>
    <w:rsid w:val="00C6424C"/>
    <w:rsid w:val="00C6443D"/>
    <w:rsid w:val="00C8530B"/>
    <w:rsid w:val="00C93059"/>
    <w:rsid w:val="00CB24B7"/>
    <w:rsid w:val="00CD5391"/>
    <w:rsid w:val="00D1697D"/>
    <w:rsid w:val="00D23608"/>
    <w:rsid w:val="00D30BBF"/>
    <w:rsid w:val="00D32CC4"/>
    <w:rsid w:val="00D3546D"/>
    <w:rsid w:val="00D3600D"/>
    <w:rsid w:val="00D511C5"/>
    <w:rsid w:val="00D52EAC"/>
    <w:rsid w:val="00D671DD"/>
    <w:rsid w:val="00D67AFF"/>
    <w:rsid w:val="00D8029A"/>
    <w:rsid w:val="00D9193D"/>
    <w:rsid w:val="00D924C7"/>
    <w:rsid w:val="00D955C7"/>
    <w:rsid w:val="00DA6462"/>
    <w:rsid w:val="00DA6635"/>
    <w:rsid w:val="00DB494E"/>
    <w:rsid w:val="00DC5448"/>
    <w:rsid w:val="00DE3B2C"/>
    <w:rsid w:val="00DE50C5"/>
    <w:rsid w:val="00DE794E"/>
    <w:rsid w:val="00E27BD2"/>
    <w:rsid w:val="00E44A88"/>
    <w:rsid w:val="00E4742E"/>
    <w:rsid w:val="00E5227E"/>
    <w:rsid w:val="00E61A0F"/>
    <w:rsid w:val="00E75488"/>
    <w:rsid w:val="00E92865"/>
    <w:rsid w:val="00EB5E39"/>
    <w:rsid w:val="00EC30A2"/>
    <w:rsid w:val="00EF48F9"/>
    <w:rsid w:val="00F22642"/>
    <w:rsid w:val="00F30696"/>
    <w:rsid w:val="00F33B94"/>
    <w:rsid w:val="00F35BB1"/>
    <w:rsid w:val="00F51D2E"/>
    <w:rsid w:val="00F52215"/>
    <w:rsid w:val="00F77262"/>
    <w:rsid w:val="00F843D9"/>
    <w:rsid w:val="00FB0C52"/>
    <w:rsid w:val="00FB38B4"/>
    <w:rsid w:val="00FC3E0B"/>
    <w:rsid w:val="00FC794C"/>
    <w:rsid w:val="00FD59E1"/>
    <w:rsid w:val="00FD6E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EE5CEF"/>
  <w15:docId w15:val="{8B21A55E-98B4-444F-BD0A-E0C3EE70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E1"/>
    <w:pPr>
      <w:spacing w:after="200" w:line="276" w:lineRule="auto"/>
    </w:pPr>
    <w:rPr>
      <w:rFonts w:eastAsia="Times New Roman"/>
      <w:sz w:val="22"/>
      <w:szCs w:val="22"/>
      <w:lang w:eastAsia="en-US"/>
    </w:rPr>
  </w:style>
  <w:style w:type="paragraph" w:styleId="Ttulo1">
    <w:name w:val="heading 1"/>
    <w:aliases w:val="Heading 1 Char4,Heading 1 Char Char,Heading 1 Char2 Char1 Char,Heading 1 Char Char Char1 Char,Heading 1 Char2 Char1 Char Char1 Char,Heading 1 Char Char1 Char1 Char Char1 Char, Char Char Char1 Char1 Char Char1 Char,Heading 1 Char1 Char1"/>
    <w:basedOn w:val="Normal"/>
    <w:next w:val="Normal"/>
    <w:link w:val="Ttulo1Carter"/>
    <w:qFormat/>
    <w:rsid w:val="00001737"/>
    <w:pPr>
      <w:keepNext/>
      <w:spacing w:after="0" w:line="240" w:lineRule="auto"/>
      <w:ind w:left="4395"/>
      <w:outlineLvl w:val="0"/>
    </w:pPr>
    <w:rPr>
      <w:rFonts w:ascii="Arial" w:hAnsi="Arial"/>
      <w:sz w:val="24"/>
      <w:szCs w:val="20"/>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rsid w:val="00AB61E1"/>
    <w:rPr>
      <w:rFonts w:cs="Times New Roman"/>
      <w:sz w:val="16"/>
      <w:szCs w:val="16"/>
    </w:rPr>
  </w:style>
  <w:style w:type="paragraph" w:styleId="Textodecomentrio">
    <w:name w:val="annotation text"/>
    <w:basedOn w:val="Normal"/>
    <w:link w:val="TextodecomentrioCarter"/>
    <w:uiPriority w:val="99"/>
    <w:rsid w:val="00AB61E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AB61E1"/>
    <w:rPr>
      <w:rFonts w:ascii="Calibri" w:eastAsia="Times New Roman" w:hAnsi="Calibri" w:cs="Times New Roman"/>
      <w:sz w:val="20"/>
      <w:szCs w:val="20"/>
    </w:rPr>
  </w:style>
  <w:style w:type="paragraph" w:styleId="PargrafodaLista">
    <w:name w:val="List Paragraph"/>
    <w:aliases w:val="Heading3,01DGAIED-Parágrafo da Lista,Fig,Parágrafo da Lista1,Parágrafos Texto,List Paragraph"/>
    <w:basedOn w:val="Normal"/>
    <w:link w:val="PargrafodaListaCarter"/>
    <w:uiPriority w:val="34"/>
    <w:qFormat/>
    <w:rsid w:val="00AB61E1"/>
    <w:pPr>
      <w:ind w:left="708"/>
    </w:pPr>
  </w:style>
  <w:style w:type="paragraph" w:styleId="Textodebalo">
    <w:name w:val="Balloon Text"/>
    <w:basedOn w:val="Normal"/>
    <w:link w:val="TextodebaloCarter"/>
    <w:uiPriority w:val="99"/>
    <w:semiHidden/>
    <w:unhideWhenUsed/>
    <w:rsid w:val="00AB61E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61E1"/>
    <w:rPr>
      <w:rFonts w:ascii="Tahoma" w:eastAsia="Times New Roman" w:hAnsi="Tahoma" w:cs="Tahoma"/>
      <w:sz w:val="16"/>
      <w:szCs w:val="16"/>
    </w:rPr>
  </w:style>
  <w:style w:type="paragraph" w:styleId="Assuntodecomentrio">
    <w:name w:val="annotation subject"/>
    <w:basedOn w:val="Textodecomentrio"/>
    <w:next w:val="Textodecomentrio"/>
    <w:link w:val="AssuntodecomentrioCarter"/>
    <w:uiPriority w:val="99"/>
    <w:semiHidden/>
    <w:unhideWhenUsed/>
    <w:rsid w:val="00231E48"/>
    <w:rPr>
      <w:b/>
      <w:bCs/>
    </w:rPr>
  </w:style>
  <w:style w:type="character" w:customStyle="1" w:styleId="AssuntodecomentrioCarter">
    <w:name w:val="Assunto de comentário Caráter"/>
    <w:basedOn w:val="TextodecomentrioCarter"/>
    <w:link w:val="Assuntodecomentrio"/>
    <w:uiPriority w:val="99"/>
    <w:semiHidden/>
    <w:rsid w:val="00231E48"/>
    <w:rPr>
      <w:rFonts w:ascii="Calibri" w:eastAsia="Times New Roman" w:hAnsi="Calibri" w:cs="Times New Roman"/>
      <w:b/>
      <w:bCs/>
      <w:sz w:val="20"/>
      <w:szCs w:val="20"/>
    </w:rPr>
  </w:style>
  <w:style w:type="paragraph" w:styleId="Reviso">
    <w:name w:val="Revision"/>
    <w:hidden/>
    <w:uiPriority w:val="99"/>
    <w:semiHidden/>
    <w:rsid w:val="00685F64"/>
    <w:rPr>
      <w:rFonts w:eastAsia="Times New Roman"/>
      <w:sz w:val="22"/>
      <w:szCs w:val="22"/>
      <w:lang w:eastAsia="en-US"/>
    </w:rPr>
  </w:style>
  <w:style w:type="paragraph" w:styleId="Cabealho">
    <w:name w:val="header"/>
    <w:basedOn w:val="Normal"/>
    <w:link w:val="CabealhoCarter"/>
    <w:uiPriority w:val="99"/>
    <w:unhideWhenUsed/>
    <w:rsid w:val="00F35CA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35CA8"/>
    <w:rPr>
      <w:rFonts w:ascii="Calibri" w:eastAsia="Times New Roman" w:hAnsi="Calibri" w:cs="Times New Roman"/>
    </w:rPr>
  </w:style>
  <w:style w:type="paragraph" w:styleId="Rodap">
    <w:name w:val="footer"/>
    <w:basedOn w:val="Normal"/>
    <w:link w:val="RodapCarter"/>
    <w:uiPriority w:val="99"/>
    <w:unhideWhenUsed/>
    <w:rsid w:val="00F35CA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35CA8"/>
    <w:rPr>
      <w:rFonts w:ascii="Calibri" w:eastAsia="Times New Roman" w:hAnsi="Calibri" w:cs="Times New Roman"/>
    </w:rPr>
  </w:style>
  <w:style w:type="paragraph" w:customStyle="1" w:styleId="Default">
    <w:name w:val="Default"/>
    <w:rsid w:val="00873868"/>
    <w:pPr>
      <w:autoSpaceDE w:val="0"/>
      <w:autoSpaceDN w:val="0"/>
      <w:adjustRightInd w:val="0"/>
    </w:pPr>
    <w:rPr>
      <w:rFonts w:ascii="Garamond" w:eastAsia="Times New Roman" w:hAnsi="Garamond" w:cs="Garamond"/>
      <w:color w:val="000000"/>
      <w:sz w:val="24"/>
      <w:szCs w:val="24"/>
    </w:rPr>
  </w:style>
  <w:style w:type="character" w:customStyle="1" w:styleId="textoescuro1">
    <w:name w:val="textoescuro1"/>
    <w:basedOn w:val="Tipodeletrapredefinidodopargrafo"/>
    <w:rsid w:val="00E06060"/>
    <w:rPr>
      <w:rFonts w:ascii="Verdana" w:hAnsi="Verdana" w:hint="default"/>
      <w:b w:val="0"/>
      <w:bCs w:val="0"/>
      <w:color w:val="333333"/>
      <w:sz w:val="20"/>
      <w:szCs w:val="20"/>
    </w:rPr>
  </w:style>
  <w:style w:type="character" w:customStyle="1" w:styleId="link11verde1">
    <w:name w:val="link11verde1"/>
    <w:basedOn w:val="Tipodeletrapredefinidodopargrafo"/>
    <w:rsid w:val="00E06060"/>
    <w:rPr>
      <w:rFonts w:ascii="Verdana" w:hAnsi="Verdana" w:hint="default"/>
      <w:b w:val="0"/>
      <w:bCs w:val="0"/>
      <w:color w:val="236811"/>
      <w:sz w:val="20"/>
      <w:szCs w:val="20"/>
    </w:rPr>
  </w:style>
  <w:style w:type="paragraph" w:styleId="NormalWeb">
    <w:name w:val="Normal (Web)"/>
    <w:basedOn w:val="Normal"/>
    <w:uiPriority w:val="99"/>
    <w:unhideWhenUsed/>
    <w:rsid w:val="000C6415"/>
    <w:pPr>
      <w:spacing w:before="100" w:beforeAutospacing="1" w:after="100" w:afterAutospacing="1" w:line="240" w:lineRule="auto"/>
    </w:pPr>
    <w:rPr>
      <w:rFonts w:ascii="Times New Roman" w:hAnsi="Times New Roman"/>
      <w:sz w:val="24"/>
      <w:szCs w:val="24"/>
      <w:lang w:eastAsia="pt-PT"/>
    </w:rPr>
  </w:style>
  <w:style w:type="character" w:customStyle="1" w:styleId="Cabealho1Carter">
    <w:name w:val="Cabeçalho 1 Caráter"/>
    <w:basedOn w:val="Tipodeletrapredefinidodopargrafo"/>
    <w:uiPriority w:val="9"/>
    <w:rsid w:val="00001737"/>
    <w:rPr>
      <w:rFonts w:asciiTheme="majorHAnsi" w:eastAsiaTheme="majorEastAsia" w:hAnsiTheme="majorHAnsi" w:cstheme="majorBidi"/>
      <w:color w:val="365F91" w:themeColor="accent1" w:themeShade="BF"/>
      <w:sz w:val="32"/>
      <w:szCs w:val="32"/>
      <w:lang w:eastAsia="en-US"/>
    </w:rPr>
  </w:style>
  <w:style w:type="paragraph" w:styleId="Avanodecorpodetexto">
    <w:name w:val="Body Text Indent"/>
    <w:basedOn w:val="Normal"/>
    <w:link w:val="AvanodecorpodetextoCarter1"/>
    <w:rsid w:val="00001737"/>
    <w:pPr>
      <w:spacing w:after="0" w:line="240" w:lineRule="auto"/>
      <w:ind w:left="709" w:firstLine="709"/>
      <w:jc w:val="both"/>
    </w:pPr>
    <w:rPr>
      <w:rFonts w:ascii="Times New Roman" w:hAnsi="Times New Roman"/>
      <w:sz w:val="24"/>
      <w:szCs w:val="20"/>
      <w:lang w:val="x-none" w:eastAsia="x-none"/>
    </w:rPr>
  </w:style>
  <w:style w:type="character" w:customStyle="1" w:styleId="AvanodecorpodetextoCarter">
    <w:name w:val="Avanço de corpo de texto Caráter"/>
    <w:basedOn w:val="Tipodeletrapredefinidodopargrafo"/>
    <w:uiPriority w:val="99"/>
    <w:semiHidden/>
    <w:rsid w:val="00001737"/>
    <w:rPr>
      <w:rFonts w:eastAsia="Times New Roman"/>
      <w:sz w:val="22"/>
      <w:szCs w:val="22"/>
      <w:lang w:eastAsia="en-US"/>
    </w:rPr>
  </w:style>
  <w:style w:type="character" w:customStyle="1" w:styleId="Ttulo1Carter">
    <w:name w:val="Título 1 Caráter"/>
    <w:aliases w:val="Heading 1 Char4 Caráter,Heading 1 Char Char Caráter,Heading 1 Char2 Char1 Char Caráter,Heading 1 Char Char Char1 Char Caráter,Heading 1 Char2 Char1 Char Char1 Char Caráter,Heading 1 Char Char1 Char1 Char Char1 Char Caráter"/>
    <w:link w:val="Ttulo1"/>
    <w:rsid w:val="00001737"/>
    <w:rPr>
      <w:rFonts w:ascii="Arial" w:eastAsia="Times New Roman" w:hAnsi="Arial"/>
      <w:sz w:val="24"/>
      <w:lang w:val="x-none" w:eastAsia="x-none"/>
    </w:rPr>
  </w:style>
  <w:style w:type="character" w:customStyle="1" w:styleId="AvanodecorpodetextoCarter1">
    <w:name w:val="Avanço de corpo de texto Caráter1"/>
    <w:link w:val="Avanodecorpodetexto"/>
    <w:rsid w:val="00001737"/>
    <w:rPr>
      <w:rFonts w:ascii="Times New Roman" w:eastAsia="Times New Roman" w:hAnsi="Times New Roman"/>
      <w:sz w:val="24"/>
      <w:lang w:val="x-none" w:eastAsia="x-none"/>
    </w:rPr>
  </w:style>
  <w:style w:type="paragraph" w:customStyle="1" w:styleId="IISerie">
    <w:name w:val="IISerie"/>
    <w:basedOn w:val="Normal"/>
    <w:rsid w:val="004D0C6D"/>
    <w:pPr>
      <w:tabs>
        <w:tab w:val="left" w:pos="709"/>
      </w:tabs>
      <w:spacing w:after="0" w:line="360" w:lineRule="auto"/>
      <w:ind w:firstLine="709"/>
      <w:jc w:val="both"/>
    </w:pPr>
    <w:rPr>
      <w:rFonts w:ascii="Times New Roman" w:hAnsi="Times New Roman"/>
      <w:sz w:val="28"/>
      <w:szCs w:val="20"/>
      <w:lang w:eastAsia="pt-PT"/>
    </w:rPr>
  </w:style>
  <w:style w:type="character" w:customStyle="1" w:styleId="PargrafodaListaCarter">
    <w:name w:val="Parágrafo da Lista Caráter"/>
    <w:aliases w:val="Heading3 Caráter,01DGAIED-Parágrafo da Lista Caráter,Fig Caráter,Parágrafo da Lista1 Caráter,Parágrafos Texto Caráter,List Paragraph Caráter"/>
    <w:link w:val="PargrafodaLista"/>
    <w:uiPriority w:val="34"/>
    <w:locked/>
    <w:rsid w:val="0012519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697123870">
      <w:bodyDiv w:val="1"/>
      <w:marLeft w:val="0"/>
      <w:marRight w:val="0"/>
      <w:marTop w:val="0"/>
      <w:marBottom w:val="0"/>
      <w:divBdr>
        <w:top w:val="none" w:sz="0" w:space="0" w:color="auto"/>
        <w:left w:val="none" w:sz="0" w:space="0" w:color="auto"/>
        <w:bottom w:val="none" w:sz="0" w:space="0" w:color="auto"/>
        <w:right w:val="none" w:sz="0" w:space="0" w:color="auto"/>
      </w:divBdr>
    </w:div>
    <w:div w:id="1812092560">
      <w:bodyDiv w:val="1"/>
      <w:marLeft w:val="0"/>
      <w:marRight w:val="0"/>
      <w:marTop w:val="0"/>
      <w:marBottom w:val="0"/>
      <w:divBdr>
        <w:top w:val="none" w:sz="0" w:space="0" w:color="auto"/>
        <w:left w:val="none" w:sz="0" w:space="0" w:color="auto"/>
        <w:bottom w:val="none" w:sz="0" w:space="0" w:color="auto"/>
        <w:right w:val="none" w:sz="0" w:space="0" w:color="auto"/>
      </w:divBdr>
    </w:div>
    <w:div w:id="19449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2CF532D2DF71D54AB8DB6AD9C7265E79" ma:contentTypeVersion="1" ma:contentTypeDescription="Documento Actividade Parlamentar sem Comissão" ma:contentTypeScope="" ma:versionID="d87b1d03bd6e2c6a30db6b529c14fb8e">
  <xsd:schema xmlns:xsd="http://www.w3.org/2001/XMLSchema" xmlns:xs="http://www.w3.org/2001/XMLSchema" xmlns:p="http://schemas.microsoft.com/office/2006/metadata/properties" xmlns:ns2="811b5d06-fec1-4dad-b9db-e7bbb2726bab" targetNamespace="http://schemas.microsoft.com/office/2006/metadata/properties" ma:root="true" ma:fieldsID="1b131c5976df2a601803bd2477fef177" ns2:_="">
    <xsd:import namespace="811b5d06-fec1-4dad-b9db-e7bbb2726bab"/>
    <xsd:element name="properties">
      <xsd:complexType>
        <xsd:sequence>
          <xsd:element name="documentManagement">
            <xsd:complexType>
              <xsd:all>
                <xsd:element ref="ns2:IDActividade" minOccurs="0"/>
                <xsd:element ref="ns2:TipoActividade" minOccurs="0"/>
                <xsd:element ref="ns2:DesignacaoTipoActividade" minOccurs="0"/>
                <xsd:element ref="ns2:NRActividade" minOccurs="0"/>
                <xsd:element ref="ns2:DataDocumento" minOccurs="0"/>
                <xsd:element ref="ns2:TipoDocumento" minOccurs="0"/>
                <xsd:element ref="ns2:PublicarInternet" minOccurs="0"/>
                <xsd:element ref="ns2:Legislatura" minOccurs="0"/>
                <xsd:element ref="ns2:Sessao" minOccurs="0"/>
                <xsd:element ref="ns2:Assunto" minOccurs="0"/>
                <xsd:element ref="ns2:NumeroDocumento" minOccurs="0"/>
                <xsd:element ref="ns2:SubTipoActividade" minOccurs="0"/>
                <xsd:element ref="ns2:NR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b5d06-fec1-4dad-b9db-e7bbb2726bab" elementFormDefault="qualified">
    <xsd:import namespace="http://schemas.microsoft.com/office/2006/documentManagement/types"/>
    <xsd:import namespace="http://schemas.microsoft.com/office/infopath/2007/PartnerControls"/>
    <xsd:element name="IDActividade" ma:index="8" nillable="true" ma:displayName="ID Actividade" ma:decimals="0" ma:internalName="IDActividade" ma:percentage="FALSE">
      <xsd:simpleType>
        <xsd:restriction base="dms:Number"/>
      </xsd:simpleType>
    </xsd:element>
    <xsd:element name="TipoActividade" ma:index="9" nillable="true" ma:displayName="Tipo Actividade" ma:internalName="TipoActividade">
      <xsd:simpleType>
        <xsd:restriction base="dms:Text">
          <xsd:maxLength value="255"/>
        </xsd:restriction>
      </xsd:simpleType>
    </xsd:element>
    <xsd:element name="DesignacaoTipoActividade" ma:index="10" nillable="true" ma:displayName="Designação Tipo Actividade" ma:internalName="DesignacaoTipoActividade">
      <xsd:simpleType>
        <xsd:restriction base="dms:Text">
          <xsd:maxLength value="255"/>
        </xsd:restriction>
      </xsd:simpleType>
    </xsd:element>
    <xsd:element name="NRActividade" ma:index="11" nillable="true" ma:displayName="Número Actividade" ma:internalName="NRActividade">
      <xsd:simpleType>
        <xsd:restriction base="dms:Text">
          <xsd:maxLength value="255"/>
        </xsd:restriction>
      </xsd:simpleType>
    </xsd:element>
    <xsd:element name="DataDocumento" ma:index="12" nillable="true" ma:displayName="Data Documento" ma:format="DateOnly" ma:internalName="DataDocumento">
      <xsd:simpleType>
        <xsd:restriction base="dms:DateTime"/>
      </xsd:simpleType>
    </xsd:element>
    <xsd:element name="TipoDocumento" ma:index="13" nillable="true" ma:displayName="Tipo Documento" ma:internalName="TipoDocumento">
      <xsd:simpleType>
        <xsd:restriction base="dms:Text">
          <xsd:maxLength value="255"/>
        </xsd:restriction>
      </xsd:simpleType>
    </xsd:element>
    <xsd:element name="PublicarInternet" ma:index="14" nillable="true" ma:displayName="Publicar Internet" ma:default="0" ma:internalName="PublicarInternet">
      <xsd:simpleType>
        <xsd:restriction base="dms:Boolean"/>
      </xsd:simpleType>
    </xsd:element>
    <xsd:element name="Legislatura" ma:index="15"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6"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element name="NROrdem" ma:index="20" nillable="true" ma:displayName="NR. Ordem" ma:decimals="0" ma:default="0" ma:internalName="NROrdem"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eroDocumento xmlns="811b5d06-fec1-4dad-b9db-e7bbb2726bab" xsi:nil="true"/>
    <NRActividade xmlns="811b5d06-fec1-4dad-b9db-e7bbb2726bab">166</NRActividade>
    <Legislatura xmlns="811b5d06-fec1-4dad-b9db-e7bbb2726bab">XIV</Legislatura>
    <PublicarInternet xmlns="811b5d06-fec1-4dad-b9db-e7bbb2726bab">true</PublicarInternet>
    <DesignacaoTipoActividade xmlns="811b5d06-fec1-4dad-b9db-e7bbb2726bab">Decreto da Assembleia da República</DesignacaoTipoActividade>
    <DataDocumento xmlns="811b5d06-fec1-4dad-b9db-e7bbb2726bab">2021-07-27T23:00:00+00:00</DataDocumento>
    <Assunto xmlns="811b5d06-fec1-4dad-b9db-e7bbb2726bab" xsi:nil="true"/>
    <SubTipoActividade xmlns="811b5d06-fec1-4dad-b9db-e7bbb2726bab" xsi:nil="true"/>
    <TipoActividade xmlns="811b5d06-fec1-4dad-b9db-e7bbb2726bab">TEX</TipoActividade>
    <TipoDocumento xmlns="811b5d06-fec1-4dad-b9db-e7bbb2726bab">Texto</TipoDocumento>
    <IDActividade xmlns="811b5d06-fec1-4dad-b9db-e7bbb2726bab">23085</IDActividade>
    <Sessao xmlns="811b5d06-fec1-4dad-b9db-e7bbb2726bab">2ª</Sessao>
    <NROrdem xmlns="811b5d06-fec1-4dad-b9db-e7bbb2726bab">0</NROrdem>
  </documentManagement>
</p:properties>
</file>

<file path=customXml/itemProps1.xml><?xml version="1.0" encoding="utf-8"?>
<ds:datastoreItem xmlns:ds="http://schemas.openxmlformats.org/officeDocument/2006/customXml" ds:itemID="{83A78208-3B8E-46C4-BC12-D79DC2C86568}">
  <ds:schemaRefs>
    <ds:schemaRef ds:uri="http://schemas.openxmlformats.org/officeDocument/2006/bibliography"/>
  </ds:schemaRefs>
</ds:datastoreItem>
</file>

<file path=customXml/itemProps2.xml><?xml version="1.0" encoding="utf-8"?>
<ds:datastoreItem xmlns:ds="http://schemas.openxmlformats.org/officeDocument/2006/customXml" ds:itemID="{B8D5CD39-2786-482A-875A-CAAA602189B1}"/>
</file>

<file path=customXml/itemProps3.xml><?xml version="1.0" encoding="utf-8"?>
<ds:datastoreItem xmlns:ds="http://schemas.openxmlformats.org/officeDocument/2006/customXml" ds:itemID="{CF147B7C-6339-43F1-B063-74848AE5FE45}"/>
</file>

<file path=customXml/itemProps4.xml><?xml version="1.0" encoding="utf-8"?>
<ds:datastoreItem xmlns:ds="http://schemas.openxmlformats.org/officeDocument/2006/customXml" ds:itemID="{25E3FC62-66D4-42FE-9E2A-E5C25965508B}"/>
</file>

<file path=docProps/app.xml><?xml version="1.0" encoding="utf-8"?>
<Properties xmlns="http://schemas.openxmlformats.org/officeDocument/2006/extended-properties" xmlns:vt="http://schemas.openxmlformats.org/officeDocument/2006/docPropsVTypes">
  <Template>Normal</Template>
  <TotalTime>8</TotalTime>
  <Pages>18</Pages>
  <Words>3865</Words>
  <Characters>20871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Decreto</dc:title>
  <dc:subject/>
  <dc:creator>Paulo Matos</dc:creator>
  <cp:keywords/>
  <cp:lastModifiedBy>Prudência Cardoso</cp:lastModifiedBy>
  <cp:revision>3</cp:revision>
  <cp:lastPrinted>2020-10-07T12:11:00Z</cp:lastPrinted>
  <dcterms:created xsi:type="dcterms:W3CDTF">2021-07-28T09:36:00Z</dcterms:created>
  <dcterms:modified xsi:type="dcterms:W3CDTF">2021-07-28T09:37:00Z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0x01010038353B042625401BA87F2017AF17F657002CF532D2DF71D54AB8DB6AD9C7265E79</vt:lpwstr>
  </property>
  <property fmtid="{D5CDD505-2E9C-101B-9397-08002B2CF9AE}" pid="3" name="Order">
    <vt:r8>244000</vt:r8>
  </property>
</Properties>
</file>