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D" w:rsidRPr="000D7CED" w:rsidRDefault="000D7CED" w:rsidP="00CC7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7CED" w:rsidRDefault="000D7CED" w:rsidP="00A14ED9">
      <w:pPr>
        <w:rPr>
          <w:rFonts w:ascii="Arial" w:hAnsi="Arial" w:cs="Arial"/>
          <w:b/>
          <w:sz w:val="20"/>
          <w:szCs w:val="20"/>
        </w:rPr>
      </w:pPr>
    </w:p>
    <w:p w:rsidR="005067A1" w:rsidRDefault="005067A1" w:rsidP="00A14ED9">
      <w:pPr>
        <w:rPr>
          <w:rFonts w:ascii="Arial" w:hAnsi="Arial" w:cs="Arial"/>
          <w:sz w:val="20"/>
          <w:szCs w:val="20"/>
        </w:rPr>
      </w:pPr>
    </w:p>
    <w:p w:rsidR="00A14ED9" w:rsidRPr="000D7CED" w:rsidRDefault="00A14ED9" w:rsidP="00A14ED9">
      <w:pPr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>A média de espectadores de filmes portugueses, nos últimos anos, não tem ultrapassado os 2%, tendo havido anos em que não obteve mais do que 0, 4%, contra a média europeia que se cifra entre os 20% e os 23%.</w:t>
      </w:r>
    </w:p>
    <w:p w:rsidR="00A14ED9" w:rsidRPr="000D7CED" w:rsidRDefault="00A14ED9" w:rsidP="00A14ED9">
      <w:pPr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>S</w:t>
      </w:r>
      <w:r w:rsidR="00FB03B6" w:rsidRPr="000D7CED">
        <w:rPr>
          <w:rFonts w:ascii="Arial" w:hAnsi="Arial" w:cs="Arial"/>
          <w:sz w:val="20"/>
          <w:szCs w:val="20"/>
        </w:rPr>
        <w:t>alvo em anos excepcionais</w:t>
      </w:r>
      <w:r w:rsidRPr="000D7CED">
        <w:rPr>
          <w:rFonts w:ascii="Arial" w:hAnsi="Arial" w:cs="Arial"/>
          <w:sz w:val="20"/>
          <w:szCs w:val="20"/>
        </w:rPr>
        <w:t>,</w:t>
      </w:r>
      <w:r w:rsidR="00FB03B6" w:rsidRPr="000D7CED">
        <w:rPr>
          <w:rFonts w:ascii="Arial" w:hAnsi="Arial" w:cs="Arial"/>
          <w:sz w:val="20"/>
          <w:szCs w:val="20"/>
        </w:rPr>
        <w:t xml:space="preserve"> em que um único filme (que, na maior parte dos casos não beneficiou de dinheiros públicos) bate record</w:t>
      </w:r>
      <w:r w:rsidR="0059584A" w:rsidRPr="000D7CED">
        <w:rPr>
          <w:rFonts w:ascii="Arial" w:hAnsi="Arial" w:cs="Arial"/>
          <w:sz w:val="20"/>
          <w:szCs w:val="20"/>
        </w:rPr>
        <w:t>e</w:t>
      </w:r>
      <w:r w:rsidR="00FB03B6" w:rsidRPr="000D7CED">
        <w:rPr>
          <w:rFonts w:ascii="Arial" w:hAnsi="Arial" w:cs="Arial"/>
          <w:sz w:val="20"/>
          <w:szCs w:val="20"/>
        </w:rPr>
        <w:t xml:space="preserve">s de bilheteira, </w:t>
      </w:r>
      <w:r w:rsidRPr="000D7CED">
        <w:rPr>
          <w:rFonts w:ascii="Arial" w:hAnsi="Arial" w:cs="Arial"/>
          <w:sz w:val="20"/>
          <w:szCs w:val="20"/>
        </w:rPr>
        <w:t>Portugal tem a</w:t>
      </w:r>
      <w:r w:rsidR="00FB03B6" w:rsidRPr="000D7CED">
        <w:rPr>
          <w:rFonts w:ascii="Arial" w:hAnsi="Arial" w:cs="Arial"/>
          <w:sz w:val="20"/>
          <w:szCs w:val="20"/>
        </w:rPr>
        <w:t xml:space="preserve"> mais baixa quota de mercado para filmes nacionais de toda a União Europeia (com excepção </w:t>
      </w:r>
      <w:r w:rsidRPr="000D7CED">
        <w:rPr>
          <w:rFonts w:ascii="Arial" w:hAnsi="Arial" w:cs="Arial"/>
          <w:sz w:val="20"/>
          <w:szCs w:val="20"/>
        </w:rPr>
        <w:t>do Luxemburgo</w:t>
      </w:r>
      <w:r w:rsidR="00507746">
        <w:rPr>
          <w:rFonts w:ascii="Arial" w:hAnsi="Arial" w:cs="Arial"/>
          <w:sz w:val="20"/>
          <w:szCs w:val="20"/>
        </w:rPr>
        <w:t xml:space="preserve"> - </w:t>
      </w:r>
      <w:r w:rsidRPr="000D7CED">
        <w:rPr>
          <w:rFonts w:ascii="Arial" w:hAnsi="Arial" w:cs="Arial"/>
          <w:sz w:val="20"/>
          <w:szCs w:val="20"/>
        </w:rPr>
        <w:t xml:space="preserve">0,2%, a Áustria </w:t>
      </w:r>
      <w:r w:rsidR="00507746">
        <w:rPr>
          <w:rFonts w:ascii="Arial" w:hAnsi="Arial" w:cs="Arial"/>
          <w:sz w:val="20"/>
          <w:szCs w:val="20"/>
        </w:rPr>
        <w:t xml:space="preserve">- </w:t>
      </w:r>
      <w:r w:rsidRPr="000D7CED">
        <w:rPr>
          <w:rFonts w:ascii="Arial" w:hAnsi="Arial" w:cs="Arial"/>
          <w:sz w:val="20"/>
          <w:szCs w:val="20"/>
        </w:rPr>
        <w:t xml:space="preserve">1,8%, a Bulgária </w:t>
      </w:r>
      <w:r w:rsidR="00507746">
        <w:rPr>
          <w:rFonts w:ascii="Arial" w:hAnsi="Arial" w:cs="Arial"/>
          <w:sz w:val="20"/>
          <w:szCs w:val="20"/>
        </w:rPr>
        <w:t xml:space="preserve">- </w:t>
      </w:r>
      <w:r w:rsidRPr="000D7CED">
        <w:rPr>
          <w:rFonts w:ascii="Arial" w:hAnsi="Arial" w:cs="Arial"/>
          <w:sz w:val="20"/>
          <w:szCs w:val="20"/>
        </w:rPr>
        <w:t xml:space="preserve">1,2% e a Eslováquia </w:t>
      </w:r>
      <w:r w:rsidR="00507746">
        <w:rPr>
          <w:rFonts w:ascii="Arial" w:hAnsi="Arial" w:cs="Arial"/>
          <w:sz w:val="20"/>
          <w:szCs w:val="20"/>
        </w:rPr>
        <w:t xml:space="preserve">- </w:t>
      </w:r>
      <w:r w:rsidRPr="000D7CED">
        <w:rPr>
          <w:rFonts w:ascii="Arial" w:hAnsi="Arial" w:cs="Arial"/>
          <w:sz w:val="20"/>
          <w:szCs w:val="20"/>
        </w:rPr>
        <w:t>1,1%</w:t>
      </w:r>
      <w:r w:rsidR="00507746">
        <w:rPr>
          <w:rFonts w:ascii="Arial" w:hAnsi="Arial" w:cs="Arial"/>
          <w:sz w:val="20"/>
          <w:szCs w:val="20"/>
        </w:rPr>
        <w:t>)</w:t>
      </w:r>
      <w:r w:rsidRPr="000D7CED">
        <w:rPr>
          <w:rFonts w:ascii="Arial" w:hAnsi="Arial" w:cs="Arial"/>
          <w:sz w:val="20"/>
          <w:szCs w:val="20"/>
        </w:rPr>
        <w:t>.</w:t>
      </w:r>
    </w:p>
    <w:p w:rsidR="00FB03B6" w:rsidRPr="000D7CED" w:rsidRDefault="00FB03B6" w:rsidP="00C84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Esta situação de divórcio com o público preocupou o </w:t>
      </w:r>
      <w:r w:rsidR="00A14ED9" w:rsidRPr="000D7CED">
        <w:rPr>
          <w:rFonts w:ascii="Arial" w:hAnsi="Arial" w:cs="Arial"/>
          <w:sz w:val="20"/>
          <w:szCs w:val="20"/>
        </w:rPr>
        <w:t xml:space="preserve">actual </w:t>
      </w:r>
      <w:r w:rsidRPr="000D7CED">
        <w:rPr>
          <w:rFonts w:ascii="Arial" w:hAnsi="Arial" w:cs="Arial"/>
          <w:sz w:val="20"/>
          <w:szCs w:val="20"/>
        </w:rPr>
        <w:t>governo que, no seu Programa para a Cultura, com a finalidade de “criar uma exigência de comunicação com o público e uma preocupação com a distribuição e exibição das obras cinematográficas</w:t>
      </w:r>
      <w:r w:rsidR="00A14ED9" w:rsidRPr="000D7CED">
        <w:rPr>
          <w:rFonts w:ascii="Arial" w:hAnsi="Arial" w:cs="Arial"/>
          <w:sz w:val="20"/>
          <w:szCs w:val="20"/>
        </w:rPr>
        <w:t>”</w:t>
      </w:r>
      <w:r w:rsidRPr="000D7CED">
        <w:rPr>
          <w:rFonts w:ascii="Arial" w:hAnsi="Arial" w:cs="Arial"/>
          <w:sz w:val="20"/>
          <w:szCs w:val="20"/>
        </w:rPr>
        <w:t xml:space="preserve">, </w:t>
      </w:r>
      <w:r w:rsidR="00A14ED9" w:rsidRPr="000D7CED">
        <w:rPr>
          <w:rFonts w:ascii="Arial" w:hAnsi="Arial" w:cs="Arial"/>
          <w:sz w:val="20"/>
          <w:szCs w:val="20"/>
        </w:rPr>
        <w:t>se comprometia, no que diz respeito à política para o cinema, a “</w:t>
      </w:r>
      <w:r w:rsidRPr="000D7CED">
        <w:rPr>
          <w:rFonts w:ascii="Arial" w:hAnsi="Arial" w:cs="Arial"/>
          <w:sz w:val="20"/>
          <w:szCs w:val="20"/>
        </w:rPr>
        <w:t xml:space="preserve">ter em conta os resultados de bilheteira e </w:t>
      </w:r>
      <w:r w:rsidR="00A14ED9" w:rsidRPr="000D7CED">
        <w:rPr>
          <w:rFonts w:ascii="Arial" w:hAnsi="Arial" w:cs="Arial"/>
          <w:sz w:val="20"/>
          <w:szCs w:val="20"/>
        </w:rPr>
        <w:t xml:space="preserve">o </w:t>
      </w:r>
      <w:r w:rsidRPr="000D7CED">
        <w:rPr>
          <w:rFonts w:ascii="Arial" w:hAnsi="Arial" w:cs="Arial"/>
          <w:sz w:val="20"/>
          <w:szCs w:val="20"/>
        </w:rPr>
        <w:t>número de espectadores obtidos pelos filmes anteriores dos produtores e realizadores candidatos a apoios.”</w:t>
      </w:r>
    </w:p>
    <w:p w:rsidR="00A14ED9" w:rsidRPr="000D7CED" w:rsidRDefault="00A14ED9" w:rsidP="00A14E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A03DA" w:rsidRPr="000D7CED" w:rsidRDefault="004A03DA" w:rsidP="004A03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D7CED">
        <w:rPr>
          <w:rFonts w:ascii="Arial" w:hAnsi="Arial" w:cs="Arial"/>
          <w:sz w:val="20"/>
          <w:szCs w:val="20"/>
        </w:rPr>
        <w:t xml:space="preserve">Nesse sentido, o Plano </w:t>
      </w:r>
      <w:r w:rsidR="00507746" w:rsidRPr="000D7CED">
        <w:rPr>
          <w:rFonts w:ascii="Arial" w:hAnsi="Arial" w:cs="Arial"/>
          <w:sz w:val="20"/>
          <w:szCs w:val="20"/>
        </w:rPr>
        <w:t xml:space="preserve">Estratégico </w:t>
      </w:r>
      <w:r w:rsidR="00A14ED9" w:rsidRPr="000D7CED">
        <w:rPr>
          <w:rFonts w:ascii="Arial" w:hAnsi="Arial" w:cs="Arial"/>
          <w:sz w:val="20"/>
          <w:szCs w:val="20"/>
        </w:rPr>
        <w:t>elaborado pelo Instituto do Cinema e do Audiovisual</w:t>
      </w:r>
      <w:r w:rsidR="00507746">
        <w:rPr>
          <w:rFonts w:ascii="Arial" w:hAnsi="Arial" w:cs="Arial"/>
          <w:sz w:val="20"/>
          <w:szCs w:val="20"/>
        </w:rPr>
        <w:t xml:space="preserve"> (</w:t>
      </w:r>
      <w:r w:rsidR="00507746" w:rsidRPr="000D7CED">
        <w:rPr>
          <w:rFonts w:ascii="Arial" w:hAnsi="Arial" w:cs="Arial"/>
          <w:sz w:val="20"/>
          <w:szCs w:val="20"/>
        </w:rPr>
        <w:t>ICA</w:t>
      </w:r>
      <w:r w:rsidR="00507746">
        <w:rPr>
          <w:rFonts w:ascii="Arial" w:hAnsi="Arial" w:cs="Arial"/>
          <w:sz w:val="20"/>
          <w:szCs w:val="20"/>
        </w:rPr>
        <w:t xml:space="preserve">) </w:t>
      </w:r>
      <w:r w:rsidRPr="000D7CED">
        <w:rPr>
          <w:rFonts w:ascii="Arial" w:hAnsi="Arial" w:cs="Arial"/>
          <w:sz w:val="20"/>
          <w:szCs w:val="20"/>
        </w:rPr>
        <w:t>para os próximos 5 anos, em Dezembro de 2103, reconhece que, relativamente à pro</w:t>
      </w:r>
      <w:r w:rsidR="00523338" w:rsidRPr="000D7CED">
        <w:rPr>
          <w:rFonts w:ascii="Arial" w:hAnsi="Arial" w:cs="Arial"/>
          <w:sz w:val="20"/>
          <w:szCs w:val="20"/>
        </w:rPr>
        <w:t>d</w:t>
      </w:r>
      <w:r w:rsidRPr="000D7CED">
        <w:rPr>
          <w:rFonts w:ascii="Arial" w:hAnsi="Arial" w:cs="Arial"/>
          <w:sz w:val="20"/>
          <w:szCs w:val="20"/>
        </w:rPr>
        <w:t>ução cinematográfica</w:t>
      </w:r>
      <w:r w:rsidR="00523338" w:rsidRPr="000D7CED">
        <w:rPr>
          <w:rFonts w:ascii="Arial" w:hAnsi="Arial" w:cs="Arial"/>
          <w:sz w:val="20"/>
          <w:szCs w:val="20"/>
        </w:rPr>
        <w:t xml:space="preserve"> nacional, quando comparada </w:t>
      </w:r>
      <w:r w:rsidR="00C8440A" w:rsidRPr="000D7CED">
        <w:rPr>
          <w:rFonts w:ascii="Arial" w:eastAsiaTheme="minorHAnsi" w:hAnsi="Arial" w:cs="Arial"/>
          <w:sz w:val="20"/>
          <w:szCs w:val="20"/>
          <w:lang w:eastAsia="en-US"/>
        </w:rPr>
        <w:t>com a média europeia “</w:t>
      </w:r>
      <w:r w:rsidRPr="000D7CED">
        <w:rPr>
          <w:rFonts w:ascii="Arial" w:eastAsiaTheme="minorHAnsi" w:hAnsi="Arial" w:cs="Arial"/>
          <w:sz w:val="20"/>
          <w:szCs w:val="20"/>
          <w:lang w:eastAsia="en-US"/>
        </w:rPr>
        <w:t>aponta para a necessidade de melhorar de forma consistente a quota de mercado dos filmes nacionais e de incrementar o próprio volume de produção.”</w:t>
      </w:r>
      <w:r w:rsidR="00523338" w:rsidRPr="000D7CED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0D7CED">
        <w:rPr>
          <w:rFonts w:ascii="Arial" w:hAnsi="Arial" w:cs="Arial"/>
          <w:sz w:val="20"/>
          <w:szCs w:val="20"/>
        </w:rPr>
        <w:t xml:space="preserve">Plano Estratégico – </w:t>
      </w:r>
      <w:r w:rsidRPr="000D7CED">
        <w:rPr>
          <w:rFonts w:ascii="Arial" w:eastAsiaTheme="minorHAnsi" w:hAnsi="Arial" w:cs="Arial"/>
          <w:bCs/>
          <w:sz w:val="20"/>
          <w:szCs w:val="20"/>
          <w:lang w:eastAsia="en-US"/>
        </w:rPr>
        <w:t>5.4. CONCLUSÕES INTERCALARES E ILAÇÕES DA PRESENTE ANÁLISE PARA A DEFINIÇÃO DE OBJETIVOS E ESTRATÉGIA</w:t>
      </w:r>
      <w:r w:rsidR="00523338" w:rsidRPr="000D7C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-</w:t>
      </w:r>
      <w:r w:rsidRPr="000D7C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523338" w:rsidRPr="000D7CED">
        <w:rPr>
          <w:rFonts w:ascii="Arial" w:hAnsi="Arial" w:cs="Arial"/>
          <w:sz w:val="20"/>
          <w:szCs w:val="20"/>
        </w:rPr>
        <w:t>pág. 28)</w:t>
      </w:r>
    </w:p>
    <w:p w:rsidR="004A03DA" w:rsidRPr="000D7CED" w:rsidRDefault="004A03DA" w:rsidP="00FB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 </w:t>
      </w:r>
    </w:p>
    <w:p w:rsidR="00FB03B6" w:rsidRPr="000D7CED" w:rsidRDefault="00FB03B6" w:rsidP="00C84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Infelizmente, a </w:t>
      </w:r>
      <w:r w:rsidR="009567D0" w:rsidRPr="000D7CED">
        <w:rPr>
          <w:rFonts w:ascii="Arial" w:hAnsi="Arial" w:cs="Arial"/>
          <w:sz w:val="20"/>
          <w:szCs w:val="20"/>
        </w:rPr>
        <w:t xml:space="preserve">Lei </w:t>
      </w:r>
      <w:r w:rsidR="009567D0">
        <w:rPr>
          <w:rFonts w:ascii="Arial" w:hAnsi="Arial" w:cs="Arial"/>
          <w:sz w:val="20"/>
          <w:szCs w:val="20"/>
        </w:rPr>
        <w:t>do</w:t>
      </w:r>
      <w:r w:rsidRPr="000D7CED">
        <w:rPr>
          <w:rFonts w:ascii="Arial" w:hAnsi="Arial" w:cs="Arial"/>
          <w:sz w:val="20"/>
          <w:szCs w:val="20"/>
        </w:rPr>
        <w:t xml:space="preserve"> Cinema e do Audiovisual (</w:t>
      </w:r>
      <w:r w:rsidR="00C8440A" w:rsidRPr="000D7CED">
        <w:rPr>
          <w:rFonts w:ascii="Arial" w:hAnsi="Arial" w:cs="Arial"/>
          <w:sz w:val="20"/>
          <w:szCs w:val="20"/>
        </w:rPr>
        <w:t>Lei nº 55/2012</w:t>
      </w:r>
      <w:r w:rsidRPr="000D7CED">
        <w:rPr>
          <w:rFonts w:ascii="Arial" w:hAnsi="Arial" w:cs="Arial"/>
          <w:sz w:val="20"/>
          <w:szCs w:val="20"/>
        </w:rPr>
        <w:t xml:space="preserve">), “esqueceu-se” de dar cumprimento a esse </w:t>
      </w:r>
      <w:r w:rsidR="00E61BEF" w:rsidRPr="000D7CED">
        <w:rPr>
          <w:rFonts w:ascii="Arial" w:hAnsi="Arial" w:cs="Arial"/>
          <w:sz w:val="20"/>
          <w:szCs w:val="20"/>
        </w:rPr>
        <w:t>objectivo programático</w:t>
      </w:r>
      <w:r w:rsidRPr="000D7CED">
        <w:rPr>
          <w:rFonts w:ascii="Arial" w:hAnsi="Arial" w:cs="Arial"/>
          <w:sz w:val="20"/>
          <w:szCs w:val="20"/>
        </w:rPr>
        <w:t>, criando uma legislação que continua a fazer depender fundamentalmente de jurados</w:t>
      </w:r>
      <w:r w:rsidR="004A03DA" w:rsidRPr="000D7CED">
        <w:rPr>
          <w:rFonts w:ascii="Arial" w:hAnsi="Arial" w:cs="Arial"/>
          <w:sz w:val="20"/>
          <w:szCs w:val="20"/>
        </w:rPr>
        <w:t xml:space="preserve"> escolhidos pelo ICA </w:t>
      </w:r>
      <w:r w:rsidRPr="000D7CED">
        <w:rPr>
          <w:rFonts w:ascii="Arial" w:hAnsi="Arial" w:cs="Arial"/>
          <w:sz w:val="20"/>
          <w:szCs w:val="20"/>
        </w:rPr>
        <w:t>a decisão sobre o financiamento a uma actividade que, ao ter-se revelado incapaz de atrair o púbico às salas, se condenou de ano para a ano à dependência do Estado, num ciclo vicioso a que o actual governo se</w:t>
      </w:r>
      <w:r w:rsidR="00C8440A" w:rsidRPr="000D7CED">
        <w:rPr>
          <w:rFonts w:ascii="Arial" w:hAnsi="Arial" w:cs="Arial"/>
          <w:sz w:val="20"/>
          <w:szCs w:val="20"/>
        </w:rPr>
        <w:t xml:space="preserve"> comprometia</w:t>
      </w:r>
      <w:r w:rsidR="00523338" w:rsidRPr="000D7CED">
        <w:rPr>
          <w:rFonts w:ascii="Arial" w:hAnsi="Arial" w:cs="Arial"/>
          <w:sz w:val="20"/>
          <w:szCs w:val="20"/>
        </w:rPr>
        <w:t xml:space="preserve">, </w:t>
      </w:r>
      <w:r w:rsidR="00C8440A" w:rsidRPr="000D7CED">
        <w:rPr>
          <w:rFonts w:ascii="Arial" w:hAnsi="Arial" w:cs="Arial"/>
          <w:sz w:val="20"/>
          <w:szCs w:val="20"/>
        </w:rPr>
        <w:t>como vimos</w:t>
      </w:r>
      <w:r w:rsidR="00523338" w:rsidRPr="000D7CED">
        <w:rPr>
          <w:rFonts w:ascii="Arial" w:hAnsi="Arial" w:cs="Arial"/>
          <w:sz w:val="20"/>
          <w:szCs w:val="20"/>
        </w:rPr>
        <w:t>,</w:t>
      </w:r>
      <w:r w:rsidRPr="000D7CED">
        <w:rPr>
          <w:rFonts w:ascii="Arial" w:hAnsi="Arial" w:cs="Arial"/>
          <w:sz w:val="20"/>
          <w:szCs w:val="20"/>
        </w:rPr>
        <w:t xml:space="preserve"> </w:t>
      </w:r>
      <w:r w:rsidR="00C8440A" w:rsidRPr="000D7CED">
        <w:rPr>
          <w:rFonts w:ascii="Arial" w:hAnsi="Arial" w:cs="Arial"/>
          <w:sz w:val="20"/>
          <w:szCs w:val="20"/>
        </w:rPr>
        <w:t xml:space="preserve">a </w:t>
      </w:r>
      <w:r w:rsidRPr="000D7CED">
        <w:rPr>
          <w:rFonts w:ascii="Arial" w:hAnsi="Arial" w:cs="Arial"/>
          <w:sz w:val="20"/>
          <w:szCs w:val="20"/>
        </w:rPr>
        <w:t>p</w:t>
      </w:r>
      <w:r w:rsidR="004A03DA" w:rsidRPr="000D7CED">
        <w:rPr>
          <w:rFonts w:ascii="Arial" w:hAnsi="Arial" w:cs="Arial"/>
          <w:sz w:val="20"/>
          <w:szCs w:val="20"/>
        </w:rPr>
        <w:t>ôr</w:t>
      </w:r>
      <w:r w:rsidRPr="000D7CED">
        <w:rPr>
          <w:rFonts w:ascii="Arial" w:hAnsi="Arial" w:cs="Arial"/>
          <w:sz w:val="20"/>
          <w:szCs w:val="20"/>
        </w:rPr>
        <w:t xml:space="preserve"> cobro. </w:t>
      </w:r>
    </w:p>
    <w:p w:rsidR="00C8440A" w:rsidRPr="000D7CED" w:rsidRDefault="00C8440A" w:rsidP="00C84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3DA" w:rsidRPr="000D7CED" w:rsidRDefault="004A03DA" w:rsidP="00C8440A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>Exemplo d</w:t>
      </w:r>
      <w:r w:rsidR="00C8440A" w:rsidRPr="000D7CED">
        <w:rPr>
          <w:rFonts w:ascii="Arial" w:hAnsi="Arial" w:cs="Arial"/>
          <w:sz w:val="20"/>
          <w:szCs w:val="20"/>
        </w:rPr>
        <w:t xml:space="preserve">essa amnésia </w:t>
      </w:r>
      <w:r w:rsidRPr="000D7CED">
        <w:rPr>
          <w:rFonts w:ascii="Arial" w:hAnsi="Arial" w:cs="Arial"/>
          <w:sz w:val="20"/>
          <w:szCs w:val="20"/>
        </w:rPr>
        <w:t xml:space="preserve">é </w:t>
      </w:r>
      <w:r w:rsidR="00C8440A" w:rsidRPr="000D7CED">
        <w:rPr>
          <w:rFonts w:ascii="Arial" w:hAnsi="Arial" w:cs="Arial"/>
          <w:sz w:val="20"/>
          <w:szCs w:val="20"/>
        </w:rPr>
        <w:t>o facto de q</w:t>
      </w:r>
      <w:r w:rsidRPr="000D7CED">
        <w:rPr>
          <w:rFonts w:ascii="Arial" w:hAnsi="Arial" w:cs="Arial"/>
          <w:sz w:val="20"/>
          <w:szCs w:val="20"/>
        </w:rPr>
        <w:t xml:space="preserve">ue os Regulamentos do apoio às obras cinematográficas </w:t>
      </w:r>
      <w:r w:rsidRPr="009567D0">
        <w:rPr>
          <w:rFonts w:ascii="Arial" w:hAnsi="Arial" w:cs="Arial"/>
          <w:sz w:val="20"/>
          <w:szCs w:val="20"/>
        </w:rPr>
        <w:t>(DL 124/2013)</w:t>
      </w:r>
      <w:r w:rsidRPr="000D7CED">
        <w:rPr>
          <w:rFonts w:ascii="Arial" w:hAnsi="Arial" w:cs="Arial"/>
          <w:sz w:val="20"/>
          <w:szCs w:val="20"/>
        </w:rPr>
        <w:t>, no seu artigo 24º, v</w:t>
      </w:r>
      <w:r w:rsidR="009567D0">
        <w:rPr>
          <w:rFonts w:ascii="Arial" w:hAnsi="Arial" w:cs="Arial"/>
          <w:sz w:val="20"/>
          <w:szCs w:val="20"/>
        </w:rPr>
        <w:t>ir</w:t>
      </w:r>
      <w:r w:rsidRPr="000D7CED">
        <w:rPr>
          <w:rFonts w:ascii="Arial" w:hAnsi="Arial" w:cs="Arial"/>
          <w:sz w:val="20"/>
          <w:szCs w:val="20"/>
        </w:rPr>
        <w:t xml:space="preserve"> perpetuar, como primeiro critério de avaliação das candidaturas</w:t>
      </w:r>
      <w:r w:rsidR="00C8440A" w:rsidRPr="000D7CED">
        <w:rPr>
          <w:rFonts w:ascii="Arial" w:hAnsi="Arial" w:cs="Arial"/>
          <w:sz w:val="20"/>
          <w:szCs w:val="20"/>
        </w:rPr>
        <w:t xml:space="preserve"> a financiamento</w:t>
      </w:r>
      <w:r w:rsidRPr="000D7CED">
        <w:rPr>
          <w:rFonts w:ascii="Arial" w:hAnsi="Arial" w:cs="Arial"/>
          <w:sz w:val="20"/>
          <w:szCs w:val="20"/>
        </w:rPr>
        <w:t>, “ a qualidade</w:t>
      </w:r>
      <w:r w:rsidRPr="000D7CED">
        <w:rPr>
          <w:rFonts w:ascii="Arial" w:hAnsi="Arial" w:cs="Arial"/>
          <w:noProof/>
          <w:sz w:val="20"/>
          <w:szCs w:val="20"/>
        </w:rPr>
        <w:t xml:space="preserve"> e o potencial artístico e cultural do projeto cinematográfico”, expressão que, pela sua vaguidão, se presta às apreciações mais subjectivas e tem conduzido aos resultados mais desastrosos (filmes subsidiados que não chegam a fazer 100 espectadores).</w:t>
      </w:r>
    </w:p>
    <w:p w:rsidR="004A03DA" w:rsidRPr="000D7CED" w:rsidRDefault="004A03DA" w:rsidP="004A03DA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0D7CED">
        <w:rPr>
          <w:rFonts w:ascii="Arial" w:hAnsi="Arial" w:cs="Arial"/>
          <w:noProof/>
          <w:sz w:val="20"/>
          <w:szCs w:val="20"/>
        </w:rPr>
        <w:t>Com o objectivo de contornar esse inc</w:t>
      </w:r>
      <w:r w:rsidR="00523338" w:rsidRPr="000D7CED">
        <w:rPr>
          <w:rFonts w:ascii="Arial" w:hAnsi="Arial" w:cs="Arial"/>
          <w:noProof/>
          <w:sz w:val="20"/>
          <w:szCs w:val="20"/>
        </w:rPr>
        <w:t>o</w:t>
      </w:r>
      <w:r w:rsidRPr="000D7CED">
        <w:rPr>
          <w:rFonts w:ascii="Arial" w:hAnsi="Arial" w:cs="Arial"/>
          <w:noProof/>
          <w:sz w:val="20"/>
          <w:szCs w:val="20"/>
        </w:rPr>
        <w:t xml:space="preserve">nveniente, o </w:t>
      </w:r>
      <w:r w:rsidR="00C8440A" w:rsidRPr="000D7CED">
        <w:rPr>
          <w:rFonts w:ascii="Arial" w:hAnsi="Arial" w:cs="Arial"/>
          <w:noProof/>
          <w:sz w:val="20"/>
          <w:szCs w:val="20"/>
        </w:rPr>
        <w:t>Secretário de Estado da Cultura</w:t>
      </w:r>
      <w:r w:rsidR="00CA524F">
        <w:rPr>
          <w:rFonts w:ascii="Arial" w:hAnsi="Arial" w:cs="Arial"/>
          <w:noProof/>
          <w:sz w:val="20"/>
          <w:szCs w:val="20"/>
        </w:rPr>
        <w:t xml:space="preserve"> (</w:t>
      </w:r>
      <w:r w:rsidR="00CA524F" w:rsidRPr="000D7CED">
        <w:rPr>
          <w:rFonts w:ascii="Arial" w:hAnsi="Arial" w:cs="Arial"/>
          <w:noProof/>
          <w:sz w:val="20"/>
          <w:szCs w:val="20"/>
        </w:rPr>
        <w:t>SEC</w:t>
      </w:r>
      <w:r w:rsidR="00523338" w:rsidRPr="000D7CED">
        <w:rPr>
          <w:rFonts w:ascii="Arial" w:hAnsi="Arial" w:cs="Arial"/>
          <w:noProof/>
          <w:sz w:val="20"/>
          <w:szCs w:val="20"/>
        </w:rPr>
        <w:t xml:space="preserve">) </w:t>
      </w:r>
      <w:r w:rsidRPr="000D7CED">
        <w:rPr>
          <w:rFonts w:ascii="Arial" w:hAnsi="Arial" w:cs="Arial"/>
          <w:noProof/>
          <w:sz w:val="20"/>
          <w:szCs w:val="20"/>
        </w:rPr>
        <w:t xml:space="preserve">decidiu remeter a iniciativa da escolha de jurados </w:t>
      </w:r>
      <w:r w:rsidR="00CA524F">
        <w:rPr>
          <w:rFonts w:ascii="Arial" w:hAnsi="Arial" w:cs="Arial"/>
          <w:noProof/>
          <w:sz w:val="20"/>
          <w:szCs w:val="20"/>
        </w:rPr>
        <w:t xml:space="preserve">para a </w:t>
      </w:r>
      <w:r w:rsidR="00C8440A" w:rsidRPr="000D7CED">
        <w:rPr>
          <w:rFonts w:ascii="Arial" w:hAnsi="Arial" w:cs="Arial"/>
          <w:noProof/>
          <w:sz w:val="20"/>
          <w:szCs w:val="20"/>
        </w:rPr>
        <w:t>Secção Especializada do Cinema e do Audioviosual</w:t>
      </w:r>
      <w:r w:rsidR="00CA524F">
        <w:rPr>
          <w:rFonts w:ascii="Arial" w:hAnsi="Arial" w:cs="Arial"/>
          <w:noProof/>
          <w:sz w:val="20"/>
          <w:szCs w:val="20"/>
        </w:rPr>
        <w:t xml:space="preserve"> (</w:t>
      </w:r>
      <w:r w:rsidR="00CA524F" w:rsidRPr="000D7CED">
        <w:rPr>
          <w:rFonts w:ascii="Arial" w:hAnsi="Arial" w:cs="Arial"/>
          <w:noProof/>
          <w:sz w:val="20"/>
          <w:szCs w:val="20"/>
        </w:rPr>
        <w:t>SECA</w:t>
      </w:r>
      <w:r w:rsidRPr="000D7CED">
        <w:rPr>
          <w:rFonts w:ascii="Arial" w:hAnsi="Arial" w:cs="Arial"/>
          <w:noProof/>
          <w:sz w:val="20"/>
          <w:szCs w:val="20"/>
        </w:rPr>
        <w:t xml:space="preserve">) do </w:t>
      </w:r>
      <w:r w:rsidR="00C8440A" w:rsidRPr="000D7CED">
        <w:rPr>
          <w:rFonts w:ascii="Arial" w:hAnsi="Arial" w:cs="Arial"/>
          <w:noProof/>
          <w:sz w:val="20"/>
          <w:szCs w:val="20"/>
        </w:rPr>
        <w:t>Conselho Nacional de Cultura</w:t>
      </w:r>
      <w:r w:rsidR="00CA524F">
        <w:rPr>
          <w:rFonts w:ascii="Arial" w:hAnsi="Arial" w:cs="Arial"/>
          <w:noProof/>
          <w:sz w:val="20"/>
          <w:szCs w:val="20"/>
        </w:rPr>
        <w:t xml:space="preserve"> (</w:t>
      </w:r>
      <w:r w:rsidR="00CA524F" w:rsidRPr="000D7CED">
        <w:rPr>
          <w:rFonts w:ascii="Arial" w:hAnsi="Arial" w:cs="Arial"/>
          <w:noProof/>
          <w:sz w:val="20"/>
          <w:szCs w:val="20"/>
        </w:rPr>
        <w:t>CNC</w:t>
      </w:r>
      <w:r w:rsidR="00C8440A" w:rsidRPr="000D7CED">
        <w:rPr>
          <w:rFonts w:ascii="Arial" w:hAnsi="Arial" w:cs="Arial"/>
          <w:noProof/>
          <w:sz w:val="20"/>
          <w:szCs w:val="20"/>
        </w:rPr>
        <w:t>)</w:t>
      </w:r>
      <w:r w:rsidR="00805812" w:rsidRPr="000D7CED">
        <w:rPr>
          <w:rFonts w:ascii="Arial" w:hAnsi="Arial" w:cs="Arial"/>
          <w:noProof/>
          <w:sz w:val="20"/>
          <w:szCs w:val="20"/>
        </w:rPr>
        <w:t xml:space="preserve"> </w:t>
      </w:r>
      <w:r w:rsidR="00CA524F">
        <w:rPr>
          <w:rFonts w:ascii="Arial" w:hAnsi="Arial" w:cs="Arial"/>
          <w:noProof/>
          <w:sz w:val="20"/>
          <w:szCs w:val="20"/>
        </w:rPr>
        <w:t>(</w:t>
      </w:r>
      <w:r w:rsidR="00C8440A" w:rsidRPr="00CA524F">
        <w:rPr>
          <w:rFonts w:ascii="Arial" w:hAnsi="Arial" w:cs="Arial"/>
          <w:noProof/>
          <w:sz w:val="20"/>
          <w:szCs w:val="20"/>
        </w:rPr>
        <w:t>Decreto-Lei nº 132/2013</w:t>
      </w:r>
      <w:r w:rsidR="00805812" w:rsidRPr="00CA524F">
        <w:rPr>
          <w:rFonts w:ascii="Arial" w:hAnsi="Arial" w:cs="Arial"/>
          <w:noProof/>
          <w:sz w:val="20"/>
          <w:szCs w:val="20"/>
        </w:rPr>
        <w:t>)</w:t>
      </w:r>
      <w:r w:rsidRPr="000D7CED">
        <w:rPr>
          <w:rFonts w:ascii="Arial" w:hAnsi="Arial" w:cs="Arial"/>
          <w:noProof/>
          <w:sz w:val="20"/>
          <w:szCs w:val="20"/>
        </w:rPr>
        <w:t>, onde têm assento todas as sensi</w:t>
      </w:r>
      <w:r w:rsidR="00523338" w:rsidRPr="000D7CED">
        <w:rPr>
          <w:rFonts w:ascii="Arial" w:hAnsi="Arial" w:cs="Arial"/>
          <w:noProof/>
          <w:sz w:val="20"/>
          <w:szCs w:val="20"/>
        </w:rPr>
        <w:t>b</w:t>
      </w:r>
      <w:r w:rsidRPr="000D7CED">
        <w:rPr>
          <w:rFonts w:ascii="Arial" w:hAnsi="Arial" w:cs="Arial"/>
          <w:noProof/>
          <w:sz w:val="20"/>
          <w:szCs w:val="20"/>
        </w:rPr>
        <w:t>ilidades do cinema português, entre criadores e financiadores, uma vez que nela estão respres</w:t>
      </w:r>
      <w:r w:rsidR="00523338" w:rsidRPr="000D7CED">
        <w:rPr>
          <w:rFonts w:ascii="Arial" w:hAnsi="Arial" w:cs="Arial"/>
          <w:noProof/>
          <w:sz w:val="20"/>
          <w:szCs w:val="20"/>
        </w:rPr>
        <w:t>e</w:t>
      </w:r>
      <w:r w:rsidRPr="000D7CED">
        <w:rPr>
          <w:rFonts w:ascii="Arial" w:hAnsi="Arial" w:cs="Arial"/>
          <w:noProof/>
          <w:sz w:val="20"/>
          <w:szCs w:val="20"/>
        </w:rPr>
        <w:t>ntadas as as</w:t>
      </w:r>
      <w:r w:rsidR="00CA524F">
        <w:rPr>
          <w:rFonts w:ascii="Arial" w:hAnsi="Arial" w:cs="Arial"/>
          <w:noProof/>
          <w:sz w:val="20"/>
          <w:szCs w:val="20"/>
        </w:rPr>
        <w:t>sociações do sector, mas também</w:t>
      </w:r>
      <w:r w:rsidRPr="000D7CED">
        <w:rPr>
          <w:rFonts w:ascii="Arial" w:hAnsi="Arial" w:cs="Arial"/>
          <w:noProof/>
          <w:sz w:val="20"/>
          <w:szCs w:val="20"/>
        </w:rPr>
        <w:t xml:space="preserve"> distribuidores e exibidores de cinema, </w:t>
      </w:r>
      <w:r w:rsidR="00523338" w:rsidRPr="000D7CED">
        <w:rPr>
          <w:rFonts w:ascii="Arial" w:hAnsi="Arial" w:cs="Arial"/>
          <w:noProof/>
          <w:sz w:val="20"/>
          <w:szCs w:val="20"/>
        </w:rPr>
        <w:t>canai</w:t>
      </w:r>
      <w:r w:rsidRPr="000D7CED">
        <w:rPr>
          <w:rFonts w:ascii="Arial" w:hAnsi="Arial" w:cs="Arial"/>
          <w:noProof/>
          <w:sz w:val="20"/>
          <w:szCs w:val="20"/>
        </w:rPr>
        <w:t xml:space="preserve">s </w:t>
      </w:r>
      <w:r w:rsidR="00523338" w:rsidRPr="000D7CED">
        <w:rPr>
          <w:rFonts w:ascii="Arial" w:hAnsi="Arial" w:cs="Arial"/>
          <w:noProof/>
          <w:sz w:val="20"/>
          <w:szCs w:val="20"/>
        </w:rPr>
        <w:t xml:space="preserve">generalistas </w:t>
      </w:r>
      <w:r w:rsidRPr="000D7CED">
        <w:rPr>
          <w:rFonts w:ascii="Arial" w:hAnsi="Arial" w:cs="Arial"/>
          <w:noProof/>
          <w:sz w:val="20"/>
          <w:szCs w:val="20"/>
        </w:rPr>
        <w:t>d</w:t>
      </w:r>
      <w:r w:rsidR="00523338" w:rsidRPr="000D7CED">
        <w:rPr>
          <w:rFonts w:ascii="Arial" w:hAnsi="Arial" w:cs="Arial"/>
          <w:noProof/>
          <w:sz w:val="20"/>
          <w:szCs w:val="20"/>
        </w:rPr>
        <w:t>a</w:t>
      </w:r>
      <w:r w:rsidRPr="000D7CED">
        <w:rPr>
          <w:rFonts w:ascii="Arial" w:hAnsi="Arial" w:cs="Arial"/>
          <w:noProof/>
          <w:sz w:val="20"/>
          <w:szCs w:val="20"/>
        </w:rPr>
        <w:t xml:space="preserve"> Televisão</w:t>
      </w:r>
      <w:r w:rsidR="00523338" w:rsidRPr="000D7CED">
        <w:rPr>
          <w:rFonts w:ascii="Arial" w:hAnsi="Arial" w:cs="Arial"/>
          <w:noProof/>
          <w:sz w:val="20"/>
          <w:szCs w:val="20"/>
        </w:rPr>
        <w:t xml:space="preserve"> pública e privada</w:t>
      </w:r>
      <w:r w:rsidRPr="000D7CED">
        <w:rPr>
          <w:rFonts w:ascii="Arial" w:hAnsi="Arial" w:cs="Arial"/>
          <w:noProof/>
          <w:sz w:val="20"/>
          <w:szCs w:val="20"/>
        </w:rPr>
        <w:t xml:space="preserve">, distribuidores por </w:t>
      </w:r>
      <w:r w:rsidRPr="000D7CED">
        <w:rPr>
          <w:rFonts w:ascii="Arial" w:hAnsi="Arial" w:cs="Arial"/>
          <w:noProof/>
          <w:sz w:val="20"/>
          <w:szCs w:val="20"/>
        </w:rPr>
        <w:lastRenderedPageBreak/>
        <w:t>cabo e por assinatura, em suma, tod</w:t>
      </w:r>
      <w:r w:rsidR="00523338" w:rsidRPr="000D7CED">
        <w:rPr>
          <w:rFonts w:ascii="Arial" w:hAnsi="Arial" w:cs="Arial"/>
          <w:noProof/>
          <w:sz w:val="20"/>
          <w:szCs w:val="20"/>
        </w:rPr>
        <w:t>os</w:t>
      </w:r>
      <w:r w:rsidRPr="000D7CED">
        <w:rPr>
          <w:rFonts w:ascii="Arial" w:hAnsi="Arial" w:cs="Arial"/>
          <w:noProof/>
          <w:sz w:val="20"/>
          <w:szCs w:val="20"/>
        </w:rPr>
        <w:t xml:space="preserve"> os que</w:t>
      </w:r>
      <w:r w:rsidR="00CA524F">
        <w:rPr>
          <w:rFonts w:ascii="Arial" w:hAnsi="Arial" w:cs="Arial"/>
          <w:noProof/>
          <w:sz w:val="20"/>
          <w:szCs w:val="20"/>
        </w:rPr>
        <w:t xml:space="preserve"> criam e produzem e os que</w:t>
      </w:r>
      <w:r w:rsidRPr="000D7CED">
        <w:rPr>
          <w:rFonts w:ascii="Arial" w:hAnsi="Arial" w:cs="Arial"/>
          <w:noProof/>
          <w:sz w:val="20"/>
          <w:szCs w:val="20"/>
        </w:rPr>
        <w:t>, directa ou indirectam</w:t>
      </w:r>
      <w:r w:rsidR="00E61BEF" w:rsidRPr="000D7CED">
        <w:rPr>
          <w:rFonts w:ascii="Arial" w:hAnsi="Arial" w:cs="Arial"/>
          <w:noProof/>
          <w:sz w:val="20"/>
          <w:szCs w:val="20"/>
        </w:rPr>
        <w:t>en</w:t>
      </w:r>
      <w:r w:rsidRPr="000D7CED">
        <w:rPr>
          <w:rFonts w:ascii="Arial" w:hAnsi="Arial" w:cs="Arial"/>
          <w:noProof/>
          <w:sz w:val="20"/>
          <w:szCs w:val="20"/>
        </w:rPr>
        <w:t>te são obrigados, por lei, a financiar o cinema português.</w:t>
      </w:r>
    </w:p>
    <w:p w:rsidR="004A03DA" w:rsidRPr="000D7CED" w:rsidRDefault="00523338" w:rsidP="004A03DA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0D7CED">
        <w:rPr>
          <w:rFonts w:ascii="Arial" w:hAnsi="Arial" w:cs="Arial"/>
          <w:noProof/>
          <w:sz w:val="20"/>
          <w:szCs w:val="20"/>
        </w:rPr>
        <w:t>Esta medida foi vista pe</w:t>
      </w:r>
      <w:r w:rsidR="00E61BEF" w:rsidRPr="000D7CED">
        <w:rPr>
          <w:rFonts w:ascii="Arial" w:hAnsi="Arial" w:cs="Arial"/>
          <w:noProof/>
          <w:sz w:val="20"/>
          <w:szCs w:val="20"/>
        </w:rPr>
        <w:t>la maioria dos membros da SECA</w:t>
      </w:r>
      <w:r w:rsidRPr="000D7CED">
        <w:rPr>
          <w:rFonts w:ascii="Arial" w:hAnsi="Arial" w:cs="Arial"/>
          <w:noProof/>
          <w:sz w:val="20"/>
          <w:szCs w:val="20"/>
        </w:rPr>
        <w:t xml:space="preserve"> como uma forma de minimizar os efeitos da lei e dos regulamentos, ao permitir que, pelo menos, a escolha dos júris passase a reflectir um equilíbrio de tendências e que permitisse um escrutínio das decisões e um acompanhamento mais eficaz dos resultados</w:t>
      </w:r>
      <w:r w:rsidR="00E61BEF" w:rsidRPr="000D7CED">
        <w:rPr>
          <w:rFonts w:ascii="Arial" w:hAnsi="Arial" w:cs="Arial"/>
          <w:noProof/>
          <w:sz w:val="20"/>
          <w:szCs w:val="20"/>
        </w:rPr>
        <w:t xml:space="preserve"> dos concursos</w:t>
      </w:r>
      <w:r w:rsidRPr="000D7CED">
        <w:rPr>
          <w:rFonts w:ascii="Arial" w:hAnsi="Arial" w:cs="Arial"/>
          <w:noProof/>
          <w:sz w:val="20"/>
          <w:szCs w:val="20"/>
        </w:rPr>
        <w:t xml:space="preserve"> por parte da própria SECA.</w:t>
      </w:r>
    </w:p>
    <w:p w:rsidR="00805812" w:rsidRPr="000D7CED" w:rsidRDefault="009670C3" w:rsidP="00805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 H</w:t>
      </w:r>
      <w:r w:rsidR="00805812" w:rsidRPr="000D7CED">
        <w:rPr>
          <w:rFonts w:ascii="Arial" w:hAnsi="Arial" w:cs="Arial"/>
          <w:sz w:val="20"/>
          <w:szCs w:val="20"/>
        </w:rPr>
        <w:t>ouve, ao longo de todo o processo de nomeação dos jurados, por parte da Presidente do ICA (que é por inerência o presidente da SECA), um comportamento que, ao contrário do que é exigido</w:t>
      </w:r>
      <w:r w:rsidR="00CA524F">
        <w:rPr>
          <w:rFonts w:ascii="Arial" w:hAnsi="Arial" w:cs="Arial"/>
          <w:sz w:val="20"/>
          <w:szCs w:val="20"/>
        </w:rPr>
        <w:t xml:space="preserve"> pelo Regulamento e pelo Código</w:t>
      </w:r>
      <w:r w:rsidR="00805812" w:rsidRPr="000D7CED">
        <w:rPr>
          <w:rFonts w:ascii="Arial" w:hAnsi="Arial" w:cs="Arial"/>
          <w:b/>
          <w:sz w:val="20"/>
          <w:szCs w:val="20"/>
        </w:rPr>
        <w:t>,</w:t>
      </w:r>
      <w:r w:rsidR="00805812" w:rsidRPr="000D7CED">
        <w:rPr>
          <w:rFonts w:ascii="Arial" w:hAnsi="Arial" w:cs="Arial"/>
          <w:sz w:val="20"/>
          <w:szCs w:val="20"/>
        </w:rPr>
        <w:t xml:space="preserve"> se pautou pelo secret</w:t>
      </w:r>
      <w:r>
        <w:rPr>
          <w:rFonts w:ascii="Arial" w:hAnsi="Arial" w:cs="Arial"/>
          <w:sz w:val="20"/>
          <w:szCs w:val="20"/>
        </w:rPr>
        <w:t>ismo, favorecimento,</w:t>
      </w:r>
      <w:r w:rsidR="00805812" w:rsidRPr="000D7CED">
        <w:rPr>
          <w:rFonts w:ascii="Arial" w:hAnsi="Arial" w:cs="Arial"/>
          <w:sz w:val="20"/>
          <w:szCs w:val="20"/>
        </w:rPr>
        <w:t xml:space="preserve"> falta de rigor,</w:t>
      </w:r>
      <w:r>
        <w:rPr>
          <w:rFonts w:ascii="Arial" w:hAnsi="Arial" w:cs="Arial"/>
          <w:sz w:val="20"/>
          <w:szCs w:val="20"/>
        </w:rPr>
        <w:t xml:space="preserve"> de clareza e de transparência, </w:t>
      </w:r>
      <w:r w:rsidR="00805812" w:rsidRPr="000D7CED">
        <w:rPr>
          <w:rFonts w:ascii="Arial" w:hAnsi="Arial" w:cs="Arial"/>
          <w:sz w:val="20"/>
          <w:szCs w:val="20"/>
        </w:rPr>
        <w:t xml:space="preserve">onde houve sistemática sonegação de documentos e de informações, autoritarismo, manobras dilatórias, e, finalmente, a </w:t>
      </w:r>
      <w:r w:rsidR="00E61BEF" w:rsidRPr="000D7CED">
        <w:rPr>
          <w:rFonts w:ascii="Arial" w:hAnsi="Arial" w:cs="Arial"/>
          <w:sz w:val="20"/>
          <w:szCs w:val="20"/>
        </w:rPr>
        <w:t>opção, através do voto,</w:t>
      </w:r>
      <w:r w:rsidR="00805812" w:rsidRPr="000D7CED">
        <w:rPr>
          <w:rFonts w:ascii="Arial" w:hAnsi="Arial" w:cs="Arial"/>
          <w:sz w:val="20"/>
          <w:szCs w:val="20"/>
        </w:rPr>
        <w:t xml:space="preserve"> </w:t>
      </w:r>
      <w:r w:rsidR="00E61BEF" w:rsidRPr="000D7CED">
        <w:rPr>
          <w:rFonts w:ascii="Arial" w:hAnsi="Arial" w:cs="Arial"/>
          <w:sz w:val="20"/>
          <w:szCs w:val="20"/>
        </w:rPr>
        <w:t xml:space="preserve">por </w:t>
      </w:r>
      <w:r w:rsidR="00805812" w:rsidRPr="000D7CED">
        <w:rPr>
          <w:rFonts w:ascii="Arial" w:hAnsi="Arial" w:cs="Arial"/>
          <w:sz w:val="20"/>
          <w:szCs w:val="20"/>
        </w:rPr>
        <w:t xml:space="preserve">uma lista e uma tendência quando, após </w:t>
      </w:r>
      <w:r w:rsidR="00E61BEF" w:rsidRPr="000D7CED">
        <w:rPr>
          <w:rFonts w:ascii="Arial" w:hAnsi="Arial" w:cs="Arial"/>
          <w:sz w:val="20"/>
          <w:szCs w:val="20"/>
        </w:rPr>
        <w:t xml:space="preserve">uma primeira reunião com </w:t>
      </w:r>
      <w:r w:rsidR="00805812" w:rsidRPr="000D7CED">
        <w:rPr>
          <w:rFonts w:ascii="Arial" w:hAnsi="Arial" w:cs="Arial"/>
          <w:sz w:val="20"/>
          <w:szCs w:val="20"/>
        </w:rPr>
        <w:t>várias peripécias pouco abonatórias do ”rigor, transparência e ética” de que a Presidente do ICA se reclama,</w:t>
      </w:r>
      <w:r w:rsidR="00E61BEF" w:rsidRPr="000D7CED">
        <w:rPr>
          <w:rFonts w:ascii="Arial" w:hAnsi="Arial" w:cs="Arial"/>
          <w:sz w:val="20"/>
          <w:szCs w:val="20"/>
        </w:rPr>
        <w:t xml:space="preserve"> foi possível apresentar </w:t>
      </w:r>
      <w:r w:rsidR="00805812" w:rsidRPr="000D7CED">
        <w:rPr>
          <w:rFonts w:ascii="Arial" w:hAnsi="Arial" w:cs="Arial"/>
          <w:sz w:val="20"/>
          <w:szCs w:val="20"/>
        </w:rPr>
        <w:t>duas listas em confronto.</w:t>
      </w:r>
    </w:p>
    <w:p w:rsidR="00805812" w:rsidRPr="000D7CED" w:rsidRDefault="00805812" w:rsidP="00805812">
      <w:pPr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>Apesar de não estar estipulado o método para auscultar a vontade dos membros da SECA nem o processo de selecção e de votação</w:t>
      </w:r>
      <w:r w:rsidR="00E61BEF" w:rsidRPr="000D7CED">
        <w:rPr>
          <w:rFonts w:ascii="Arial" w:hAnsi="Arial" w:cs="Arial"/>
          <w:sz w:val="20"/>
          <w:szCs w:val="20"/>
        </w:rPr>
        <w:t xml:space="preserve"> dos jurados</w:t>
      </w:r>
      <w:r w:rsidRPr="000D7CED">
        <w:rPr>
          <w:rFonts w:ascii="Arial" w:hAnsi="Arial" w:cs="Arial"/>
          <w:sz w:val="20"/>
          <w:szCs w:val="20"/>
        </w:rPr>
        <w:t>, a verdade é que a ética, o rigor e a transparência, para não falar do bom senso</w:t>
      </w:r>
      <w:r w:rsidR="00C8387B" w:rsidRPr="000D7CED">
        <w:rPr>
          <w:rFonts w:ascii="Arial" w:hAnsi="Arial" w:cs="Arial"/>
          <w:sz w:val="20"/>
          <w:szCs w:val="20"/>
        </w:rPr>
        <w:t>,</w:t>
      </w:r>
      <w:r w:rsidRPr="000D7CED">
        <w:rPr>
          <w:rFonts w:ascii="Arial" w:hAnsi="Arial" w:cs="Arial"/>
          <w:sz w:val="20"/>
          <w:szCs w:val="20"/>
        </w:rPr>
        <w:t xml:space="preserve"> pelo</w:t>
      </w:r>
      <w:r w:rsidR="00CA524F">
        <w:rPr>
          <w:rFonts w:ascii="Arial" w:hAnsi="Arial" w:cs="Arial"/>
          <w:sz w:val="20"/>
          <w:szCs w:val="20"/>
        </w:rPr>
        <w:t>s</w:t>
      </w:r>
      <w:r w:rsidRPr="000D7CED">
        <w:rPr>
          <w:rFonts w:ascii="Arial" w:hAnsi="Arial" w:cs="Arial"/>
          <w:sz w:val="20"/>
          <w:szCs w:val="20"/>
        </w:rPr>
        <w:t xml:space="preserve"> </w:t>
      </w:r>
      <w:r w:rsidR="00CA524F">
        <w:rPr>
          <w:rFonts w:ascii="Arial" w:hAnsi="Arial" w:cs="Arial"/>
          <w:sz w:val="20"/>
          <w:szCs w:val="20"/>
        </w:rPr>
        <w:t xml:space="preserve">quais </w:t>
      </w:r>
      <w:r w:rsidRPr="000D7CED">
        <w:rPr>
          <w:rFonts w:ascii="Arial" w:hAnsi="Arial" w:cs="Arial"/>
          <w:sz w:val="20"/>
          <w:szCs w:val="20"/>
        </w:rPr>
        <w:t xml:space="preserve">se devia pautar o comportamento da Presidente em matéria tão delicada, </w:t>
      </w:r>
      <w:r w:rsidR="00C8387B" w:rsidRPr="000D7CED">
        <w:rPr>
          <w:rFonts w:ascii="Arial" w:hAnsi="Arial" w:cs="Arial"/>
          <w:sz w:val="20"/>
          <w:szCs w:val="20"/>
        </w:rPr>
        <w:t>estiveram não só ausentes, como foram totalmente sabotados.</w:t>
      </w:r>
    </w:p>
    <w:p w:rsidR="00E61BEF" w:rsidRPr="000D7CED" w:rsidRDefault="009670C3" w:rsidP="00805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61BEF" w:rsidRPr="000D7CED">
        <w:rPr>
          <w:rFonts w:ascii="Arial" w:hAnsi="Arial" w:cs="Arial"/>
          <w:sz w:val="20"/>
          <w:szCs w:val="20"/>
        </w:rPr>
        <w:t xml:space="preserve"> Presidente do ICA cometeu ou deu cobertura a vários procedimentos que </w:t>
      </w:r>
      <w:r>
        <w:rPr>
          <w:rFonts w:ascii="Arial" w:hAnsi="Arial" w:cs="Arial"/>
          <w:sz w:val="20"/>
          <w:szCs w:val="20"/>
        </w:rPr>
        <w:t>resultaram em patente sectarismo e que a ARCA e a Democracia só podem denunciar e condenar</w:t>
      </w:r>
      <w:r w:rsidR="00E61BEF" w:rsidRPr="000D7CED">
        <w:rPr>
          <w:rFonts w:ascii="Arial" w:hAnsi="Arial" w:cs="Arial"/>
          <w:sz w:val="20"/>
          <w:szCs w:val="20"/>
        </w:rPr>
        <w:t>.</w:t>
      </w:r>
    </w:p>
    <w:p w:rsidR="00E61BEF" w:rsidRPr="000D7CED" w:rsidRDefault="009670C3" w:rsidP="00805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A1C59" w:rsidRPr="000D7CED">
        <w:rPr>
          <w:rFonts w:ascii="Arial" w:hAnsi="Arial" w:cs="Arial"/>
          <w:sz w:val="20"/>
          <w:szCs w:val="20"/>
        </w:rPr>
        <w:t>elevam-se e censuram-se os seguintes procedimentos por parte da Presidente do ICA</w:t>
      </w:r>
      <w:r w:rsidR="00CA524F">
        <w:rPr>
          <w:rFonts w:ascii="Arial" w:hAnsi="Arial" w:cs="Arial"/>
          <w:sz w:val="20"/>
          <w:szCs w:val="20"/>
        </w:rPr>
        <w:t xml:space="preserve">, </w:t>
      </w:r>
      <w:r w:rsidR="00AA1C59" w:rsidRPr="000D7CED">
        <w:rPr>
          <w:rFonts w:ascii="Arial" w:hAnsi="Arial" w:cs="Arial"/>
          <w:sz w:val="20"/>
          <w:szCs w:val="20"/>
        </w:rPr>
        <w:t>por inerência Presidente da SECA</w:t>
      </w:r>
      <w:r w:rsidR="00E61BEF" w:rsidRPr="000D7CED">
        <w:rPr>
          <w:rFonts w:ascii="Arial" w:hAnsi="Arial" w:cs="Arial"/>
          <w:sz w:val="20"/>
          <w:szCs w:val="20"/>
        </w:rPr>
        <w:t>:</w:t>
      </w:r>
    </w:p>
    <w:p w:rsidR="00AA1C59" w:rsidRPr="000D7CED" w:rsidRDefault="00CA524F" w:rsidP="00805812">
      <w:pPr>
        <w:pStyle w:val="Pargrafoda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Depois </w:t>
      </w:r>
      <w:r w:rsidR="00C8387B" w:rsidRPr="000D7CED">
        <w:rPr>
          <w:rFonts w:ascii="Arial" w:hAnsi="Arial" w:cs="Arial"/>
          <w:sz w:val="20"/>
          <w:szCs w:val="20"/>
        </w:rPr>
        <w:t>de ter solicitado</w:t>
      </w:r>
      <w:r w:rsidR="00E61BEF" w:rsidRPr="000D7CED">
        <w:rPr>
          <w:rFonts w:ascii="Arial" w:hAnsi="Arial" w:cs="Arial"/>
          <w:sz w:val="20"/>
          <w:szCs w:val="20"/>
        </w:rPr>
        <w:t xml:space="preserve"> </w:t>
      </w:r>
      <w:r w:rsidR="00AA1C59" w:rsidRPr="000D7CED">
        <w:rPr>
          <w:rFonts w:ascii="Arial" w:hAnsi="Arial" w:cs="Arial"/>
          <w:sz w:val="20"/>
          <w:szCs w:val="20"/>
        </w:rPr>
        <w:t>a todos os membros da SECA que propusessem nomes para jurados</w:t>
      </w:r>
      <w:r w:rsidR="00EF5D16">
        <w:rPr>
          <w:rFonts w:ascii="Arial" w:hAnsi="Arial" w:cs="Arial"/>
          <w:sz w:val="20"/>
          <w:szCs w:val="20"/>
        </w:rPr>
        <w:t xml:space="preserve"> dos concursos do ICA - </w:t>
      </w:r>
      <w:r w:rsidR="00AA1C59" w:rsidRPr="000D7CED">
        <w:rPr>
          <w:rFonts w:ascii="Arial" w:hAnsi="Arial" w:cs="Arial"/>
          <w:sz w:val="20"/>
          <w:szCs w:val="20"/>
        </w:rPr>
        <w:t xml:space="preserve">sem ter pedido </w:t>
      </w:r>
      <w:r>
        <w:rPr>
          <w:rFonts w:ascii="Arial" w:hAnsi="Arial" w:cs="Arial"/>
          <w:sz w:val="20"/>
          <w:szCs w:val="20"/>
        </w:rPr>
        <w:t xml:space="preserve">que fossem acompanhados dos </w:t>
      </w:r>
      <w:r w:rsidR="00AA1C59" w:rsidRPr="000D7CED">
        <w:rPr>
          <w:rFonts w:ascii="Arial" w:hAnsi="Arial" w:cs="Arial"/>
          <w:sz w:val="20"/>
          <w:szCs w:val="20"/>
        </w:rPr>
        <w:t xml:space="preserve">respectivos currículos, mas apenas </w:t>
      </w:r>
      <w:r w:rsidR="00EF5D16">
        <w:rPr>
          <w:rFonts w:ascii="Arial" w:hAnsi="Arial" w:cs="Arial"/>
          <w:sz w:val="20"/>
          <w:szCs w:val="20"/>
        </w:rPr>
        <w:t>d</w:t>
      </w:r>
      <w:r w:rsidR="00AA1C59" w:rsidRPr="000D7CED">
        <w:rPr>
          <w:rFonts w:ascii="Arial" w:hAnsi="Arial" w:cs="Arial"/>
          <w:sz w:val="20"/>
          <w:szCs w:val="20"/>
        </w:rPr>
        <w:t xml:space="preserve">a confirmação da sua disponibilidade para o </w:t>
      </w:r>
      <w:r w:rsidR="00EF5D16">
        <w:rPr>
          <w:rFonts w:ascii="Arial" w:hAnsi="Arial" w:cs="Arial"/>
          <w:sz w:val="20"/>
          <w:szCs w:val="20"/>
        </w:rPr>
        <w:t>cargo -, na reunião para votação d</w:t>
      </w:r>
      <w:r w:rsidR="00AA1C59" w:rsidRPr="000D7CED">
        <w:rPr>
          <w:rFonts w:ascii="Arial" w:hAnsi="Arial" w:cs="Arial"/>
          <w:sz w:val="20"/>
          <w:szCs w:val="20"/>
        </w:rPr>
        <w:t xml:space="preserve">os nomes </w:t>
      </w:r>
      <w:r w:rsidR="00EF5D16">
        <w:rPr>
          <w:rFonts w:ascii="Arial" w:hAnsi="Arial" w:cs="Arial"/>
          <w:sz w:val="20"/>
          <w:szCs w:val="20"/>
        </w:rPr>
        <w:t>entretanto propostos</w:t>
      </w:r>
      <w:r w:rsidR="00AA1C59" w:rsidRPr="000D7CED">
        <w:rPr>
          <w:rFonts w:ascii="Arial" w:hAnsi="Arial" w:cs="Arial"/>
          <w:sz w:val="20"/>
          <w:szCs w:val="20"/>
        </w:rPr>
        <w:t xml:space="preserve">, e para surpresa da maioria dos presentes, propôs à votação listas fechadas, em </w:t>
      </w:r>
      <w:r w:rsidR="00EF5D16">
        <w:rPr>
          <w:rFonts w:ascii="Arial" w:hAnsi="Arial" w:cs="Arial"/>
          <w:sz w:val="20"/>
          <w:szCs w:val="20"/>
        </w:rPr>
        <w:t xml:space="preserve">lugar </w:t>
      </w:r>
      <w:r w:rsidR="00AA1C59" w:rsidRPr="000D7CED">
        <w:rPr>
          <w:rFonts w:ascii="Arial" w:hAnsi="Arial" w:cs="Arial"/>
          <w:sz w:val="20"/>
          <w:szCs w:val="20"/>
        </w:rPr>
        <w:t xml:space="preserve">de fazer votar para cada concurso </w:t>
      </w:r>
      <w:r w:rsidR="00EF5D16">
        <w:rPr>
          <w:rFonts w:ascii="Arial" w:hAnsi="Arial" w:cs="Arial"/>
          <w:sz w:val="20"/>
          <w:szCs w:val="20"/>
        </w:rPr>
        <w:t xml:space="preserve">cada um dos nomes </w:t>
      </w:r>
      <w:r w:rsidR="00AA1C59" w:rsidRPr="000D7CED">
        <w:rPr>
          <w:rFonts w:ascii="Arial" w:hAnsi="Arial" w:cs="Arial"/>
          <w:sz w:val="20"/>
          <w:szCs w:val="20"/>
        </w:rPr>
        <w:t xml:space="preserve">indicados pelos vários membros da SECA. Com as seguintes agravantes: </w:t>
      </w:r>
    </w:p>
    <w:p w:rsidR="007007D1" w:rsidRPr="000D7CED" w:rsidRDefault="007007D1" w:rsidP="007007D1">
      <w:pPr>
        <w:pStyle w:val="PargrafodaLista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Não </w:t>
      </w:r>
      <w:r w:rsidR="00C8387B" w:rsidRPr="000D7CED">
        <w:rPr>
          <w:rFonts w:ascii="Arial" w:hAnsi="Arial" w:cs="Arial"/>
          <w:sz w:val="20"/>
          <w:szCs w:val="20"/>
        </w:rPr>
        <w:t xml:space="preserve">indicou quem </w:t>
      </w:r>
      <w:r w:rsidR="00E13771" w:rsidRPr="000D7CED">
        <w:rPr>
          <w:rFonts w:ascii="Arial" w:hAnsi="Arial" w:cs="Arial"/>
          <w:sz w:val="20"/>
          <w:szCs w:val="20"/>
        </w:rPr>
        <w:t xml:space="preserve">entre os membros da SECA havia proposto </w:t>
      </w:r>
      <w:r w:rsidR="00AA1C59" w:rsidRPr="000D7CED">
        <w:rPr>
          <w:rFonts w:ascii="Arial" w:hAnsi="Arial" w:cs="Arial"/>
          <w:sz w:val="20"/>
          <w:szCs w:val="20"/>
        </w:rPr>
        <w:t xml:space="preserve">os nomes </w:t>
      </w:r>
      <w:r w:rsidR="00E13771" w:rsidRPr="000D7CED">
        <w:rPr>
          <w:rFonts w:ascii="Arial" w:hAnsi="Arial" w:cs="Arial"/>
          <w:sz w:val="20"/>
          <w:szCs w:val="20"/>
        </w:rPr>
        <w:t xml:space="preserve">que vieram a ser </w:t>
      </w:r>
      <w:r w:rsidR="00AA1C59" w:rsidRPr="000D7CED">
        <w:rPr>
          <w:rFonts w:ascii="Arial" w:hAnsi="Arial" w:cs="Arial"/>
          <w:sz w:val="20"/>
          <w:szCs w:val="20"/>
        </w:rPr>
        <w:t>escolhidos</w:t>
      </w:r>
      <w:r w:rsidR="00E13771" w:rsidRPr="000D7CED">
        <w:rPr>
          <w:rFonts w:ascii="Arial" w:hAnsi="Arial" w:cs="Arial"/>
          <w:sz w:val="20"/>
          <w:szCs w:val="20"/>
        </w:rPr>
        <w:t xml:space="preserve"> pelo ICA</w:t>
      </w:r>
      <w:r w:rsidR="00AA1C59" w:rsidRPr="000D7CED">
        <w:rPr>
          <w:rFonts w:ascii="Arial" w:hAnsi="Arial" w:cs="Arial"/>
          <w:sz w:val="20"/>
          <w:szCs w:val="20"/>
        </w:rPr>
        <w:t>;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AA1C59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Não </w:t>
      </w:r>
      <w:r w:rsidR="00C8387B" w:rsidRPr="000D7CED">
        <w:rPr>
          <w:rFonts w:ascii="Arial" w:hAnsi="Arial" w:cs="Arial"/>
          <w:sz w:val="20"/>
          <w:szCs w:val="20"/>
        </w:rPr>
        <w:t>explicou o critério</w:t>
      </w:r>
      <w:r w:rsidR="00AA1C59" w:rsidRPr="000D7CED">
        <w:rPr>
          <w:rFonts w:ascii="Arial" w:hAnsi="Arial" w:cs="Arial"/>
          <w:sz w:val="20"/>
          <w:szCs w:val="20"/>
        </w:rPr>
        <w:t xml:space="preserve"> de selecção desses nomes;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Não </w:t>
      </w:r>
      <w:r w:rsidR="00AA1C59" w:rsidRPr="000D7CED">
        <w:rPr>
          <w:rFonts w:ascii="Arial" w:hAnsi="Arial" w:cs="Arial"/>
          <w:sz w:val="20"/>
          <w:szCs w:val="20"/>
        </w:rPr>
        <w:t>distinguiu</w:t>
      </w:r>
      <w:r w:rsidR="00C8387B" w:rsidRPr="000D7CED">
        <w:rPr>
          <w:rFonts w:ascii="Arial" w:hAnsi="Arial" w:cs="Arial"/>
          <w:sz w:val="20"/>
          <w:szCs w:val="20"/>
        </w:rPr>
        <w:t xml:space="preserve"> os efectivos</w:t>
      </w:r>
      <w:r w:rsidR="00AA1C59" w:rsidRPr="000D7CED">
        <w:rPr>
          <w:rFonts w:ascii="Arial" w:hAnsi="Arial" w:cs="Arial"/>
          <w:sz w:val="20"/>
          <w:szCs w:val="20"/>
        </w:rPr>
        <w:t xml:space="preserve"> e os suplentes;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Não </w:t>
      </w:r>
      <w:r w:rsidR="00C8387B" w:rsidRPr="000D7CED">
        <w:rPr>
          <w:rFonts w:ascii="Arial" w:hAnsi="Arial" w:cs="Arial"/>
          <w:sz w:val="20"/>
          <w:szCs w:val="20"/>
        </w:rPr>
        <w:t xml:space="preserve">assegurou a </w:t>
      </w:r>
      <w:r w:rsidR="00AA1C59" w:rsidRPr="000D7CED">
        <w:rPr>
          <w:rFonts w:ascii="Arial" w:hAnsi="Arial" w:cs="Arial"/>
          <w:sz w:val="20"/>
          <w:szCs w:val="20"/>
        </w:rPr>
        <w:t xml:space="preserve">sua </w:t>
      </w:r>
      <w:r w:rsidR="00C8387B" w:rsidRPr="000D7CED">
        <w:rPr>
          <w:rFonts w:ascii="Arial" w:hAnsi="Arial" w:cs="Arial"/>
          <w:sz w:val="20"/>
          <w:szCs w:val="20"/>
        </w:rPr>
        <w:t>disponibilidade</w:t>
      </w:r>
      <w:r>
        <w:rPr>
          <w:rFonts w:ascii="Arial" w:hAnsi="Arial" w:cs="Arial"/>
          <w:sz w:val="20"/>
          <w:szCs w:val="20"/>
        </w:rPr>
        <w:t>, que se veio a confirmar não existir por parte de elevado número dos indicados e votados</w:t>
      </w:r>
      <w:r w:rsidR="00AA1C59" w:rsidRPr="000D7CED">
        <w:rPr>
          <w:rFonts w:ascii="Arial" w:hAnsi="Arial" w:cs="Arial"/>
          <w:sz w:val="20"/>
          <w:szCs w:val="20"/>
        </w:rPr>
        <w:t>;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Não </w:t>
      </w:r>
      <w:r w:rsidR="00AA1C59" w:rsidRPr="000D7CED">
        <w:rPr>
          <w:rFonts w:ascii="Arial" w:hAnsi="Arial" w:cs="Arial"/>
          <w:sz w:val="20"/>
          <w:szCs w:val="20"/>
        </w:rPr>
        <w:t>soube</w:t>
      </w:r>
      <w:r w:rsidR="00C8387B" w:rsidRPr="000D7CED">
        <w:rPr>
          <w:rFonts w:ascii="Arial" w:hAnsi="Arial" w:cs="Arial"/>
          <w:sz w:val="20"/>
          <w:szCs w:val="20"/>
        </w:rPr>
        <w:t xml:space="preserve"> </w:t>
      </w:r>
      <w:r w:rsidR="00AA1C59" w:rsidRPr="000D7CED">
        <w:rPr>
          <w:rFonts w:ascii="Arial" w:hAnsi="Arial" w:cs="Arial"/>
          <w:sz w:val="20"/>
          <w:szCs w:val="20"/>
        </w:rPr>
        <w:t>indicar os respectivos currículos;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lastRenderedPageBreak/>
        <w:t xml:space="preserve">Não </w:t>
      </w:r>
      <w:r>
        <w:rPr>
          <w:rFonts w:ascii="Arial" w:hAnsi="Arial" w:cs="Arial"/>
          <w:sz w:val="20"/>
          <w:szCs w:val="20"/>
        </w:rPr>
        <w:t xml:space="preserve">explicou a razão </w:t>
      </w:r>
      <w:proofErr w:type="gramStart"/>
      <w:r>
        <w:rPr>
          <w:rFonts w:ascii="Arial" w:hAnsi="Arial" w:cs="Arial"/>
          <w:sz w:val="20"/>
          <w:szCs w:val="20"/>
        </w:rPr>
        <w:t>porque</w:t>
      </w:r>
      <w:proofErr w:type="gramEnd"/>
      <w:r>
        <w:rPr>
          <w:rFonts w:ascii="Arial" w:hAnsi="Arial" w:cs="Arial"/>
          <w:sz w:val="20"/>
          <w:szCs w:val="20"/>
        </w:rPr>
        <w:t xml:space="preserve"> excluiu grande parte dos </w:t>
      </w:r>
      <w:r w:rsidR="00C8387B" w:rsidRPr="000D7CED">
        <w:rPr>
          <w:rFonts w:ascii="Arial" w:hAnsi="Arial" w:cs="Arial"/>
          <w:sz w:val="20"/>
          <w:szCs w:val="20"/>
        </w:rPr>
        <w:t xml:space="preserve">nomes propostos </w:t>
      </w:r>
      <w:r w:rsidR="00AA1C59" w:rsidRPr="000D7CED">
        <w:rPr>
          <w:rFonts w:ascii="Arial" w:hAnsi="Arial" w:cs="Arial"/>
          <w:sz w:val="20"/>
          <w:szCs w:val="20"/>
        </w:rPr>
        <w:t>por vários membros da SECA (nomeadamente a grande maioria dos nomes propostos pelos signatários</w:t>
      </w:r>
      <w:r w:rsidR="009733B9">
        <w:rPr>
          <w:rFonts w:ascii="Arial" w:hAnsi="Arial" w:cs="Arial"/>
          <w:sz w:val="20"/>
          <w:szCs w:val="20"/>
        </w:rPr>
        <w:t>,</w:t>
      </w:r>
      <w:r w:rsidR="00AA1C59" w:rsidRPr="000D7CED">
        <w:rPr>
          <w:rFonts w:ascii="Arial" w:hAnsi="Arial" w:cs="Arial"/>
          <w:sz w:val="20"/>
          <w:szCs w:val="20"/>
        </w:rPr>
        <w:t xml:space="preserve"> </w:t>
      </w:r>
      <w:r w:rsidR="00E13771" w:rsidRPr="000D7CED">
        <w:rPr>
          <w:rFonts w:ascii="Arial" w:hAnsi="Arial" w:cs="Arial"/>
          <w:sz w:val="20"/>
          <w:szCs w:val="20"/>
        </w:rPr>
        <w:t>nem a razão</w:t>
      </w:r>
      <w:r w:rsidR="00AA1C59" w:rsidRPr="000D7CED">
        <w:rPr>
          <w:rFonts w:ascii="Arial" w:hAnsi="Arial" w:cs="Arial"/>
          <w:sz w:val="20"/>
          <w:szCs w:val="20"/>
        </w:rPr>
        <w:t xml:space="preserve"> porque</w:t>
      </w:r>
      <w:r w:rsidR="00C8387B" w:rsidRPr="000D7CED">
        <w:rPr>
          <w:rFonts w:ascii="Arial" w:hAnsi="Arial" w:cs="Arial"/>
          <w:sz w:val="20"/>
          <w:szCs w:val="20"/>
        </w:rPr>
        <w:t xml:space="preserve"> repete alguns </w:t>
      </w:r>
      <w:r w:rsidR="00E13771" w:rsidRPr="000D7CED">
        <w:rPr>
          <w:rFonts w:ascii="Arial" w:hAnsi="Arial" w:cs="Arial"/>
          <w:sz w:val="20"/>
          <w:szCs w:val="20"/>
        </w:rPr>
        <w:t>propostos jurados por</w:t>
      </w:r>
      <w:r w:rsidR="00C8387B" w:rsidRPr="000D7CED">
        <w:rPr>
          <w:rFonts w:ascii="Arial" w:hAnsi="Arial" w:cs="Arial"/>
          <w:sz w:val="20"/>
          <w:szCs w:val="20"/>
        </w:rPr>
        <w:t xml:space="preserve"> quatro, cinco e seis vezes</w:t>
      </w:r>
      <w:r w:rsidR="00AA1C59" w:rsidRPr="000D7CED">
        <w:rPr>
          <w:rFonts w:ascii="Arial" w:hAnsi="Arial" w:cs="Arial"/>
          <w:sz w:val="20"/>
          <w:szCs w:val="20"/>
        </w:rPr>
        <w:t xml:space="preserve">, tanto mais que, </w:t>
      </w:r>
      <w:r w:rsidR="009733B9">
        <w:rPr>
          <w:rFonts w:ascii="Arial" w:hAnsi="Arial" w:cs="Arial"/>
          <w:sz w:val="20"/>
          <w:szCs w:val="20"/>
        </w:rPr>
        <w:t xml:space="preserve">comprovadamente </w:t>
      </w:r>
      <w:r w:rsidR="00A947C6" w:rsidRPr="000D7CED">
        <w:rPr>
          <w:rFonts w:ascii="Arial" w:hAnsi="Arial" w:cs="Arial"/>
          <w:sz w:val="20"/>
          <w:szCs w:val="20"/>
        </w:rPr>
        <w:t>não havia falta de nomes</w:t>
      </w:r>
      <w:r w:rsidR="00AA1C59" w:rsidRPr="000D7CED">
        <w:rPr>
          <w:rFonts w:ascii="Arial" w:hAnsi="Arial" w:cs="Arial"/>
          <w:sz w:val="20"/>
          <w:szCs w:val="20"/>
        </w:rPr>
        <w:t>;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Aceitou </w:t>
      </w:r>
      <w:r w:rsidR="00C8387B" w:rsidRPr="000D7CED">
        <w:rPr>
          <w:rFonts w:ascii="Arial" w:hAnsi="Arial" w:cs="Arial"/>
          <w:sz w:val="20"/>
          <w:szCs w:val="20"/>
        </w:rPr>
        <w:t>que</w:t>
      </w:r>
      <w:r w:rsidR="00E13771" w:rsidRPr="000D7CED">
        <w:rPr>
          <w:rFonts w:ascii="Arial" w:hAnsi="Arial" w:cs="Arial"/>
          <w:sz w:val="20"/>
          <w:szCs w:val="20"/>
        </w:rPr>
        <w:t xml:space="preserve"> </w:t>
      </w:r>
      <w:r w:rsidR="00C8387B" w:rsidRPr="000D7CED">
        <w:rPr>
          <w:rFonts w:ascii="Arial" w:hAnsi="Arial" w:cs="Arial"/>
          <w:sz w:val="20"/>
          <w:szCs w:val="20"/>
        </w:rPr>
        <w:t xml:space="preserve">“representantes” </w:t>
      </w:r>
      <w:r>
        <w:rPr>
          <w:rFonts w:ascii="Arial" w:hAnsi="Arial" w:cs="Arial"/>
          <w:sz w:val="20"/>
          <w:szCs w:val="20"/>
        </w:rPr>
        <w:t xml:space="preserve">– segundo a sua própria denominação - </w:t>
      </w:r>
      <w:r w:rsidR="00C8387B" w:rsidRPr="000D7CED">
        <w:rPr>
          <w:rFonts w:ascii="Arial" w:hAnsi="Arial" w:cs="Arial"/>
          <w:sz w:val="20"/>
          <w:szCs w:val="20"/>
        </w:rPr>
        <w:t>de</w:t>
      </w:r>
      <w:r w:rsidR="00E13771" w:rsidRPr="000D7CED">
        <w:rPr>
          <w:rFonts w:ascii="Arial" w:hAnsi="Arial" w:cs="Arial"/>
          <w:sz w:val="20"/>
          <w:szCs w:val="20"/>
        </w:rPr>
        <w:t xml:space="preserve"> associações que se </w:t>
      </w:r>
      <w:proofErr w:type="gramStart"/>
      <w:r w:rsidR="00E13771" w:rsidRPr="000D7CED">
        <w:rPr>
          <w:rFonts w:ascii="Arial" w:hAnsi="Arial" w:cs="Arial"/>
          <w:sz w:val="20"/>
          <w:szCs w:val="20"/>
        </w:rPr>
        <w:t>haviam</w:t>
      </w:r>
      <w:proofErr w:type="gramEnd"/>
      <w:r w:rsidR="009733B9">
        <w:rPr>
          <w:rFonts w:ascii="Arial" w:hAnsi="Arial" w:cs="Arial"/>
          <w:sz w:val="20"/>
          <w:szCs w:val="20"/>
        </w:rPr>
        <w:t>, verbalmente e por escrito</w:t>
      </w:r>
      <w:r w:rsidR="00E13771" w:rsidRPr="000D7CED">
        <w:rPr>
          <w:rFonts w:ascii="Arial" w:hAnsi="Arial" w:cs="Arial"/>
          <w:sz w:val="20"/>
          <w:szCs w:val="20"/>
        </w:rPr>
        <w:t xml:space="preserve"> recusado a indicar nomes</w:t>
      </w:r>
      <w:r w:rsidR="009733B9">
        <w:rPr>
          <w:rFonts w:ascii="Arial" w:hAnsi="Arial" w:cs="Arial"/>
          <w:sz w:val="20"/>
          <w:szCs w:val="20"/>
        </w:rPr>
        <w:t>,</w:t>
      </w:r>
      <w:r w:rsidR="00E13771" w:rsidRPr="000D7CED">
        <w:rPr>
          <w:rFonts w:ascii="Arial" w:hAnsi="Arial" w:cs="Arial"/>
          <w:sz w:val="20"/>
          <w:szCs w:val="20"/>
        </w:rPr>
        <w:t xml:space="preserve"> por discordarem do novo método de selecção (</w:t>
      </w:r>
      <w:r>
        <w:rPr>
          <w:rFonts w:ascii="Arial" w:hAnsi="Arial" w:cs="Arial"/>
          <w:sz w:val="20"/>
          <w:szCs w:val="20"/>
        </w:rPr>
        <w:t xml:space="preserve">Associação Portuguesa de Realizadores - </w:t>
      </w:r>
      <w:r w:rsidR="00E13771" w:rsidRPr="000D7CED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 xml:space="preserve"> -</w:t>
      </w:r>
      <w:r w:rsidR="00E13771" w:rsidRPr="000D7CED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Associação de Produtores de Cinema e Audiovisual – </w:t>
      </w:r>
      <w:r w:rsidR="00E13771" w:rsidRPr="000D7CED">
        <w:rPr>
          <w:rFonts w:ascii="Arial" w:hAnsi="Arial" w:cs="Arial"/>
          <w:sz w:val="20"/>
          <w:szCs w:val="20"/>
        </w:rPr>
        <w:t>APCA</w:t>
      </w:r>
      <w:r>
        <w:rPr>
          <w:rFonts w:ascii="Arial" w:hAnsi="Arial" w:cs="Arial"/>
          <w:sz w:val="20"/>
          <w:szCs w:val="20"/>
        </w:rPr>
        <w:t xml:space="preserve"> -)</w:t>
      </w:r>
      <w:r w:rsidR="00E13771" w:rsidRPr="000D7CED">
        <w:rPr>
          <w:rFonts w:ascii="Arial" w:hAnsi="Arial" w:cs="Arial"/>
          <w:sz w:val="20"/>
          <w:szCs w:val="20"/>
        </w:rPr>
        <w:t>, indicassem, a título individual, dezenas de nomes de jurados que foram todos sem excepção integrados nas listas propostas pelo ICA;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>Recusou</w:t>
      </w:r>
      <w:r w:rsidR="00C8387B" w:rsidRPr="000D7CED">
        <w:rPr>
          <w:rFonts w:ascii="Arial" w:hAnsi="Arial" w:cs="Arial"/>
          <w:sz w:val="20"/>
          <w:szCs w:val="20"/>
        </w:rPr>
        <w:t>-se a dar explicações a pedidos feitos nas reuniões</w:t>
      </w:r>
      <w:r w:rsidR="00E13771" w:rsidRPr="000D7CED">
        <w:rPr>
          <w:rFonts w:ascii="Arial" w:hAnsi="Arial" w:cs="Arial"/>
          <w:sz w:val="20"/>
          <w:szCs w:val="20"/>
        </w:rPr>
        <w:t xml:space="preserve"> (e, mais tarde, por escrito), sobre estas matérias e procedimentos; </w:t>
      </w:r>
    </w:p>
    <w:p w:rsidR="00794C8E" w:rsidRPr="000D7CED" w:rsidRDefault="00794C8E" w:rsidP="00794C8E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EF5D16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Só </w:t>
      </w:r>
      <w:r w:rsidR="00E13771" w:rsidRPr="000D7CED">
        <w:rPr>
          <w:rFonts w:ascii="Arial" w:hAnsi="Arial" w:cs="Arial"/>
          <w:sz w:val="20"/>
          <w:szCs w:val="20"/>
        </w:rPr>
        <w:t>através de um</w:t>
      </w:r>
      <w:r w:rsidR="00C8387B" w:rsidRPr="000D7CED">
        <w:rPr>
          <w:rFonts w:ascii="Arial" w:hAnsi="Arial" w:cs="Arial"/>
          <w:sz w:val="20"/>
          <w:szCs w:val="20"/>
        </w:rPr>
        <w:t xml:space="preserve"> Requerimento</w:t>
      </w:r>
      <w:r w:rsidR="00E13771" w:rsidRPr="000D7CED">
        <w:rPr>
          <w:rFonts w:ascii="Arial" w:hAnsi="Arial" w:cs="Arial"/>
          <w:sz w:val="20"/>
          <w:szCs w:val="20"/>
        </w:rPr>
        <w:t xml:space="preserve"> formal, consentiu finalmente em revelar as </w:t>
      </w:r>
      <w:r w:rsidR="00C8387B" w:rsidRPr="000D7CED">
        <w:rPr>
          <w:rFonts w:ascii="Arial" w:hAnsi="Arial" w:cs="Arial"/>
          <w:sz w:val="20"/>
          <w:szCs w:val="20"/>
        </w:rPr>
        <w:t>listas</w:t>
      </w:r>
      <w:r w:rsidR="00E13771" w:rsidRPr="000D7CED">
        <w:rPr>
          <w:rFonts w:ascii="Arial" w:hAnsi="Arial" w:cs="Arial"/>
          <w:sz w:val="20"/>
          <w:szCs w:val="20"/>
        </w:rPr>
        <w:t xml:space="preserve"> com</w:t>
      </w:r>
      <w:r w:rsidR="00BE1F85">
        <w:rPr>
          <w:rFonts w:ascii="Arial" w:hAnsi="Arial" w:cs="Arial"/>
          <w:sz w:val="20"/>
          <w:szCs w:val="20"/>
        </w:rPr>
        <w:t xml:space="preserve"> </w:t>
      </w:r>
      <w:r w:rsidR="00E13771" w:rsidRPr="000D7CED">
        <w:rPr>
          <w:rFonts w:ascii="Arial" w:hAnsi="Arial" w:cs="Arial"/>
          <w:sz w:val="20"/>
          <w:szCs w:val="20"/>
        </w:rPr>
        <w:t>todos os nomes propostos por todos os membros da SECA;</w:t>
      </w:r>
    </w:p>
    <w:p w:rsidR="00EF5D16" w:rsidRDefault="00EF5D16" w:rsidP="00EF5D16">
      <w:pPr>
        <w:pStyle w:val="PargrafodaLista"/>
        <w:spacing w:line="276" w:lineRule="auto"/>
        <w:rPr>
          <w:rFonts w:ascii="Arial" w:hAnsi="Arial" w:cs="Arial"/>
          <w:sz w:val="20"/>
          <w:szCs w:val="20"/>
        </w:rPr>
      </w:pPr>
    </w:p>
    <w:p w:rsidR="007007D1" w:rsidRPr="000D7CED" w:rsidRDefault="009733B9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13771" w:rsidRPr="000D7CED">
        <w:rPr>
          <w:rFonts w:ascii="Arial" w:hAnsi="Arial" w:cs="Arial"/>
          <w:sz w:val="20"/>
          <w:szCs w:val="20"/>
        </w:rPr>
        <w:t xml:space="preserve"> revelação dessa lista</w:t>
      </w:r>
      <w:r w:rsidR="00BE1F85">
        <w:rPr>
          <w:rFonts w:ascii="Arial" w:hAnsi="Arial" w:cs="Arial"/>
          <w:sz w:val="20"/>
          <w:szCs w:val="20"/>
        </w:rPr>
        <w:t xml:space="preserve"> pelo ICA</w:t>
      </w:r>
      <w:r w:rsidR="00E13771" w:rsidRPr="000D7CED">
        <w:rPr>
          <w:rFonts w:ascii="Arial" w:hAnsi="Arial" w:cs="Arial"/>
          <w:sz w:val="20"/>
          <w:szCs w:val="20"/>
        </w:rPr>
        <w:t xml:space="preserve">, quando confrontada com as listas únicas postas à votação, permitiu descobrir, por exemplo, </w:t>
      </w:r>
      <w:proofErr w:type="gramStart"/>
      <w:r w:rsidR="00E13771" w:rsidRPr="000D7CED">
        <w:rPr>
          <w:rFonts w:ascii="Arial" w:hAnsi="Arial" w:cs="Arial"/>
          <w:sz w:val="20"/>
          <w:szCs w:val="20"/>
        </w:rPr>
        <w:t>que</w:t>
      </w:r>
      <w:proofErr w:type="gramEnd"/>
      <w:r w:rsidR="00E13771" w:rsidRPr="000D7CED">
        <w:rPr>
          <w:rFonts w:ascii="Arial" w:hAnsi="Arial" w:cs="Arial"/>
          <w:sz w:val="20"/>
          <w:szCs w:val="20"/>
        </w:rPr>
        <w:t>:</w:t>
      </w:r>
    </w:p>
    <w:p w:rsidR="00794C8E" w:rsidRPr="009670C3" w:rsidRDefault="00EF5D16" w:rsidP="00EF5D16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9670C3">
        <w:rPr>
          <w:rFonts w:ascii="Arial" w:hAnsi="Arial" w:cs="Arial"/>
          <w:b/>
          <w:sz w:val="20"/>
          <w:szCs w:val="20"/>
        </w:rPr>
        <w:t xml:space="preserve">Um </w:t>
      </w:r>
      <w:r w:rsidR="00E13771" w:rsidRPr="009670C3">
        <w:rPr>
          <w:rFonts w:ascii="Arial" w:hAnsi="Arial" w:cs="Arial"/>
          <w:b/>
          <w:sz w:val="20"/>
          <w:szCs w:val="20"/>
        </w:rPr>
        <w:t xml:space="preserve">único membro da SECA, </w:t>
      </w:r>
      <w:r w:rsidR="00C8387B" w:rsidRPr="009670C3">
        <w:rPr>
          <w:rFonts w:ascii="Arial" w:hAnsi="Arial" w:cs="Arial"/>
          <w:b/>
          <w:sz w:val="20"/>
          <w:szCs w:val="20"/>
        </w:rPr>
        <w:t>Luis Urbano</w:t>
      </w:r>
      <w:r w:rsidR="00E13771" w:rsidRPr="009670C3">
        <w:rPr>
          <w:rFonts w:ascii="Arial" w:hAnsi="Arial" w:cs="Arial"/>
          <w:b/>
          <w:sz w:val="20"/>
          <w:szCs w:val="20"/>
        </w:rPr>
        <w:t>,</w:t>
      </w:r>
      <w:r w:rsidR="00062B3B" w:rsidRPr="009670C3">
        <w:rPr>
          <w:rFonts w:ascii="Arial" w:hAnsi="Arial" w:cs="Arial"/>
          <w:b/>
          <w:sz w:val="20"/>
          <w:szCs w:val="20"/>
        </w:rPr>
        <w:t xml:space="preserve"> conseguiu que entre os 23 jurados </w:t>
      </w:r>
      <w:r w:rsidR="000C66D9" w:rsidRPr="009670C3">
        <w:rPr>
          <w:rFonts w:ascii="Arial" w:hAnsi="Arial" w:cs="Arial"/>
          <w:b/>
          <w:sz w:val="20"/>
          <w:szCs w:val="20"/>
        </w:rPr>
        <w:t xml:space="preserve">efectivos </w:t>
      </w:r>
      <w:r w:rsidR="00062B3B" w:rsidRPr="009670C3">
        <w:rPr>
          <w:rFonts w:ascii="Arial" w:hAnsi="Arial" w:cs="Arial"/>
          <w:b/>
          <w:sz w:val="20"/>
          <w:szCs w:val="20"/>
        </w:rPr>
        <w:t>dos</w:t>
      </w:r>
      <w:r w:rsidR="000C66D9" w:rsidRPr="009670C3">
        <w:rPr>
          <w:rFonts w:ascii="Arial" w:hAnsi="Arial" w:cs="Arial"/>
          <w:b/>
          <w:sz w:val="20"/>
          <w:szCs w:val="20"/>
        </w:rPr>
        <w:t xml:space="preserve"> cinco </w:t>
      </w:r>
      <w:r w:rsidR="00062B3B" w:rsidRPr="009670C3">
        <w:rPr>
          <w:rFonts w:ascii="Arial" w:hAnsi="Arial" w:cs="Arial"/>
          <w:b/>
          <w:sz w:val="20"/>
          <w:szCs w:val="20"/>
        </w:rPr>
        <w:t>principais concursos, 1</w:t>
      </w:r>
      <w:r w:rsidR="000C66D9" w:rsidRPr="009670C3">
        <w:rPr>
          <w:rFonts w:ascii="Arial" w:hAnsi="Arial" w:cs="Arial"/>
          <w:b/>
          <w:sz w:val="20"/>
          <w:szCs w:val="20"/>
        </w:rPr>
        <w:t>7</w:t>
      </w:r>
      <w:r w:rsidR="00062B3B" w:rsidRPr="009670C3">
        <w:rPr>
          <w:rFonts w:ascii="Arial" w:hAnsi="Arial" w:cs="Arial"/>
          <w:b/>
          <w:sz w:val="20"/>
          <w:szCs w:val="20"/>
        </w:rPr>
        <w:t xml:space="preserve"> fossem propostos por ele</w:t>
      </w:r>
      <w:r w:rsidR="000C66D9" w:rsidRPr="009670C3">
        <w:rPr>
          <w:rFonts w:ascii="Arial" w:hAnsi="Arial" w:cs="Arial"/>
          <w:b/>
          <w:sz w:val="20"/>
          <w:szCs w:val="20"/>
        </w:rPr>
        <w:t xml:space="preserve"> como efectivos</w:t>
      </w:r>
      <w:r w:rsidR="00062B3B" w:rsidRPr="009670C3">
        <w:rPr>
          <w:rFonts w:ascii="Arial" w:hAnsi="Arial" w:cs="Arial"/>
          <w:b/>
          <w:sz w:val="20"/>
          <w:szCs w:val="20"/>
        </w:rPr>
        <w:t xml:space="preserve">, sendo que, num desses concursos, precisamente aquele em que, enquanto produtor, terá mais oportunidades de concorrer, elege a totalidade dos 5 membros efectivos; </w:t>
      </w:r>
    </w:p>
    <w:p w:rsidR="00675916" w:rsidRPr="009670C3" w:rsidRDefault="00BE1F85" w:rsidP="00794C8E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9670C3">
        <w:rPr>
          <w:rFonts w:ascii="Arial" w:hAnsi="Arial" w:cs="Arial"/>
          <w:b/>
          <w:sz w:val="20"/>
          <w:szCs w:val="20"/>
        </w:rPr>
        <w:t xml:space="preserve">Em </w:t>
      </w:r>
      <w:r w:rsidR="00675916" w:rsidRPr="009670C3">
        <w:rPr>
          <w:rFonts w:ascii="Arial" w:hAnsi="Arial" w:cs="Arial"/>
          <w:b/>
          <w:sz w:val="20"/>
          <w:szCs w:val="20"/>
        </w:rPr>
        <w:t>2</w:t>
      </w:r>
      <w:r w:rsidR="000C66D9" w:rsidRPr="009670C3">
        <w:rPr>
          <w:rFonts w:ascii="Arial" w:hAnsi="Arial" w:cs="Arial"/>
          <w:b/>
          <w:sz w:val="20"/>
          <w:szCs w:val="20"/>
        </w:rPr>
        <w:t>3</w:t>
      </w:r>
      <w:r w:rsidR="00675916" w:rsidRPr="009670C3">
        <w:rPr>
          <w:rFonts w:ascii="Arial" w:hAnsi="Arial" w:cs="Arial"/>
          <w:b/>
          <w:sz w:val="20"/>
          <w:szCs w:val="20"/>
        </w:rPr>
        <w:t xml:space="preserve"> nomeados, nas listas finais</w:t>
      </w:r>
      <w:r w:rsidR="000C66D9" w:rsidRPr="009670C3">
        <w:rPr>
          <w:rFonts w:ascii="Arial" w:hAnsi="Arial" w:cs="Arial"/>
          <w:b/>
          <w:sz w:val="20"/>
          <w:szCs w:val="20"/>
        </w:rPr>
        <w:t xml:space="preserve"> dos cinco principais concursos</w:t>
      </w:r>
      <w:r w:rsidR="00675916" w:rsidRPr="009670C3">
        <w:rPr>
          <w:rFonts w:ascii="Arial" w:hAnsi="Arial" w:cs="Arial"/>
          <w:b/>
          <w:sz w:val="20"/>
          <w:szCs w:val="20"/>
        </w:rPr>
        <w:t>, o nome de Luís Urbano, como proponente de jurados efectivos, foi escamoteado por 1</w:t>
      </w:r>
      <w:r w:rsidR="000C66D9" w:rsidRPr="009670C3">
        <w:rPr>
          <w:rFonts w:ascii="Arial" w:hAnsi="Arial" w:cs="Arial"/>
          <w:b/>
          <w:sz w:val="20"/>
          <w:szCs w:val="20"/>
        </w:rPr>
        <w:t>0</w:t>
      </w:r>
      <w:r w:rsidR="00675916" w:rsidRPr="009670C3">
        <w:rPr>
          <w:rFonts w:ascii="Arial" w:hAnsi="Arial" w:cs="Arial"/>
          <w:b/>
          <w:sz w:val="20"/>
          <w:szCs w:val="20"/>
        </w:rPr>
        <w:t xml:space="preserve"> vezes</w:t>
      </w:r>
      <w:r w:rsidR="000C66D9" w:rsidRPr="009670C3">
        <w:rPr>
          <w:rFonts w:ascii="Arial" w:hAnsi="Arial" w:cs="Arial"/>
          <w:b/>
          <w:sz w:val="20"/>
          <w:szCs w:val="20"/>
        </w:rPr>
        <w:t>, só aparecendo citado em 7</w:t>
      </w:r>
      <w:r w:rsidR="00675916" w:rsidRPr="009670C3">
        <w:rPr>
          <w:rFonts w:ascii="Arial" w:hAnsi="Arial" w:cs="Arial"/>
          <w:b/>
          <w:sz w:val="20"/>
          <w:szCs w:val="20"/>
        </w:rPr>
        <w:t>;</w:t>
      </w:r>
    </w:p>
    <w:p w:rsidR="00794C8E" w:rsidRPr="009670C3" w:rsidRDefault="00BE1F85" w:rsidP="00794C8E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proofErr w:type="gramStart"/>
      <w:r w:rsidRPr="009670C3">
        <w:rPr>
          <w:rFonts w:ascii="Arial" w:hAnsi="Arial" w:cs="Arial"/>
          <w:b/>
          <w:sz w:val="20"/>
          <w:szCs w:val="20"/>
        </w:rPr>
        <w:t>O membro dos ”Cine</w:t>
      </w:r>
      <w:r w:rsidR="00062B3B" w:rsidRPr="009670C3">
        <w:rPr>
          <w:rFonts w:ascii="Arial" w:hAnsi="Arial" w:cs="Arial"/>
          <w:b/>
          <w:sz w:val="20"/>
          <w:szCs w:val="20"/>
        </w:rPr>
        <w:t>clubes, Associações</w:t>
      </w:r>
      <w:r w:rsidR="00C8387B" w:rsidRPr="009670C3">
        <w:rPr>
          <w:rFonts w:ascii="Arial" w:hAnsi="Arial" w:cs="Arial"/>
          <w:b/>
          <w:sz w:val="20"/>
          <w:szCs w:val="20"/>
        </w:rPr>
        <w:t xml:space="preserve"> do sector</w:t>
      </w:r>
      <w:r w:rsidR="00062B3B" w:rsidRPr="009670C3">
        <w:rPr>
          <w:rFonts w:ascii="Arial" w:hAnsi="Arial" w:cs="Arial"/>
          <w:b/>
          <w:sz w:val="20"/>
          <w:szCs w:val="20"/>
        </w:rPr>
        <w:t xml:space="preserve"> e festivais” </w:t>
      </w:r>
      <w:r w:rsidRPr="009670C3">
        <w:rPr>
          <w:rFonts w:ascii="Arial" w:hAnsi="Arial" w:cs="Arial"/>
          <w:b/>
          <w:sz w:val="20"/>
          <w:szCs w:val="20"/>
        </w:rPr>
        <w:t xml:space="preserve">tivesse aprovados para jurados </w:t>
      </w:r>
      <w:r w:rsidR="00062B3B" w:rsidRPr="009670C3">
        <w:rPr>
          <w:rFonts w:ascii="Arial" w:hAnsi="Arial" w:cs="Arial"/>
          <w:b/>
          <w:sz w:val="20"/>
          <w:szCs w:val="20"/>
        </w:rPr>
        <w:t>todos os nomes propostos</w:t>
      </w:r>
      <w:r w:rsidRPr="009670C3">
        <w:rPr>
          <w:rFonts w:ascii="Arial" w:hAnsi="Arial" w:cs="Arial"/>
          <w:b/>
          <w:sz w:val="20"/>
          <w:szCs w:val="20"/>
        </w:rPr>
        <w:t xml:space="preserve"> por si</w:t>
      </w:r>
      <w:r w:rsidR="00062B3B" w:rsidRPr="009670C3">
        <w:rPr>
          <w:rFonts w:ascii="Arial" w:hAnsi="Arial" w:cs="Arial"/>
          <w:b/>
          <w:sz w:val="20"/>
          <w:szCs w:val="20"/>
        </w:rPr>
        <w:t xml:space="preserve">, o mesmo sucedendo com </w:t>
      </w:r>
      <w:r w:rsidRPr="009670C3">
        <w:rPr>
          <w:rFonts w:ascii="Arial" w:hAnsi="Arial" w:cs="Arial"/>
          <w:b/>
          <w:sz w:val="20"/>
          <w:szCs w:val="20"/>
        </w:rPr>
        <w:t xml:space="preserve">os </w:t>
      </w:r>
      <w:r w:rsidR="00062B3B" w:rsidRPr="009670C3">
        <w:rPr>
          <w:rFonts w:ascii="Arial" w:hAnsi="Arial" w:cs="Arial"/>
          <w:b/>
          <w:sz w:val="20"/>
          <w:szCs w:val="20"/>
        </w:rPr>
        <w:t>alegados</w:t>
      </w:r>
      <w:r w:rsidR="00C8387B" w:rsidRPr="009670C3">
        <w:rPr>
          <w:rFonts w:ascii="Arial" w:hAnsi="Arial" w:cs="Arial"/>
          <w:b/>
          <w:sz w:val="20"/>
          <w:szCs w:val="20"/>
        </w:rPr>
        <w:t xml:space="preserve"> “representantes</w:t>
      </w:r>
      <w:r w:rsidR="00062B3B" w:rsidRPr="009670C3">
        <w:rPr>
          <w:rFonts w:ascii="Arial" w:hAnsi="Arial" w:cs="Arial"/>
          <w:b/>
          <w:sz w:val="20"/>
          <w:szCs w:val="20"/>
        </w:rPr>
        <w:t>”</w:t>
      </w:r>
      <w:r w:rsidR="00C8387B" w:rsidRPr="009670C3">
        <w:rPr>
          <w:rFonts w:ascii="Arial" w:hAnsi="Arial" w:cs="Arial"/>
          <w:b/>
          <w:sz w:val="20"/>
          <w:szCs w:val="20"/>
        </w:rPr>
        <w:t xml:space="preserve"> da APR e APCA</w:t>
      </w:r>
      <w:proofErr w:type="gramEnd"/>
      <w:r w:rsidR="00062B3B" w:rsidRPr="009670C3">
        <w:rPr>
          <w:rFonts w:ascii="Arial" w:hAnsi="Arial" w:cs="Arial"/>
          <w:b/>
          <w:sz w:val="20"/>
          <w:szCs w:val="20"/>
        </w:rPr>
        <w:t xml:space="preserve">; </w:t>
      </w:r>
    </w:p>
    <w:p w:rsidR="00062B3B" w:rsidRPr="009670C3" w:rsidRDefault="00BE1F85" w:rsidP="00794C8E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9670C3">
        <w:rPr>
          <w:rFonts w:ascii="Arial" w:hAnsi="Arial" w:cs="Arial"/>
          <w:b/>
          <w:sz w:val="20"/>
          <w:szCs w:val="20"/>
        </w:rPr>
        <w:t xml:space="preserve">Excluiu a </w:t>
      </w:r>
      <w:r w:rsidR="009733B9" w:rsidRPr="009670C3">
        <w:rPr>
          <w:rFonts w:ascii="Arial" w:hAnsi="Arial" w:cs="Arial"/>
          <w:b/>
          <w:sz w:val="20"/>
          <w:szCs w:val="20"/>
        </w:rPr>
        <w:t xml:space="preserve">quase totalidade </w:t>
      </w:r>
      <w:r w:rsidR="00794C8E" w:rsidRPr="009670C3">
        <w:rPr>
          <w:rFonts w:ascii="Arial" w:hAnsi="Arial" w:cs="Arial"/>
          <w:b/>
          <w:sz w:val="20"/>
          <w:szCs w:val="20"/>
        </w:rPr>
        <w:t>dos nomes propostos pelos signatários</w:t>
      </w:r>
      <w:r w:rsidR="009733B9" w:rsidRPr="009670C3">
        <w:rPr>
          <w:rFonts w:ascii="Arial" w:hAnsi="Arial" w:cs="Arial"/>
          <w:b/>
          <w:sz w:val="20"/>
          <w:szCs w:val="20"/>
        </w:rPr>
        <w:t xml:space="preserve"> e subscritos pela ARCA</w:t>
      </w:r>
      <w:r w:rsidR="00794C8E" w:rsidRPr="009670C3">
        <w:rPr>
          <w:rFonts w:ascii="Arial" w:hAnsi="Arial" w:cs="Arial"/>
          <w:b/>
          <w:sz w:val="20"/>
          <w:szCs w:val="20"/>
        </w:rPr>
        <w:t>.</w:t>
      </w:r>
    </w:p>
    <w:p w:rsidR="00794C8E" w:rsidRPr="000D7CED" w:rsidRDefault="00794C8E" w:rsidP="00794C8E">
      <w:pPr>
        <w:pStyle w:val="PargrafodaLista"/>
        <w:ind w:left="786"/>
        <w:rPr>
          <w:rFonts w:ascii="Arial" w:hAnsi="Arial" w:cs="Arial"/>
          <w:sz w:val="20"/>
          <w:szCs w:val="20"/>
        </w:rPr>
      </w:pPr>
    </w:p>
    <w:p w:rsidR="00794C8E" w:rsidRPr="000D7CED" w:rsidRDefault="00794C8E" w:rsidP="00794C8E">
      <w:pPr>
        <w:pStyle w:val="PargrafodaLista"/>
        <w:ind w:left="786"/>
        <w:rPr>
          <w:rFonts w:ascii="Arial" w:hAnsi="Arial" w:cs="Arial"/>
          <w:sz w:val="20"/>
          <w:szCs w:val="20"/>
        </w:rPr>
      </w:pPr>
    </w:p>
    <w:p w:rsidR="00794C8E" w:rsidRPr="009670C3" w:rsidRDefault="00BE1F85" w:rsidP="00794C8E">
      <w:pPr>
        <w:pStyle w:val="PargrafodaLista"/>
        <w:numPr>
          <w:ilvl w:val="0"/>
          <w:numId w:val="13"/>
        </w:numPr>
        <w:spacing w:line="276" w:lineRule="auto"/>
        <w:ind w:left="786"/>
        <w:rPr>
          <w:rFonts w:ascii="Arial" w:hAnsi="Arial" w:cs="Arial"/>
          <w:b/>
          <w:sz w:val="20"/>
          <w:szCs w:val="20"/>
        </w:rPr>
      </w:pPr>
      <w:r w:rsidRPr="009670C3">
        <w:rPr>
          <w:rFonts w:ascii="Arial" w:hAnsi="Arial" w:cs="Arial"/>
          <w:b/>
          <w:sz w:val="20"/>
          <w:szCs w:val="20"/>
        </w:rPr>
        <w:t xml:space="preserve">Numa </w:t>
      </w:r>
      <w:r w:rsidR="007007D1" w:rsidRPr="009670C3">
        <w:rPr>
          <w:rFonts w:ascii="Arial" w:hAnsi="Arial" w:cs="Arial"/>
          <w:b/>
          <w:sz w:val="20"/>
          <w:szCs w:val="20"/>
        </w:rPr>
        <w:t xml:space="preserve">segunda reunião a que </w:t>
      </w:r>
      <w:r w:rsidR="00F970B9" w:rsidRPr="009670C3">
        <w:rPr>
          <w:rFonts w:ascii="Arial" w:hAnsi="Arial" w:cs="Arial"/>
          <w:b/>
          <w:sz w:val="20"/>
          <w:szCs w:val="20"/>
        </w:rPr>
        <w:t xml:space="preserve">a Presidente da SECA </w:t>
      </w:r>
      <w:r w:rsidR="007007D1" w:rsidRPr="009670C3">
        <w:rPr>
          <w:rFonts w:ascii="Arial" w:hAnsi="Arial" w:cs="Arial"/>
          <w:b/>
          <w:sz w:val="20"/>
          <w:szCs w:val="20"/>
        </w:rPr>
        <w:t>teve de recorrer</w:t>
      </w:r>
      <w:r w:rsidR="007C5253" w:rsidRPr="009670C3">
        <w:rPr>
          <w:rFonts w:ascii="Arial" w:hAnsi="Arial" w:cs="Arial"/>
          <w:b/>
          <w:sz w:val="20"/>
          <w:szCs w:val="20"/>
        </w:rPr>
        <w:t xml:space="preserve"> para nova votação das listas ICA, </w:t>
      </w:r>
      <w:r w:rsidR="004E24D3" w:rsidRPr="009670C3">
        <w:rPr>
          <w:rFonts w:ascii="Arial" w:hAnsi="Arial" w:cs="Arial"/>
          <w:b/>
          <w:sz w:val="20"/>
          <w:szCs w:val="20"/>
        </w:rPr>
        <w:t xml:space="preserve">em resultado da </w:t>
      </w:r>
      <w:r w:rsidRPr="009670C3">
        <w:rPr>
          <w:rFonts w:ascii="Arial" w:hAnsi="Arial" w:cs="Arial"/>
          <w:b/>
          <w:sz w:val="20"/>
          <w:szCs w:val="20"/>
        </w:rPr>
        <w:t xml:space="preserve">indisponibilidade </w:t>
      </w:r>
      <w:r w:rsidR="007007D1" w:rsidRPr="009670C3">
        <w:rPr>
          <w:rFonts w:ascii="Arial" w:hAnsi="Arial" w:cs="Arial"/>
          <w:b/>
          <w:sz w:val="20"/>
          <w:szCs w:val="20"/>
        </w:rPr>
        <w:t xml:space="preserve">de vários dos nomes </w:t>
      </w:r>
      <w:r w:rsidR="004E24D3" w:rsidRPr="009670C3">
        <w:rPr>
          <w:rFonts w:ascii="Arial" w:hAnsi="Arial" w:cs="Arial"/>
          <w:b/>
          <w:sz w:val="20"/>
          <w:szCs w:val="20"/>
        </w:rPr>
        <w:t>integrados por si</w:t>
      </w:r>
      <w:r w:rsidR="007C5253" w:rsidRPr="009670C3">
        <w:rPr>
          <w:rFonts w:ascii="Arial" w:hAnsi="Arial" w:cs="Arial"/>
          <w:b/>
          <w:sz w:val="20"/>
          <w:szCs w:val="20"/>
        </w:rPr>
        <w:t xml:space="preserve"> e não ouvidos previamente, </w:t>
      </w:r>
      <w:r w:rsidR="00F0239D" w:rsidRPr="009670C3">
        <w:rPr>
          <w:rFonts w:ascii="Arial" w:hAnsi="Arial" w:cs="Arial"/>
          <w:b/>
          <w:sz w:val="20"/>
          <w:szCs w:val="20"/>
        </w:rPr>
        <w:t>e</w:t>
      </w:r>
      <w:r w:rsidR="007C5253" w:rsidRPr="009670C3">
        <w:rPr>
          <w:rFonts w:ascii="Arial" w:hAnsi="Arial" w:cs="Arial"/>
          <w:b/>
          <w:sz w:val="20"/>
          <w:szCs w:val="20"/>
        </w:rPr>
        <w:t xml:space="preserve"> </w:t>
      </w:r>
      <w:r w:rsidR="00F0239D" w:rsidRPr="009670C3">
        <w:rPr>
          <w:rFonts w:ascii="Arial" w:hAnsi="Arial" w:cs="Arial"/>
          <w:b/>
          <w:sz w:val="20"/>
          <w:szCs w:val="20"/>
        </w:rPr>
        <w:t>confrontada então com uma segunda lista</w:t>
      </w:r>
      <w:r w:rsidR="00794C8E" w:rsidRPr="009670C3">
        <w:rPr>
          <w:rFonts w:ascii="Arial" w:hAnsi="Arial" w:cs="Arial"/>
          <w:b/>
          <w:sz w:val="20"/>
          <w:szCs w:val="20"/>
        </w:rPr>
        <w:t xml:space="preserve"> </w:t>
      </w:r>
      <w:r w:rsidR="007007D1" w:rsidRPr="009670C3">
        <w:rPr>
          <w:rFonts w:ascii="Arial" w:hAnsi="Arial" w:cs="Arial"/>
          <w:b/>
          <w:sz w:val="20"/>
          <w:szCs w:val="20"/>
        </w:rPr>
        <w:t xml:space="preserve">entretanto elaborada </w:t>
      </w:r>
      <w:r w:rsidR="00794C8E" w:rsidRPr="009670C3">
        <w:rPr>
          <w:rFonts w:ascii="Arial" w:hAnsi="Arial" w:cs="Arial"/>
          <w:b/>
          <w:sz w:val="20"/>
          <w:szCs w:val="20"/>
        </w:rPr>
        <w:t xml:space="preserve">e proposta à votação pelos signatários, optou </w:t>
      </w:r>
      <w:r w:rsidR="00F0239D" w:rsidRPr="009670C3">
        <w:rPr>
          <w:rFonts w:ascii="Arial" w:hAnsi="Arial" w:cs="Arial"/>
          <w:b/>
          <w:sz w:val="20"/>
          <w:szCs w:val="20"/>
        </w:rPr>
        <w:t xml:space="preserve">por votar na </w:t>
      </w:r>
      <w:r w:rsidR="00794C8E" w:rsidRPr="009670C3">
        <w:rPr>
          <w:rFonts w:ascii="Arial" w:hAnsi="Arial" w:cs="Arial"/>
          <w:b/>
          <w:sz w:val="20"/>
          <w:szCs w:val="20"/>
        </w:rPr>
        <w:t>lista por si elaborada, empatando assim a votação, que depois desempatou a favor da sua lista, usando o “voto de qualidade”</w:t>
      </w:r>
      <w:r w:rsidR="00F0239D" w:rsidRPr="009670C3">
        <w:rPr>
          <w:rFonts w:ascii="Arial" w:hAnsi="Arial" w:cs="Arial"/>
          <w:b/>
          <w:sz w:val="20"/>
          <w:szCs w:val="20"/>
        </w:rPr>
        <w:t>. O Estado optava assim por uma lista contra a outra</w:t>
      </w:r>
      <w:r w:rsidR="007C5253" w:rsidRPr="009670C3">
        <w:rPr>
          <w:rFonts w:ascii="Arial" w:hAnsi="Arial" w:cs="Arial"/>
          <w:b/>
          <w:sz w:val="20"/>
          <w:szCs w:val="20"/>
        </w:rPr>
        <w:t>, posição surpreendente e confirmada pelo voto na mesma lista da Inspecção Geral d</w:t>
      </w:r>
      <w:r w:rsidR="00344268" w:rsidRPr="009670C3">
        <w:rPr>
          <w:rFonts w:ascii="Arial" w:hAnsi="Arial" w:cs="Arial"/>
          <w:b/>
          <w:sz w:val="20"/>
          <w:szCs w:val="20"/>
        </w:rPr>
        <w:t>as Actividades Culturais (IGAC);</w:t>
      </w:r>
    </w:p>
    <w:p w:rsidR="007C5253" w:rsidRPr="007C5253" w:rsidRDefault="007C5253" w:rsidP="007C5253">
      <w:pPr>
        <w:pStyle w:val="PargrafodaLista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C8387B" w:rsidRPr="000D7CED" w:rsidRDefault="00F0239D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Propôs </w:t>
      </w:r>
      <w:r w:rsidR="00C8387B" w:rsidRPr="000D7CED">
        <w:rPr>
          <w:rFonts w:ascii="Arial" w:hAnsi="Arial" w:cs="Arial"/>
          <w:sz w:val="20"/>
          <w:szCs w:val="20"/>
        </w:rPr>
        <w:t xml:space="preserve">ao SEC a eliminação do </w:t>
      </w:r>
      <w:r w:rsidR="00794C8E" w:rsidRPr="000D7CED">
        <w:rPr>
          <w:rFonts w:ascii="Arial" w:hAnsi="Arial" w:cs="Arial"/>
          <w:sz w:val="20"/>
          <w:szCs w:val="20"/>
        </w:rPr>
        <w:t>“</w:t>
      </w:r>
      <w:r w:rsidR="00C8387B" w:rsidRPr="000D7CED">
        <w:rPr>
          <w:rFonts w:ascii="Arial" w:hAnsi="Arial" w:cs="Arial"/>
          <w:sz w:val="20"/>
          <w:szCs w:val="20"/>
        </w:rPr>
        <w:t xml:space="preserve">Concurso </w:t>
      </w:r>
      <w:r w:rsidR="00794C8E" w:rsidRPr="000D7CED">
        <w:rPr>
          <w:rFonts w:ascii="Arial" w:hAnsi="Arial" w:cs="Arial"/>
          <w:sz w:val="20"/>
          <w:szCs w:val="20"/>
        </w:rPr>
        <w:t>C</w:t>
      </w:r>
      <w:r w:rsidR="00C8387B" w:rsidRPr="000D7CED">
        <w:rPr>
          <w:rFonts w:ascii="Arial" w:hAnsi="Arial" w:cs="Arial"/>
          <w:sz w:val="20"/>
          <w:szCs w:val="20"/>
        </w:rPr>
        <w:t>omplementar</w:t>
      </w:r>
      <w:r w:rsidR="00794C8E" w:rsidRPr="000D7CED">
        <w:rPr>
          <w:rFonts w:ascii="Arial" w:hAnsi="Arial" w:cs="Arial"/>
          <w:sz w:val="20"/>
          <w:szCs w:val="20"/>
        </w:rPr>
        <w:t>”</w:t>
      </w:r>
      <w:r w:rsidR="00C8387B" w:rsidRPr="000D7CED">
        <w:rPr>
          <w:rFonts w:ascii="Arial" w:hAnsi="Arial" w:cs="Arial"/>
          <w:sz w:val="20"/>
          <w:szCs w:val="20"/>
        </w:rPr>
        <w:t xml:space="preserve">, o </w:t>
      </w:r>
      <w:r w:rsidR="00794C8E" w:rsidRPr="000D7CED">
        <w:rPr>
          <w:rFonts w:ascii="Arial" w:hAnsi="Arial" w:cs="Arial"/>
          <w:sz w:val="20"/>
          <w:szCs w:val="20"/>
        </w:rPr>
        <w:t xml:space="preserve">único </w:t>
      </w:r>
      <w:r w:rsidR="00C8387B" w:rsidRPr="000D7CED">
        <w:rPr>
          <w:rFonts w:ascii="Arial" w:hAnsi="Arial" w:cs="Arial"/>
          <w:sz w:val="20"/>
          <w:szCs w:val="20"/>
        </w:rPr>
        <w:t xml:space="preserve">que </w:t>
      </w:r>
      <w:r w:rsidR="008D5684">
        <w:rPr>
          <w:rFonts w:ascii="Arial" w:hAnsi="Arial" w:cs="Arial"/>
          <w:sz w:val="20"/>
          <w:szCs w:val="20"/>
        </w:rPr>
        <w:t>se aproximava do Programa do Governo na contabilização das reacções dos públicos e apoios prévios</w:t>
      </w:r>
      <w:r w:rsidR="007C5253">
        <w:rPr>
          <w:rFonts w:ascii="Arial" w:hAnsi="Arial" w:cs="Arial"/>
          <w:sz w:val="20"/>
          <w:szCs w:val="20"/>
        </w:rPr>
        <w:t xml:space="preserve"> da Cadeia de Valor, formato que </w:t>
      </w:r>
      <w:r w:rsidR="00C8387B" w:rsidRPr="000D7CED">
        <w:rPr>
          <w:rFonts w:ascii="Arial" w:hAnsi="Arial" w:cs="Arial"/>
          <w:sz w:val="20"/>
          <w:szCs w:val="20"/>
        </w:rPr>
        <w:t>permitia</w:t>
      </w:r>
      <w:r w:rsidR="00794C8E" w:rsidRPr="000D7CED">
        <w:rPr>
          <w:rFonts w:ascii="Arial" w:hAnsi="Arial" w:cs="Arial"/>
          <w:sz w:val="20"/>
          <w:szCs w:val="20"/>
        </w:rPr>
        <w:t xml:space="preserve"> repor algum equilíbrio no tipo de filmes </w:t>
      </w:r>
      <w:r w:rsidR="00794C8E" w:rsidRPr="000D7CED">
        <w:rPr>
          <w:rFonts w:ascii="Arial" w:hAnsi="Arial" w:cs="Arial"/>
          <w:sz w:val="20"/>
          <w:szCs w:val="20"/>
        </w:rPr>
        <w:lastRenderedPageBreak/>
        <w:t>apoiados pelo ICA</w:t>
      </w:r>
      <w:r w:rsidR="00C8387B" w:rsidRPr="000D7CED">
        <w:rPr>
          <w:rFonts w:ascii="Arial" w:hAnsi="Arial" w:cs="Arial"/>
          <w:sz w:val="20"/>
          <w:szCs w:val="20"/>
        </w:rPr>
        <w:t xml:space="preserve">, </w:t>
      </w:r>
      <w:r w:rsidR="00344268">
        <w:rPr>
          <w:rFonts w:ascii="Arial" w:hAnsi="Arial" w:cs="Arial"/>
          <w:sz w:val="20"/>
          <w:szCs w:val="20"/>
        </w:rPr>
        <w:t xml:space="preserve">sem que antes da votação das listas pela SECA o tenha </w:t>
      </w:r>
      <w:r w:rsidR="007E4889">
        <w:rPr>
          <w:rFonts w:ascii="Arial" w:hAnsi="Arial" w:cs="Arial"/>
          <w:sz w:val="20"/>
          <w:szCs w:val="20"/>
        </w:rPr>
        <w:t>dado a saber</w:t>
      </w:r>
      <w:r w:rsidR="00794C8E" w:rsidRPr="000D7CED">
        <w:rPr>
          <w:rFonts w:ascii="Arial" w:hAnsi="Arial" w:cs="Arial"/>
          <w:sz w:val="20"/>
          <w:szCs w:val="20"/>
        </w:rPr>
        <w:t>;</w:t>
      </w:r>
    </w:p>
    <w:p w:rsidR="007E4889" w:rsidRDefault="007E4889" w:rsidP="007E4889">
      <w:pPr>
        <w:pStyle w:val="PargrafodaLista"/>
        <w:spacing w:line="276" w:lineRule="auto"/>
        <w:rPr>
          <w:rFonts w:ascii="Arial" w:hAnsi="Arial" w:cs="Arial"/>
          <w:sz w:val="20"/>
          <w:szCs w:val="20"/>
        </w:rPr>
      </w:pPr>
    </w:p>
    <w:p w:rsidR="00C8387B" w:rsidRPr="000D7CED" w:rsidRDefault="00344268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>Recusou</w:t>
      </w:r>
      <w:r w:rsidR="00C8387B" w:rsidRPr="000D7CED">
        <w:rPr>
          <w:rFonts w:ascii="Arial" w:hAnsi="Arial" w:cs="Arial"/>
          <w:sz w:val="20"/>
          <w:szCs w:val="20"/>
        </w:rPr>
        <w:t>-se sistematicamente</w:t>
      </w:r>
      <w:r w:rsidR="00794C8E" w:rsidRPr="000D7CED">
        <w:rPr>
          <w:rFonts w:ascii="Arial" w:hAnsi="Arial" w:cs="Arial"/>
          <w:sz w:val="20"/>
          <w:szCs w:val="20"/>
        </w:rPr>
        <w:t>, mesmo perante um Requerimento,</w:t>
      </w:r>
      <w:r w:rsidR="00C8387B" w:rsidRPr="000D7CED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revelar </w:t>
      </w:r>
      <w:r w:rsidR="00C8387B" w:rsidRPr="000D7CED">
        <w:rPr>
          <w:rFonts w:ascii="Arial" w:hAnsi="Arial" w:cs="Arial"/>
          <w:sz w:val="20"/>
          <w:szCs w:val="20"/>
        </w:rPr>
        <w:t>quem foram os “Representantes” da APR e APCA</w:t>
      </w:r>
      <w:r w:rsidR="00794C8E" w:rsidRPr="000D7C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facto que no entanto é determinante, </w:t>
      </w:r>
      <w:r w:rsidR="00794C8E" w:rsidRPr="000D7CED">
        <w:rPr>
          <w:rFonts w:ascii="Arial" w:hAnsi="Arial" w:cs="Arial"/>
          <w:sz w:val="20"/>
          <w:szCs w:val="20"/>
        </w:rPr>
        <w:t xml:space="preserve">uma vez que se trata de individualidades que, enquanto tal, não têm assento na SECA, e </w:t>
      </w:r>
      <w:r w:rsidR="007E4889">
        <w:rPr>
          <w:rFonts w:ascii="Arial" w:hAnsi="Arial" w:cs="Arial"/>
          <w:sz w:val="20"/>
          <w:szCs w:val="20"/>
        </w:rPr>
        <w:t xml:space="preserve">uma vez </w:t>
      </w:r>
      <w:r w:rsidR="00794C8E" w:rsidRPr="000D7CED">
        <w:rPr>
          <w:rFonts w:ascii="Arial" w:hAnsi="Arial" w:cs="Arial"/>
          <w:sz w:val="20"/>
          <w:szCs w:val="20"/>
        </w:rPr>
        <w:t xml:space="preserve">que as associações </w:t>
      </w:r>
      <w:r w:rsidR="007E4889">
        <w:rPr>
          <w:rFonts w:ascii="Arial" w:hAnsi="Arial" w:cs="Arial"/>
          <w:sz w:val="20"/>
          <w:szCs w:val="20"/>
        </w:rPr>
        <w:t xml:space="preserve">a que pertencem tinham-se </w:t>
      </w:r>
      <w:r w:rsidR="00794C8E" w:rsidRPr="000D7CED">
        <w:rPr>
          <w:rFonts w:ascii="Arial" w:hAnsi="Arial" w:cs="Arial"/>
          <w:sz w:val="20"/>
          <w:szCs w:val="20"/>
        </w:rPr>
        <w:t>recusado a indicar nomes para jurados;</w:t>
      </w:r>
    </w:p>
    <w:p w:rsidR="00794C8E" w:rsidRPr="000D7CED" w:rsidRDefault="00794C8E" w:rsidP="00794C8E">
      <w:pPr>
        <w:pStyle w:val="PargrafodaLista"/>
        <w:rPr>
          <w:rFonts w:ascii="Arial" w:hAnsi="Arial" w:cs="Arial"/>
          <w:sz w:val="20"/>
          <w:szCs w:val="20"/>
        </w:rPr>
      </w:pPr>
    </w:p>
    <w:p w:rsidR="00C8387B" w:rsidRPr="000D7CED" w:rsidRDefault="007E4889" w:rsidP="007007D1">
      <w:pPr>
        <w:pStyle w:val="PargrafodaList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7CED">
        <w:rPr>
          <w:rFonts w:ascii="Arial" w:hAnsi="Arial" w:cs="Arial"/>
          <w:sz w:val="20"/>
          <w:szCs w:val="20"/>
        </w:rPr>
        <w:t xml:space="preserve">Alguns </w:t>
      </w:r>
      <w:r w:rsidR="00A14ED9" w:rsidRPr="000D7CED">
        <w:rPr>
          <w:rFonts w:ascii="Arial" w:hAnsi="Arial" w:cs="Arial"/>
          <w:sz w:val="20"/>
          <w:szCs w:val="20"/>
        </w:rPr>
        <w:t xml:space="preserve">membros da SECA, postos </w:t>
      </w:r>
      <w:r w:rsidR="00794C8E" w:rsidRPr="000D7CED">
        <w:rPr>
          <w:rFonts w:ascii="Arial" w:hAnsi="Arial" w:cs="Arial"/>
          <w:sz w:val="20"/>
          <w:szCs w:val="20"/>
        </w:rPr>
        <w:t xml:space="preserve">posteriormente </w:t>
      </w:r>
      <w:r w:rsidR="00A14ED9" w:rsidRPr="000D7CED">
        <w:rPr>
          <w:rFonts w:ascii="Arial" w:hAnsi="Arial" w:cs="Arial"/>
          <w:sz w:val="20"/>
          <w:szCs w:val="20"/>
        </w:rPr>
        <w:t>perante a revelação dos factos (</w:t>
      </w:r>
      <w:r w:rsidR="00794C8E" w:rsidRPr="000D7CED">
        <w:rPr>
          <w:rFonts w:ascii="Arial" w:hAnsi="Arial" w:cs="Arial"/>
          <w:sz w:val="20"/>
          <w:szCs w:val="20"/>
        </w:rPr>
        <w:t xml:space="preserve">nomeadamente a </w:t>
      </w:r>
      <w:r w:rsidR="00A14ED9" w:rsidRPr="000D7CED">
        <w:rPr>
          <w:rFonts w:ascii="Arial" w:hAnsi="Arial" w:cs="Arial"/>
          <w:sz w:val="20"/>
          <w:szCs w:val="20"/>
        </w:rPr>
        <w:t xml:space="preserve">forma de elaboração das listas), </w:t>
      </w:r>
      <w:r w:rsidR="00794C8E" w:rsidRPr="000D7CED">
        <w:rPr>
          <w:rFonts w:ascii="Arial" w:hAnsi="Arial" w:cs="Arial"/>
          <w:sz w:val="20"/>
          <w:szCs w:val="20"/>
        </w:rPr>
        <w:t xml:space="preserve">promoveram reuniões para </w:t>
      </w:r>
      <w:r w:rsidR="00A14ED9" w:rsidRPr="000D7CED">
        <w:rPr>
          <w:rFonts w:ascii="Arial" w:hAnsi="Arial" w:cs="Arial"/>
          <w:sz w:val="20"/>
          <w:szCs w:val="20"/>
        </w:rPr>
        <w:t xml:space="preserve">pedir contas aos seus representantes </w:t>
      </w:r>
      <w:r>
        <w:rPr>
          <w:rFonts w:ascii="Arial" w:hAnsi="Arial" w:cs="Arial"/>
          <w:sz w:val="20"/>
          <w:szCs w:val="20"/>
        </w:rPr>
        <w:t xml:space="preserve">naquele organismo </w:t>
      </w:r>
      <w:r w:rsidR="00794C8E" w:rsidRPr="000D7CED">
        <w:rPr>
          <w:rFonts w:ascii="Arial" w:hAnsi="Arial" w:cs="Arial"/>
          <w:sz w:val="20"/>
          <w:szCs w:val="20"/>
        </w:rPr>
        <w:t xml:space="preserve">pelo sentido de voto na lista proposta pelo ICA </w:t>
      </w:r>
      <w:r w:rsidR="00A14ED9" w:rsidRPr="000D7CED">
        <w:rPr>
          <w:rFonts w:ascii="Arial" w:hAnsi="Arial" w:cs="Arial"/>
          <w:sz w:val="20"/>
          <w:szCs w:val="20"/>
        </w:rPr>
        <w:t xml:space="preserve">(APCA e APAD), </w:t>
      </w:r>
      <w:r w:rsidR="00794C8E" w:rsidRPr="000D7CED">
        <w:rPr>
          <w:rFonts w:ascii="Arial" w:hAnsi="Arial" w:cs="Arial"/>
          <w:sz w:val="20"/>
          <w:szCs w:val="20"/>
        </w:rPr>
        <w:t>por se terem dado</w:t>
      </w:r>
      <w:r w:rsidR="00A14ED9" w:rsidRPr="000D7CED">
        <w:rPr>
          <w:rFonts w:ascii="Arial" w:hAnsi="Arial" w:cs="Arial"/>
          <w:sz w:val="20"/>
          <w:szCs w:val="20"/>
        </w:rPr>
        <w:t xml:space="preserve"> conta tardiamente das man</w:t>
      </w:r>
      <w:r w:rsidR="00794C8E" w:rsidRPr="000D7CED">
        <w:rPr>
          <w:rFonts w:ascii="Arial" w:hAnsi="Arial" w:cs="Arial"/>
          <w:sz w:val="20"/>
          <w:szCs w:val="20"/>
        </w:rPr>
        <w:t>obras que lhes foram encobertas.</w:t>
      </w:r>
    </w:p>
    <w:p w:rsidR="007E76A3" w:rsidRPr="000D7CED" w:rsidRDefault="007E76A3" w:rsidP="007E76A3">
      <w:pPr>
        <w:rPr>
          <w:rFonts w:ascii="Arial" w:hAnsi="Arial" w:cs="Arial"/>
          <w:sz w:val="20"/>
          <w:szCs w:val="20"/>
        </w:rPr>
      </w:pPr>
    </w:p>
    <w:p w:rsidR="007E76A3" w:rsidRPr="000D7CED" w:rsidRDefault="007E76A3" w:rsidP="007E76A3">
      <w:pPr>
        <w:rPr>
          <w:rFonts w:ascii="Arial" w:hAnsi="Arial" w:cs="Arial"/>
          <w:sz w:val="20"/>
          <w:szCs w:val="20"/>
        </w:rPr>
      </w:pPr>
    </w:p>
    <w:p w:rsidR="00E523A3" w:rsidRDefault="005067A1">
      <w:pPr>
        <w:rPr>
          <w:rFonts w:ascii="Arial" w:hAnsi="Arial" w:cs="Arial"/>
          <w:b/>
          <w:sz w:val="20"/>
          <w:szCs w:val="20"/>
        </w:rPr>
      </w:pPr>
      <w:r w:rsidRPr="005067A1">
        <w:rPr>
          <w:rFonts w:ascii="Arial" w:hAnsi="Arial" w:cs="Arial"/>
          <w:b/>
          <w:sz w:val="20"/>
          <w:szCs w:val="20"/>
        </w:rPr>
        <w:t>Lisboa, 10 de Julho de 2014</w:t>
      </w:r>
    </w:p>
    <w:p w:rsidR="003271FF" w:rsidRDefault="007E1E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José Carlos de Oliveira</w:t>
      </w:r>
    </w:p>
    <w:p w:rsidR="007E1EDD" w:rsidRPr="005067A1" w:rsidRDefault="007E1E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António-Pedro Vasconcelos</w:t>
      </w:r>
      <w:bookmarkStart w:id="0" w:name="_GoBack"/>
      <w:bookmarkEnd w:id="0"/>
    </w:p>
    <w:sectPr w:rsidR="007E1EDD" w:rsidRPr="005067A1" w:rsidSect="00FF6081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08" w:rsidRDefault="00372008" w:rsidP="00FF6081">
      <w:pPr>
        <w:spacing w:after="0" w:line="240" w:lineRule="auto"/>
      </w:pPr>
      <w:r>
        <w:separator/>
      </w:r>
    </w:p>
  </w:endnote>
  <w:endnote w:type="continuationSeparator" w:id="0">
    <w:p w:rsidR="00372008" w:rsidRDefault="00372008" w:rsidP="00FF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733237176"/>
      <w:docPartObj>
        <w:docPartGallery w:val="Page Numbers (Bottom of Page)"/>
        <w:docPartUnique/>
      </w:docPartObj>
    </w:sdtPr>
    <w:sdtEndPr/>
    <w:sdtContent>
      <w:p w:rsidR="00FB66BC" w:rsidRDefault="00FB66BC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  <w:p w:rsidR="00FB66BC" w:rsidRDefault="00FB66BC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  <w:p w:rsidR="00FB66BC" w:rsidRPr="008C5DE9" w:rsidRDefault="00FB66BC" w:rsidP="00491C64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8C5DE9">
          <w:rPr>
            <w:rFonts w:ascii="Arial" w:hAnsi="Arial" w:cs="Arial"/>
            <w:sz w:val="16"/>
            <w:szCs w:val="16"/>
          </w:rPr>
          <w:t>ASSOCIAÇÃO DE REALIZADORES DE CINEMA E AUDIOVISUAL</w:t>
        </w:r>
      </w:p>
      <w:p w:rsidR="00FB66BC" w:rsidRPr="008C5DE9" w:rsidRDefault="00FB66BC" w:rsidP="00491C64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8C5DE9">
          <w:rPr>
            <w:rFonts w:ascii="Arial" w:hAnsi="Arial" w:cs="Arial"/>
            <w:sz w:val="16"/>
            <w:szCs w:val="16"/>
          </w:rPr>
          <w:t>Presidente António-Pedro Vasconcelos</w:t>
        </w:r>
      </w:p>
      <w:p w:rsidR="00FB66BC" w:rsidRDefault="00FB66BC" w:rsidP="00491C64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8C5DE9">
          <w:rPr>
            <w:rFonts w:ascii="Arial" w:hAnsi="Arial" w:cs="Arial"/>
            <w:sz w:val="16"/>
            <w:szCs w:val="16"/>
          </w:rPr>
          <w:t>Vice-Presidente José Carlos de Oliveira</w:t>
        </w:r>
      </w:p>
      <w:p w:rsidR="007E1EDD" w:rsidRDefault="007E1EDD" w:rsidP="00491C64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Tlm. 919312170</w:t>
        </w:r>
      </w:p>
      <w:p w:rsidR="00FB66BC" w:rsidRDefault="00FB66BC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  <w:p w:rsidR="00FB66BC" w:rsidRPr="00491C64" w:rsidRDefault="00FB66BC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491C64">
          <w:rPr>
            <w:rFonts w:ascii="Arial" w:hAnsi="Arial" w:cs="Arial"/>
            <w:sz w:val="16"/>
            <w:szCs w:val="16"/>
          </w:rPr>
          <w:fldChar w:fldCharType="begin"/>
        </w:r>
        <w:r w:rsidRPr="00491C64">
          <w:rPr>
            <w:rFonts w:ascii="Arial" w:hAnsi="Arial" w:cs="Arial"/>
            <w:sz w:val="16"/>
            <w:szCs w:val="16"/>
          </w:rPr>
          <w:instrText>PAGE   \* MERGEFORMAT</w:instrText>
        </w:r>
        <w:r w:rsidRPr="00491C64">
          <w:rPr>
            <w:rFonts w:ascii="Arial" w:hAnsi="Arial" w:cs="Arial"/>
            <w:sz w:val="16"/>
            <w:szCs w:val="16"/>
          </w:rPr>
          <w:fldChar w:fldCharType="separate"/>
        </w:r>
        <w:r w:rsidR="007E1EDD">
          <w:rPr>
            <w:rFonts w:ascii="Arial" w:hAnsi="Arial" w:cs="Arial"/>
            <w:noProof/>
            <w:sz w:val="16"/>
            <w:szCs w:val="16"/>
          </w:rPr>
          <w:t>4</w:t>
        </w:r>
        <w:r w:rsidRPr="00491C6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B66BC" w:rsidRPr="008C5DE9" w:rsidRDefault="00FB66BC" w:rsidP="00491C6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08" w:rsidRDefault="00372008" w:rsidP="00FF6081">
      <w:pPr>
        <w:spacing w:after="0" w:line="240" w:lineRule="auto"/>
      </w:pPr>
      <w:r>
        <w:separator/>
      </w:r>
    </w:p>
  </w:footnote>
  <w:footnote w:type="continuationSeparator" w:id="0">
    <w:p w:rsidR="00372008" w:rsidRDefault="00372008" w:rsidP="00FF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BC" w:rsidRDefault="00FB66BC" w:rsidP="00FF6081">
    <w:pPr>
      <w:pStyle w:val="Cabealho"/>
      <w:jc w:val="center"/>
    </w:pPr>
  </w:p>
  <w:p w:rsidR="00FB66BC" w:rsidRDefault="00FB66BC" w:rsidP="008C5DE9">
    <w:pPr>
      <w:pStyle w:val="Cabealho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E2A5150" wp14:editId="687E4FE3">
          <wp:extent cx="1725283" cy="438471"/>
          <wp:effectExtent l="0" t="0" r="0" b="0"/>
          <wp:docPr id="1" name="Imagem 1" descr="Descrição: C:\Users\Ricardo Oliveira\Downloads\Arc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C:\Users\Ricardo Oliveira\Downloads\Arca 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42" cy="438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6BC" w:rsidRDefault="00FB66BC" w:rsidP="00FF6081">
    <w:pPr>
      <w:pStyle w:val="Cabealho"/>
      <w:jc w:val="center"/>
    </w:pPr>
  </w:p>
  <w:p w:rsidR="00FB66BC" w:rsidRDefault="00FB66BC" w:rsidP="00FF608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BC" w:rsidRDefault="00FB66BC" w:rsidP="00FF6081">
    <w:pPr>
      <w:pStyle w:val="Cabealho"/>
      <w:jc w:val="center"/>
      <w:rPr>
        <w:rFonts w:ascii="Arial" w:hAnsi="Arial" w:cs="Arial"/>
        <w:noProof/>
        <w:sz w:val="20"/>
        <w:szCs w:val="20"/>
      </w:rPr>
    </w:pPr>
  </w:p>
  <w:p w:rsidR="00FB66BC" w:rsidRDefault="00FB66BC" w:rsidP="00FF6081">
    <w:pPr>
      <w:pStyle w:val="Cabealho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D0D0CCA" wp14:editId="78B0A0FC">
          <wp:simplePos x="0" y="0"/>
          <wp:positionH relativeFrom="column">
            <wp:posOffset>549275</wp:posOffset>
          </wp:positionH>
          <wp:positionV relativeFrom="paragraph">
            <wp:posOffset>77470</wp:posOffset>
          </wp:positionV>
          <wp:extent cx="4175125" cy="1061085"/>
          <wp:effectExtent l="0" t="0" r="0" b="5715"/>
          <wp:wrapNone/>
          <wp:docPr id="2" name="Imagem 2" descr="Descrição: C:\Users\Ricardo Oliveira\Downloads\Arc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ção: C:\Users\Ricardo Oliveira\Downloads\Arca 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12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6BC" w:rsidRDefault="00FB66BC" w:rsidP="00FF6081">
    <w:pPr>
      <w:pStyle w:val="Cabealho"/>
      <w:jc w:val="center"/>
      <w:rPr>
        <w:rFonts w:ascii="Arial" w:hAnsi="Arial" w:cs="Arial"/>
        <w:noProof/>
        <w:sz w:val="20"/>
        <w:szCs w:val="20"/>
      </w:rPr>
    </w:pPr>
  </w:p>
  <w:p w:rsidR="00FB66BC" w:rsidRDefault="00FB66BC" w:rsidP="00FF6081">
    <w:pPr>
      <w:pStyle w:val="Cabealho"/>
      <w:jc w:val="center"/>
    </w:pPr>
  </w:p>
  <w:p w:rsidR="00FB66BC" w:rsidRDefault="00FB66BC" w:rsidP="00FF6081">
    <w:pPr>
      <w:pStyle w:val="Cabealho"/>
      <w:jc w:val="center"/>
    </w:pPr>
  </w:p>
  <w:p w:rsidR="00FB66BC" w:rsidRDefault="00FB66BC" w:rsidP="00FF6081">
    <w:pPr>
      <w:pStyle w:val="Cabealho"/>
      <w:jc w:val="center"/>
    </w:pPr>
  </w:p>
  <w:p w:rsidR="00FB66BC" w:rsidRDefault="00FB66BC" w:rsidP="00FF6081">
    <w:pPr>
      <w:pStyle w:val="Cabealho"/>
      <w:jc w:val="center"/>
    </w:pPr>
  </w:p>
  <w:p w:rsidR="00FB66BC" w:rsidRDefault="00FB66BC" w:rsidP="00FF6081">
    <w:pPr>
      <w:pStyle w:val="Cabealho"/>
      <w:jc w:val="center"/>
    </w:pPr>
  </w:p>
  <w:p w:rsidR="00FB66BC" w:rsidRDefault="00FB66BC" w:rsidP="00FF6081">
    <w:pPr>
      <w:pStyle w:val="Cabealho"/>
      <w:jc w:val="center"/>
    </w:pPr>
  </w:p>
  <w:p w:rsidR="00FB66BC" w:rsidRPr="00FF6081" w:rsidRDefault="00FB66BC" w:rsidP="00FF60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ED"/>
    <w:multiLevelType w:val="hybridMultilevel"/>
    <w:tmpl w:val="2A6E43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8C2"/>
    <w:multiLevelType w:val="hybridMultilevel"/>
    <w:tmpl w:val="D57482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B0F"/>
    <w:multiLevelType w:val="hybridMultilevel"/>
    <w:tmpl w:val="2EC468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7600"/>
    <w:multiLevelType w:val="hybridMultilevel"/>
    <w:tmpl w:val="3E4E888E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56A3"/>
    <w:multiLevelType w:val="hybridMultilevel"/>
    <w:tmpl w:val="0128C6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1D36"/>
    <w:multiLevelType w:val="hybridMultilevel"/>
    <w:tmpl w:val="E7AE9C04"/>
    <w:lvl w:ilvl="0" w:tplc="E9ECB222">
      <w:start w:val="1"/>
      <w:numFmt w:val="lowerLetter"/>
      <w:lvlText w:val="%1)"/>
      <w:lvlJc w:val="left"/>
      <w:pPr>
        <w:ind w:left="786" w:hanging="360"/>
      </w:pPr>
      <w:rPr>
        <w:rFonts w:ascii="Arial" w:eastAsiaTheme="minorEastAsia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1133"/>
    <w:multiLevelType w:val="hybridMultilevel"/>
    <w:tmpl w:val="D57482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62CE"/>
    <w:multiLevelType w:val="hybridMultilevel"/>
    <w:tmpl w:val="A43AD6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5088"/>
    <w:multiLevelType w:val="hybridMultilevel"/>
    <w:tmpl w:val="6CBCEB5A"/>
    <w:lvl w:ilvl="0" w:tplc="B0589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45B37"/>
    <w:multiLevelType w:val="hybridMultilevel"/>
    <w:tmpl w:val="DE90D9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8263E"/>
    <w:multiLevelType w:val="hybridMultilevel"/>
    <w:tmpl w:val="A6EE86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031A"/>
    <w:multiLevelType w:val="hybridMultilevel"/>
    <w:tmpl w:val="2A6E43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E639B"/>
    <w:multiLevelType w:val="hybridMultilevel"/>
    <w:tmpl w:val="510E14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3"/>
    <w:rsid w:val="0000025D"/>
    <w:rsid w:val="00043076"/>
    <w:rsid w:val="000474B2"/>
    <w:rsid w:val="0005163A"/>
    <w:rsid w:val="00062B3B"/>
    <w:rsid w:val="00071101"/>
    <w:rsid w:val="00093CE1"/>
    <w:rsid w:val="000B66D3"/>
    <w:rsid w:val="000B7518"/>
    <w:rsid w:val="000C295C"/>
    <w:rsid w:val="000C3BD8"/>
    <w:rsid w:val="000C66D9"/>
    <w:rsid w:val="000D3312"/>
    <w:rsid w:val="000D7CED"/>
    <w:rsid w:val="000E0AC3"/>
    <w:rsid w:val="000E63BB"/>
    <w:rsid w:val="00115967"/>
    <w:rsid w:val="00126100"/>
    <w:rsid w:val="001320D6"/>
    <w:rsid w:val="00143381"/>
    <w:rsid w:val="001630F2"/>
    <w:rsid w:val="001633B7"/>
    <w:rsid w:val="00170D76"/>
    <w:rsid w:val="00191AA0"/>
    <w:rsid w:val="001C2D13"/>
    <w:rsid w:val="001D17F9"/>
    <w:rsid w:val="001E3914"/>
    <w:rsid w:val="00204248"/>
    <w:rsid w:val="00212179"/>
    <w:rsid w:val="002261F6"/>
    <w:rsid w:val="00264DC6"/>
    <w:rsid w:val="00292A90"/>
    <w:rsid w:val="0029789C"/>
    <w:rsid w:val="002B18B4"/>
    <w:rsid w:val="002B1BD4"/>
    <w:rsid w:val="002B72F3"/>
    <w:rsid w:val="002D44E9"/>
    <w:rsid w:val="002E03A2"/>
    <w:rsid w:val="002E45D0"/>
    <w:rsid w:val="00304570"/>
    <w:rsid w:val="0030589A"/>
    <w:rsid w:val="003271FF"/>
    <w:rsid w:val="003422B4"/>
    <w:rsid w:val="00344268"/>
    <w:rsid w:val="00351D83"/>
    <w:rsid w:val="00356E2B"/>
    <w:rsid w:val="0036701F"/>
    <w:rsid w:val="00372008"/>
    <w:rsid w:val="00395DA4"/>
    <w:rsid w:val="003A052A"/>
    <w:rsid w:val="003A2C09"/>
    <w:rsid w:val="003D4E61"/>
    <w:rsid w:val="003E30F0"/>
    <w:rsid w:val="003E3494"/>
    <w:rsid w:val="003E7B06"/>
    <w:rsid w:val="00407310"/>
    <w:rsid w:val="0042050A"/>
    <w:rsid w:val="00434033"/>
    <w:rsid w:val="004440F5"/>
    <w:rsid w:val="004515E9"/>
    <w:rsid w:val="004571A4"/>
    <w:rsid w:val="00491C64"/>
    <w:rsid w:val="004A03DA"/>
    <w:rsid w:val="004B799D"/>
    <w:rsid w:val="004C5A79"/>
    <w:rsid w:val="004E0DAC"/>
    <w:rsid w:val="004E24D3"/>
    <w:rsid w:val="005067A1"/>
    <w:rsid w:val="00507746"/>
    <w:rsid w:val="00523338"/>
    <w:rsid w:val="005269BD"/>
    <w:rsid w:val="00527E43"/>
    <w:rsid w:val="005409D3"/>
    <w:rsid w:val="00560862"/>
    <w:rsid w:val="00563E55"/>
    <w:rsid w:val="00565681"/>
    <w:rsid w:val="00593805"/>
    <w:rsid w:val="0059584A"/>
    <w:rsid w:val="005A5070"/>
    <w:rsid w:val="005B14DC"/>
    <w:rsid w:val="00646540"/>
    <w:rsid w:val="0065622C"/>
    <w:rsid w:val="006567B5"/>
    <w:rsid w:val="006609D3"/>
    <w:rsid w:val="00660E5E"/>
    <w:rsid w:val="00675916"/>
    <w:rsid w:val="006A190A"/>
    <w:rsid w:val="006D13D4"/>
    <w:rsid w:val="006F18C7"/>
    <w:rsid w:val="007007D1"/>
    <w:rsid w:val="00736E6B"/>
    <w:rsid w:val="00745AF6"/>
    <w:rsid w:val="00754E2A"/>
    <w:rsid w:val="00794C8E"/>
    <w:rsid w:val="007A0A01"/>
    <w:rsid w:val="007A2A38"/>
    <w:rsid w:val="007C5253"/>
    <w:rsid w:val="007D7C6A"/>
    <w:rsid w:val="007E1EDD"/>
    <w:rsid w:val="007E4889"/>
    <w:rsid w:val="007E76A3"/>
    <w:rsid w:val="00805812"/>
    <w:rsid w:val="008066CB"/>
    <w:rsid w:val="00816070"/>
    <w:rsid w:val="00831964"/>
    <w:rsid w:val="00857800"/>
    <w:rsid w:val="00882B8B"/>
    <w:rsid w:val="00883636"/>
    <w:rsid w:val="00886F5F"/>
    <w:rsid w:val="008908DA"/>
    <w:rsid w:val="008A2E79"/>
    <w:rsid w:val="008A4761"/>
    <w:rsid w:val="008B7E31"/>
    <w:rsid w:val="008C5DE9"/>
    <w:rsid w:val="008D35FD"/>
    <w:rsid w:val="008D5684"/>
    <w:rsid w:val="008D6BA3"/>
    <w:rsid w:val="008E3843"/>
    <w:rsid w:val="008F4145"/>
    <w:rsid w:val="008F6F1A"/>
    <w:rsid w:val="008F7EDD"/>
    <w:rsid w:val="0090219C"/>
    <w:rsid w:val="00923DA8"/>
    <w:rsid w:val="009470EF"/>
    <w:rsid w:val="00947B64"/>
    <w:rsid w:val="009567D0"/>
    <w:rsid w:val="00963747"/>
    <w:rsid w:val="009670C3"/>
    <w:rsid w:val="009733B9"/>
    <w:rsid w:val="00974A91"/>
    <w:rsid w:val="009908A1"/>
    <w:rsid w:val="009C3CF0"/>
    <w:rsid w:val="009C4F81"/>
    <w:rsid w:val="009E47B8"/>
    <w:rsid w:val="009E47D2"/>
    <w:rsid w:val="009E52D1"/>
    <w:rsid w:val="00A108D9"/>
    <w:rsid w:val="00A10C87"/>
    <w:rsid w:val="00A11FEF"/>
    <w:rsid w:val="00A1430D"/>
    <w:rsid w:val="00A14ED9"/>
    <w:rsid w:val="00A204CD"/>
    <w:rsid w:val="00A52D2C"/>
    <w:rsid w:val="00A55EF0"/>
    <w:rsid w:val="00A614FC"/>
    <w:rsid w:val="00A63DA0"/>
    <w:rsid w:val="00A66C17"/>
    <w:rsid w:val="00A70A68"/>
    <w:rsid w:val="00A73675"/>
    <w:rsid w:val="00A76335"/>
    <w:rsid w:val="00A7710E"/>
    <w:rsid w:val="00A85EA5"/>
    <w:rsid w:val="00A947C6"/>
    <w:rsid w:val="00AA1C59"/>
    <w:rsid w:val="00AA795A"/>
    <w:rsid w:val="00AB4028"/>
    <w:rsid w:val="00AC6C84"/>
    <w:rsid w:val="00AD3766"/>
    <w:rsid w:val="00B304A3"/>
    <w:rsid w:val="00B33C05"/>
    <w:rsid w:val="00B4140A"/>
    <w:rsid w:val="00B50659"/>
    <w:rsid w:val="00B648C9"/>
    <w:rsid w:val="00B73069"/>
    <w:rsid w:val="00B8003D"/>
    <w:rsid w:val="00B90E28"/>
    <w:rsid w:val="00BA07EA"/>
    <w:rsid w:val="00BA6F84"/>
    <w:rsid w:val="00BB1861"/>
    <w:rsid w:val="00BD7E18"/>
    <w:rsid w:val="00BE1F85"/>
    <w:rsid w:val="00BE63C1"/>
    <w:rsid w:val="00BF5099"/>
    <w:rsid w:val="00C01E1F"/>
    <w:rsid w:val="00C31A9C"/>
    <w:rsid w:val="00C54F2B"/>
    <w:rsid w:val="00C60CF9"/>
    <w:rsid w:val="00C61A7D"/>
    <w:rsid w:val="00C8387B"/>
    <w:rsid w:val="00C8440A"/>
    <w:rsid w:val="00CA141E"/>
    <w:rsid w:val="00CA524F"/>
    <w:rsid w:val="00CA7FA5"/>
    <w:rsid w:val="00CB79BA"/>
    <w:rsid w:val="00CC1DD7"/>
    <w:rsid w:val="00CC57F6"/>
    <w:rsid w:val="00CC73CB"/>
    <w:rsid w:val="00CF27CE"/>
    <w:rsid w:val="00CF6D9A"/>
    <w:rsid w:val="00D001E5"/>
    <w:rsid w:val="00D075A8"/>
    <w:rsid w:val="00D2038A"/>
    <w:rsid w:val="00D51C89"/>
    <w:rsid w:val="00D66B96"/>
    <w:rsid w:val="00DE5F4E"/>
    <w:rsid w:val="00E11267"/>
    <w:rsid w:val="00E13771"/>
    <w:rsid w:val="00E37E2E"/>
    <w:rsid w:val="00E4694C"/>
    <w:rsid w:val="00E523A3"/>
    <w:rsid w:val="00E61BEF"/>
    <w:rsid w:val="00E852A4"/>
    <w:rsid w:val="00EF2F60"/>
    <w:rsid w:val="00EF5D16"/>
    <w:rsid w:val="00F0239D"/>
    <w:rsid w:val="00F05FB9"/>
    <w:rsid w:val="00F27AA3"/>
    <w:rsid w:val="00F748A1"/>
    <w:rsid w:val="00F83AD4"/>
    <w:rsid w:val="00F970B9"/>
    <w:rsid w:val="00FB03B6"/>
    <w:rsid w:val="00FB66BC"/>
    <w:rsid w:val="00FB66E1"/>
    <w:rsid w:val="00FC3163"/>
    <w:rsid w:val="00FD2CCE"/>
    <w:rsid w:val="00FE39C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76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E76A3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Tipodeletrapredefinidodopargrafo"/>
    <w:rsid w:val="00BA07EA"/>
  </w:style>
  <w:style w:type="paragraph" w:styleId="Textodebalo">
    <w:name w:val="Balloon Text"/>
    <w:basedOn w:val="Normal"/>
    <w:link w:val="TextodebaloCarcter"/>
    <w:uiPriority w:val="99"/>
    <w:semiHidden/>
    <w:unhideWhenUsed/>
    <w:rsid w:val="00C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73CB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F6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6081"/>
  </w:style>
  <w:style w:type="paragraph" w:styleId="Rodap">
    <w:name w:val="footer"/>
    <w:basedOn w:val="Normal"/>
    <w:link w:val="RodapCarcter"/>
    <w:uiPriority w:val="99"/>
    <w:unhideWhenUsed/>
    <w:rsid w:val="00FF6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6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76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E76A3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Tipodeletrapredefinidodopargrafo"/>
    <w:rsid w:val="00BA07EA"/>
  </w:style>
  <w:style w:type="paragraph" w:styleId="Textodebalo">
    <w:name w:val="Balloon Text"/>
    <w:basedOn w:val="Normal"/>
    <w:link w:val="TextodebaloCarcter"/>
    <w:uiPriority w:val="99"/>
    <w:semiHidden/>
    <w:unhideWhenUsed/>
    <w:rsid w:val="00C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73CB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F6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6081"/>
  </w:style>
  <w:style w:type="paragraph" w:styleId="Rodap">
    <w:name w:val="footer"/>
    <w:basedOn w:val="Normal"/>
    <w:link w:val="RodapCarcter"/>
    <w:uiPriority w:val="99"/>
    <w:unhideWhenUsed/>
    <w:rsid w:val="00FF6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F58A9.EBBBBB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F58A9.EBBBB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FD6E8F62AD231248B16C0A1352E897F0" ma:contentTypeVersion="" ma:contentTypeDescription="Documento Actividade Órgão" ma:contentTypeScope="" ma:versionID="b9d71d768009c86118e15b690047a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93672e287148f201b8bd7836b91d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essao xmlns="http://schemas.microsoft.com/sharepoint/v3">3ª</Sessao>
    <SiglaOrgao xmlns="http://schemas.microsoft.com/sharepoint/v3">CECC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</Legislatura>
    <DataDocumento xmlns="http://schemas.microsoft.com/sharepoint/v3">2014-07-10T23:00:00+00:00</DataDocumento>
    <IDActividade xmlns="http://schemas.microsoft.com/sharepoint/v3">98149</IDActividade>
    <NRActividade xmlns="http://schemas.microsoft.com/sharepoint/v3" xsi:nil="true"/>
    <NROrgao xmlns="http://schemas.microsoft.com/sharepoint/v3">8</NROrgao>
    <IDOrgao xmlns="http://schemas.microsoft.com/sharepoint/v3">3517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E4E1639-754A-4D85-B622-98287A909C92}"/>
</file>

<file path=customXml/itemProps2.xml><?xml version="1.0" encoding="utf-8"?>
<ds:datastoreItem xmlns:ds="http://schemas.openxmlformats.org/officeDocument/2006/customXml" ds:itemID="{5C503CB6-D990-4B74-8433-46A94A5F00AD}"/>
</file>

<file path=customXml/itemProps3.xml><?xml version="1.0" encoding="utf-8"?>
<ds:datastoreItem xmlns:ds="http://schemas.openxmlformats.org/officeDocument/2006/customXml" ds:itemID="{A25AB40D-8D98-4B42-AFB8-801CC2724AEB}"/>
</file>

<file path=customXml/itemProps4.xml><?xml version="1.0" encoding="utf-8"?>
<ds:datastoreItem xmlns:ds="http://schemas.openxmlformats.org/officeDocument/2006/customXml" ds:itemID="{6DC769D2-83EA-4AF8-8276-78BCE9459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1465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entregue</dc:title>
  <dc:creator>HP</dc:creator>
  <cp:lastModifiedBy>José Carlos de Oliveira</cp:lastModifiedBy>
  <cp:revision>6</cp:revision>
  <dcterms:created xsi:type="dcterms:W3CDTF">2014-07-10T09:44:00Z</dcterms:created>
  <dcterms:modified xsi:type="dcterms:W3CDTF">2014-07-11T09:50:00Z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0x010100C10113FBA3D64B0AA218F384A09D759B00FD6E8F62AD231248B16C0A1352E897F0</vt:lpwstr>
  </property>
  <property fmtid="{D5CDD505-2E9C-101B-9397-08002B2CF9AE}" pid="3" name="Order">
    <vt:r8>89500</vt:r8>
  </property>
</Properties>
</file>