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E4" w:rsidRDefault="007371E4"/>
    <w:p w:rsidR="007371E4" w:rsidRDefault="007371E4"/>
    <w:p w:rsidR="007371E4" w:rsidRDefault="007371E4"/>
    <w:p w:rsidR="008A1739" w:rsidRDefault="00F424D7" w:rsidP="007371E4">
      <w:pPr>
        <w:jc w:val="center"/>
      </w:pPr>
      <w:r>
        <w:t>PROPOSTA DE ALTERAÇÃO DE REDACÇÃO</w:t>
      </w:r>
    </w:p>
    <w:p w:rsidR="007371E4" w:rsidRDefault="007371E4"/>
    <w:p w:rsidR="007371E4" w:rsidRDefault="007371E4"/>
    <w:p w:rsidR="003D59E6" w:rsidRPr="002038A1" w:rsidRDefault="003D59E6" w:rsidP="003D59E6">
      <w:pPr>
        <w:pBdr>
          <w:bottom w:val="single" w:sz="12" w:space="1" w:color="auto"/>
        </w:pBdr>
        <w:rPr>
          <w:rFonts w:ascii="Arial" w:eastAsia="Calibri" w:hAnsi="Arial" w:cs="Times New Roman"/>
          <w:b/>
        </w:rPr>
      </w:pPr>
      <w:r w:rsidRPr="002038A1">
        <w:rPr>
          <w:rFonts w:ascii="Arial" w:eastAsia="Calibri" w:hAnsi="Arial" w:cs="Times New Roman"/>
          <w:b/>
        </w:rPr>
        <w:t xml:space="preserve">Proposta de </w:t>
      </w:r>
      <w:proofErr w:type="gramStart"/>
      <w:r w:rsidRPr="002038A1">
        <w:rPr>
          <w:rFonts w:ascii="Arial" w:eastAsia="Calibri" w:hAnsi="Arial" w:cs="Times New Roman"/>
          <w:b/>
        </w:rPr>
        <w:t>Lei  n.</w:t>
      </w:r>
      <w:proofErr w:type="gramEnd"/>
      <w:r w:rsidRPr="002038A1">
        <w:rPr>
          <w:rFonts w:ascii="Arial" w:eastAsia="Calibri" w:hAnsi="Arial" w:cs="Times New Roman"/>
          <w:b/>
        </w:rPr>
        <w:t xml:space="preserve">º </w:t>
      </w:r>
      <w:r w:rsidR="009E4630">
        <w:rPr>
          <w:rFonts w:ascii="Arial" w:eastAsia="Calibri" w:hAnsi="Arial" w:cs="Times New Roman"/>
          <w:b/>
        </w:rPr>
        <w:t>140</w:t>
      </w:r>
      <w:r>
        <w:rPr>
          <w:rFonts w:ascii="Arial" w:eastAsia="Calibri" w:hAnsi="Arial" w:cs="Times New Roman"/>
          <w:b/>
        </w:rPr>
        <w:t>/</w:t>
      </w:r>
      <w:r w:rsidR="009E4630">
        <w:rPr>
          <w:rFonts w:ascii="Arial" w:eastAsia="Calibri" w:hAnsi="Arial" w:cs="Times New Roman"/>
          <w:b/>
        </w:rPr>
        <w:t>XII</w:t>
      </w:r>
    </w:p>
    <w:p w:rsidR="003D59E6" w:rsidRPr="003D56E9" w:rsidRDefault="003D59E6" w:rsidP="003D59E6">
      <w:pPr>
        <w:rPr>
          <w:rFonts w:ascii="Arial" w:hAnsi="Arial" w:cs="Arial"/>
          <w:b/>
        </w:rPr>
      </w:pPr>
      <w:r w:rsidRPr="003D59E6">
        <w:rPr>
          <w:rFonts w:ascii="Arial" w:hAnsi="Arial" w:cs="Arial"/>
          <w:b/>
        </w:rPr>
        <w:t xml:space="preserve">PROCEDE À SEGUNDA ALTERAÇÃO AO DECRETO-LEI N.º 194/2009, </w:t>
      </w:r>
      <w:r>
        <w:rPr>
          <w:rFonts w:ascii="Arial" w:hAnsi="Arial" w:cs="Arial"/>
          <w:b/>
        </w:rPr>
        <w:br/>
      </w:r>
      <w:r w:rsidRPr="003D59E6">
        <w:rPr>
          <w:rFonts w:ascii="Arial" w:hAnsi="Arial" w:cs="Arial"/>
          <w:b/>
        </w:rPr>
        <w:t>DE 20 DE AGOSTO</w:t>
      </w:r>
    </w:p>
    <w:p w:rsidR="003D59E6" w:rsidRDefault="003D59E6" w:rsidP="003D56E9"/>
    <w:p w:rsidR="00F424D7" w:rsidRDefault="00A8291B" w:rsidP="003D56E9">
      <w:r>
        <w:t xml:space="preserve">A proposta de alteração de redação aqui apresentada corresponde àquilo que a AEPSA considera a alteração mínima necessária para a implementação da lei e não anula ou substitui os </w:t>
      </w:r>
      <w:r w:rsidR="00D40E45">
        <w:t xml:space="preserve">Comentários </w:t>
      </w:r>
      <w:r>
        <w:t xml:space="preserve">da AEPSA, que se mantêm ainda assim válidos e que </w:t>
      </w:r>
      <w:r w:rsidR="00D40E45">
        <w:t>não podem ser separados</w:t>
      </w:r>
      <w:r>
        <w:t xml:space="preserve"> </w:t>
      </w:r>
      <w:r w:rsidR="00D40E45">
        <w:t>d</w:t>
      </w:r>
      <w:r>
        <w:t>este documento.</w:t>
      </w:r>
    </w:p>
    <w:p w:rsidR="00A8291B" w:rsidRDefault="00A8291B" w:rsidP="003D56E9"/>
    <w:tbl>
      <w:tblPr>
        <w:tblStyle w:val="TableGrid"/>
        <w:tblW w:w="8748" w:type="dxa"/>
        <w:tblLook w:val="04A0"/>
      </w:tblPr>
      <w:tblGrid>
        <w:gridCol w:w="3085"/>
        <w:gridCol w:w="3119"/>
        <w:gridCol w:w="2544"/>
      </w:tblGrid>
      <w:tr w:rsidR="000B28D5" w:rsidRPr="00F424D7" w:rsidTr="00A00981">
        <w:tc>
          <w:tcPr>
            <w:tcW w:w="3085" w:type="dxa"/>
          </w:tcPr>
          <w:p w:rsidR="000B28D5" w:rsidRPr="00A462E8" w:rsidRDefault="000B28D5" w:rsidP="00F424D7">
            <w:pPr>
              <w:jc w:val="center"/>
              <w:rPr>
                <w:rFonts w:cstheme="minorHAnsi"/>
                <w:b/>
                <w:sz w:val="18"/>
                <w:szCs w:val="18"/>
              </w:rPr>
            </w:pPr>
            <w:r w:rsidRPr="00A462E8">
              <w:rPr>
                <w:rFonts w:cstheme="minorHAnsi"/>
                <w:b/>
                <w:sz w:val="18"/>
                <w:szCs w:val="18"/>
              </w:rPr>
              <w:t>Proposta de Lei nº 140/XII</w:t>
            </w:r>
          </w:p>
        </w:tc>
        <w:tc>
          <w:tcPr>
            <w:tcW w:w="3119" w:type="dxa"/>
          </w:tcPr>
          <w:p w:rsidR="000B28D5" w:rsidRPr="00F424D7" w:rsidRDefault="000B28D5" w:rsidP="00F424D7">
            <w:pPr>
              <w:jc w:val="center"/>
              <w:rPr>
                <w:b/>
              </w:rPr>
            </w:pPr>
            <w:r w:rsidRPr="00F424D7">
              <w:rPr>
                <w:b/>
              </w:rPr>
              <w:t>Proposta alternativa AEPSA</w:t>
            </w:r>
          </w:p>
        </w:tc>
        <w:tc>
          <w:tcPr>
            <w:tcW w:w="2544" w:type="dxa"/>
          </w:tcPr>
          <w:p w:rsidR="000B28D5" w:rsidRPr="00F424D7" w:rsidRDefault="000B28D5" w:rsidP="00F424D7">
            <w:pPr>
              <w:jc w:val="center"/>
              <w:rPr>
                <w:b/>
              </w:rPr>
            </w:pPr>
            <w:r>
              <w:rPr>
                <w:b/>
              </w:rPr>
              <w:t>Racional AEPSA</w:t>
            </w:r>
          </w:p>
        </w:tc>
      </w:tr>
      <w:tr w:rsidR="000B28D5" w:rsidTr="00A00981">
        <w:tc>
          <w:tcPr>
            <w:tcW w:w="3085" w:type="dxa"/>
          </w:tcPr>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1.º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b/>
                <w:bCs/>
                <w:sz w:val="18"/>
                <w:szCs w:val="18"/>
              </w:rPr>
              <w:t xml:space="preserve">Objeto </w:t>
            </w:r>
          </w:p>
          <w:p w:rsidR="000B28D5" w:rsidRPr="00A462E8" w:rsidRDefault="000B28D5" w:rsidP="00F424D7">
            <w:pPr>
              <w:rPr>
                <w:rFonts w:cstheme="minorHAnsi"/>
                <w:sz w:val="18"/>
                <w:szCs w:val="18"/>
              </w:rPr>
            </w:pPr>
            <w:r w:rsidRPr="00A462E8">
              <w:rPr>
                <w:rFonts w:cstheme="minorHAnsi"/>
                <w:sz w:val="18"/>
                <w:szCs w:val="18"/>
              </w:rPr>
              <w:t>A presente lei procede à segunda alteração ao Decreto-Lei n.º 194/2009, de 20 de agosto, alterado pelo Decreto-Lei n.º 92/2010, de 26 de julho, que estabelece o regime jurídico dos serviços municipais de abastecimento público de água, de saneamento de águas residuais urbanas e de gestão de resíduos urbanos, modificando os regimes de faturação e contraordenacional.</w:t>
            </w: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2.º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b/>
                <w:bCs/>
                <w:sz w:val="18"/>
                <w:szCs w:val="18"/>
              </w:rPr>
              <w:t xml:space="preserve">Alteração ao Decreto-Lei n.º 194/2009, de 20 de agosto </w:t>
            </w:r>
          </w:p>
          <w:p w:rsidR="000B28D5" w:rsidRPr="00A462E8" w:rsidRDefault="000B28D5" w:rsidP="00F424D7">
            <w:pPr>
              <w:rPr>
                <w:rFonts w:cstheme="minorHAnsi"/>
                <w:sz w:val="18"/>
                <w:szCs w:val="18"/>
              </w:rPr>
            </w:pPr>
            <w:r w:rsidRPr="00A462E8">
              <w:rPr>
                <w:rFonts w:cstheme="minorHAnsi"/>
                <w:sz w:val="18"/>
                <w:szCs w:val="18"/>
              </w:rPr>
              <w:t>Os artigos 4.º, 11.º, 67.º e 72.º do Decreto-Lei n.º 194/2009, de 20 de agosto, alterado pelo Decreto-Lei n.º 92/2010, de 26 de julho, passam a ter a seguinte redação:</w:t>
            </w: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4.º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Exclusividade territorial e obrigação de ligação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1 -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3 - É obrigatória para os utilizadores a ligação aos sistemas municipais respetivos.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A obrigação consagrada no número anterior não se verifica quando razões ponderosas de interesse público o justifiquem, reconhecidas por deliberação da câmara municipal.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5 - Para efeitos do disposto no presente artigo</w:t>
            </w:r>
            <w:proofErr w:type="gramStart"/>
            <w:r w:rsidRPr="00A462E8">
              <w:rPr>
                <w:rFonts w:asciiTheme="minorHAnsi" w:hAnsiTheme="minorHAnsi" w:cstheme="minorHAnsi"/>
                <w:sz w:val="18"/>
                <w:szCs w:val="18"/>
              </w:rPr>
              <w:t>,</w:t>
            </w:r>
            <w:proofErr w:type="gramEnd"/>
            <w:r w:rsidRPr="00A462E8">
              <w:rPr>
                <w:rFonts w:asciiTheme="minorHAnsi" w:hAnsiTheme="minorHAnsi" w:cstheme="minorHAnsi"/>
                <w:sz w:val="18"/>
                <w:szCs w:val="18"/>
              </w:rPr>
              <w:t xml:space="preserve"> são considerados utilizadores dos sistemas municipais qualquer pessoa singular ou coletiva, pública ou privada, cujo local de consumo se situe no âmbito territorial do sistema. </w:t>
            </w:r>
          </w:p>
          <w:p w:rsidR="000B28D5" w:rsidRPr="00A462E8" w:rsidRDefault="000B28D5" w:rsidP="003D56E9">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11.º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1 - A entidade reguladora para efeitos do presente decreto-lei é a Entidade Reguladora dos Serviços de Águas e Resíduos.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3 -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a) </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b) </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c) </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d) </w:t>
            </w:r>
            <w:r w:rsidRPr="00A462E8">
              <w:rPr>
                <w:rFonts w:asciiTheme="minorHAnsi" w:hAnsiTheme="minorHAnsi" w:cstheme="minorHAnsi"/>
                <w:sz w:val="18"/>
                <w:szCs w:val="18"/>
              </w:rPr>
              <w:t xml:space="preserve">Fixar as tarifas dos sistemas municipais que não se conformem com as disposições legais e regulamentares em vigor;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e) </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f) </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5 -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6 -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7 -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8 - Sem prejuízo do regime previsto nos artigos 11.º-A e 11.º-B, os atos das entidades titulares ou gestoras desconformes às decisões, recomendações, pareceres ou instruções vinculativas da entidade reguladora devem fundamentar essa opção na respetiva deliberação ou decisão.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9 - […].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10 - [</w:t>
            </w:r>
            <w:r w:rsidRPr="00A462E8">
              <w:rPr>
                <w:rFonts w:asciiTheme="minorHAnsi" w:hAnsiTheme="minorHAnsi" w:cstheme="minorHAnsi"/>
                <w:i/>
                <w:iCs/>
                <w:sz w:val="18"/>
                <w:szCs w:val="18"/>
              </w:rPr>
              <w:t>Revogado</w:t>
            </w:r>
            <w:r w:rsidRPr="00A462E8">
              <w:rPr>
                <w:rFonts w:asciiTheme="minorHAnsi" w:hAnsiTheme="minorHAnsi" w:cstheme="minorHAnsi"/>
                <w:sz w:val="18"/>
                <w:szCs w:val="18"/>
              </w:rPr>
              <w:t xml:space="preserve">]. </w:t>
            </w:r>
          </w:p>
          <w:p w:rsidR="000B28D5" w:rsidRPr="00A462E8" w:rsidRDefault="000B28D5" w:rsidP="00F424D7">
            <w:pPr>
              <w:pStyle w:val="Default"/>
              <w:rPr>
                <w:rFonts w:asciiTheme="minorHAnsi" w:hAnsiTheme="minorHAnsi" w:cstheme="minorHAnsi"/>
                <w:sz w:val="18"/>
                <w:szCs w:val="18"/>
              </w:rPr>
            </w:pPr>
            <w:r w:rsidRPr="00A462E8">
              <w:rPr>
                <w:rFonts w:asciiTheme="minorHAnsi" w:hAnsiTheme="minorHAnsi" w:cstheme="minorHAnsi"/>
                <w:sz w:val="18"/>
                <w:szCs w:val="18"/>
              </w:rPr>
              <w:t>11 - [</w:t>
            </w:r>
            <w:r w:rsidRPr="00A462E8">
              <w:rPr>
                <w:rFonts w:asciiTheme="minorHAnsi" w:hAnsiTheme="minorHAnsi" w:cstheme="minorHAnsi"/>
                <w:i/>
                <w:iCs/>
                <w:sz w:val="18"/>
                <w:szCs w:val="18"/>
              </w:rPr>
              <w:t>Revogado</w:t>
            </w:r>
            <w:r w:rsidRPr="00A462E8">
              <w:rPr>
                <w:rFonts w:asciiTheme="minorHAnsi" w:hAnsiTheme="minorHAnsi" w:cstheme="minorHAnsi"/>
                <w:sz w:val="18"/>
                <w:szCs w:val="18"/>
              </w:rPr>
              <w:t xml:space="preserve">]. </w:t>
            </w:r>
          </w:p>
          <w:p w:rsidR="000B28D5" w:rsidRPr="00A462E8" w:rsidRDefault="000B28D5" w:rsidP="00F424D7">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3 -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5 -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6 -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7 - […].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8 - […]. </w:t>
            </w:r>
          </w:p>
          <w:p w:rsidR="000B28D5" w:rsidRPr="00A462E8" w:rsidRDefault="000B28D5" w:rsidP="003D56E9">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67.º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9 - As entidades gestoras de sistemas municipais devem emitir faturas detalhadas aos utilizadores finais, nos termos previstos nos números seguintes, que incluam a decomposição das componentes de custo que integram a atividade em causa, seja de abastecimento de água, de saneamento de águas residuais ou de gestão de resíduos urbanos. </w:t>
            </w:r>
          </w:p>
          <w:p w:rsidR="000B28D5" w:rsidRPr="00A462E8" w:rsidRDefault="000B28D5" w:rsidP="003D56E9">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10 - A obrigação de decomposição prevista no número anterior abrange apenas os principais custos agregados, incluindo, no caso de entidades gestoras de sistemas municipais vinculadas a sistemas multimunicipais ou intermunicipais, a autonomização entre o valor da tarifa devido às entidades gestoras dos sistemas multimunicipais ou intermunicipais de abastecimento de água, saneamento de águas residuais ou recolha de resíduos urbanos e o valor da tarifa devido às entidades gestoras dos sistemas municipais. </w:t>
            </w:r>
          </w:p>
          <w:p w:rsidR="000B28D5" w:rsidRPr="00A462E8" w:rsidRDefault="000B28D5" w:rsidP="003D56E9">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11 - A decomposição referida nos números anteriores deve ser suficientemente clara e rigorosa, de maneira a permitir a afetação das receitas constantes da fatura pelas diferentes entidades a quem as mesmas receitas sejam devidas. </w:t>
            </w:r>
          </w:p>
          <w:p w:rsidR="000B28D5" w:rsidRPr="00A462E8" w:rsidRDefault="000B28D5" w:rsidP="003D56E9">
            <w:pPr>
              <w:rPr>
                <w:rFonts w:cstheme="minorHAnsi"/>
                <w:sz w:val="18"/>
                <w:szCs w:val="18"/>
              </w:rPr>
            </w:pPr>
          </w:p>
        </w:tc>
        <w:tc>
          <w:tcPr>
            <w:tcW w:w="3119" w:type="dxa"/>
          </w:tcPr>
          <w:p w:rsidR="00611874" w:rsidRPr="00A462E8" w:rsidRDefault="00611874" w:rsidP="00611874">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611874" w:rsidRPr="00A462E8" w:rsidRDefault="00611874" w:rsidP="00611874">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11 - A decomposição referida nos números anteriores deve ser suficientemente clara e rigorosa, de maneira a permitir a </w:t>
            </w:r>
            <w:r w:rsidR="004A23FD" w:rsidRPr="00611874">
              <w:rPr>
                <w:rFonts w:asciiTheme="minorHAnsi" w:hAnsiTheme="minorHAnsi" w:cstheme="minorHAnsi"/>
                <w:b/>
                <w:color w:val="FF0000"/>
                <w:sz w:val="18"/>
                <w:szCs w:val="18"/>
              </w:rPr>
              <w:t>elucidação</w:t>
            </w:r>
            <w:r w:rsidRPr="00A462E8">
              <w:rPr>
                <w:rFonts w:asciiTheme="minorHAnsi" w:hAnsiTheme="minorHAnsi" w:cstheme="minorHAnsi"/>
                <w:sz w:val="18"/>
                <w:szCs w:val="18"/>
              </w:rPr>
              <w:t xml:space="preserve"> das receitas constantes da fatura pelas diferentes entidades a quem as mesmas receitas sejam devidas. </w:t>
            </w:r>
          </w:p>
          <w:p w:rsidR="000B28D5" w:rsidRDefault="000B28D5" w:rsidP="003D56E9"/>
        </w:tc>
        <w:tc>
          <w:tcPr>
            <w:tcW w:w="2544" w:type="dxa"/>
          </w:tcPr>
          <w:p w:rsidR="000B28D5" w:rsidRDefault="00611874" w:rsidP="004A23FD">
            <w:r w:rsidRPr="00611874">
              <w:rPr>
                <w:sz w:val="18"/>
              </w:rPr>
              <w:t xml:space="preserve">Pretende-se clarificar o conceito de faturação detalhada no sentido </w:t>
            </w:r>
            <w:r w:rsidR="004A23FD">
              <w:rPr>
                <w:sz w:val="18"/>
              </w:rPr>
              <w:t>de clarificação do destino das receitas, o que é mais correto de que o termo “afetação”.</w:t>
            </w:r>
            <w:r w:rsidRPr="00611874">
              <w:rPr>
                <w:sz w:val="18"/>
              </w:rPr>
              <w:t xml:space="preserve"> </w:t>
            </w:r>
          </w:p>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0B28D5" w:rsidRPr="00A462E8" w:rsidRDefault="000B28D5" w:rsidP="00A462E8">
            <w:pPr>
              <w:pStyle w:val="Default"/>
              <w:rPr>
                <w:rFonts w:asciiTheme="minorHAnsi" w:hAnsiTheme="minorHAnsi" w:cstheme="minorHAnsi"/>
                <w:color w:val="auto"/>
                <w:sz w:val="18"/>
                <w:szCs w:val="18"/>
              </w:rPr>
            </w:pPr>
            <w:r w:rsidRPr="00A462E8">
              <w:rPr>
                <w:rFonts w:asciiTheme="minorHAnsi" w:hAnsiTheme="minorHAnsi" w:cstheme="minorHAnsi"/>
                <w:color w:val="auto"/>
                <w:sz w:val="18"/>
                <w:szCs w:val="18"/>
              </w:rPr>
              <w:t xml:space="preserve">12 - Para efeitos do disposto no número anterior, as componentes da tarifa correspondentes aos serviços prestados pelos sistemas multimunicipais ou </w:t>
            </w:r>
          </w:p>
          <w:p w:rsidR="000B28D5" w:rsidRPr="00A462E8" w:rsidRDefault="000B28D5" w:rsidP="00A462E8">
            <w:pPr>
              <w:pStyle w:val="Default"/>
              <w:rPr>
                <w:rFonts w:asciiTheme="minorHAnsi" w:hAnsiTheme="minorHAnsi" w:cstheme="minorHAnsi"/>
                <w:sz w:val="18"/>
                <w:szCs w:val="18"/>
              </w:rPr>
            </w:pPr>
            <w:proofErr w:type="gramStart"/>
            <w:r w:rsidRPr="00A462E8">
              <w:rPr>
                <w:rFonts w:asciiTheme="minorHAnsi" w:hAnsiTheme="minorHAnsi" w:cstheme="minorHAnsi"/>
                <w:sz w:val="18"/>
                <w:szCs w:val="18"/>
              </w:rPr>
              <w:t>intermunicipais</w:t>
            </w:r>
            <w:proofErr w:type="gramEnd"/>
            <w:r w:rsidRPr="00A462E8">
              <w:rPr>
                <w:rFonts w:asciiTheme="minorHAnsi" w:hAnsiTheme="minorHAnsi" w:cstheme="minorHAnsi"/>
                <w:sz w:val="18"/>
                <w:szCs w:val="18"/>
              </w:rPr>
              <w:t xml:space="preserve"> aos sistemas municipais, conforme fixada pela entidade reguladora, constituem receita própria das entidades gestoras dos sistemas multimunicipais ou </w:t>
            </w:r>
            <w:r w:rsidRPr="00A462E8">
              <w:rPr>
                <w:rFonts w:asciiTheme="minorHAnsi" w:hAnsiTheme="minorHAnsi" w:cstheme="minorHAnsi"/>
                <w:sz w:val="18"/>
                <w:szCs w:val="18"/>
              </w:rPr>
              <w:lastRenderedPageBreak/>
              <w:t xml:space="preserve">intermunicipais, independentemente da entidade responsável pela cobrança aos utilizadores finais. </w:t>
            </w:r>
          </w:p>
          <w:p w:rsidR="000B28D5" w:rsidRPr="00A462E8" w:rsidRDefault="000B28D5" w:rsidP="003D56E9">
            <w:pPr>
              <w:rPr>
                <w:rFonts w:cstheme="minorHAnsi"/>
                <w:sz w:val="18"/>
                <w:szCs w:val="18"/>
              </w:rPr>
            </w:pPr>
          </w:p>
        </w:tc>
        <w:tc>
          <w:tcPr>
            <w:tcW w:w="3119" w:type="dxa"/>
          </w:tcPr>
          <w:p w:rsidR="00A00981" w:rsidRPr="00A462E8" w:rsidRDefault="00A00981" w:rsidP="00A00981">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67.º </w:t>
            </w:r>
          </w:p>
          <w:p w:rsidR="00A00981" w:rsidRDefault="00A00981" w:rsidP="00D23837">
            <w:pPr>
              <w:pStyle w:val="Default"/>
              <w:rPr>
                <w:rFonts w:asciiTheme="minorHAnsi" w:hAnsiTheme="minorHAnsi" w:cstheme="minorHAnsi"/>
                <w:b/>
                <w:color w:val="FF0000"/>
                <w:sz w:val="18"/>
                <w:szCs w:val="18"/>
              </w:rPr>
            </w:pPr>
            <w:r w:rsidRPr="00A462E8">
              <w:rPr>
                <w:rFonts w:asciiTheme="minorHAnsi" w:hAnsiTheme="minorHAnsi" w:cstheme="minorHAnsi"/>
                <w:color w:val="auto"/>
                <w:sz w:val="18"/>
                <w:szCs w:val="18"/>
              </w:rPr>
              <w:t xml:space="preserve">12 </w:t>
            </w:r>
            <w:r w:rsidR="00E80328">
              <w:rPr>
                <w:rFonts w:asciiTheme="minorHAnsi" w:hAnsiTheme="minorHAnsi" w:cstheme="minorHAnsi"/>
                <w:color w:val="auto"/>
                <w:sz w:val="18"/>
                <w:szCs w:val="18"/>
              </w:rPr>
              <w:t>–</w:t>
            </w:r>
            <w:r w:rsidRPr="00A462E8">
              <w:rPr>
                <w:rFonts w:asciiTheme="minorHAnsi" w:hAnsiTheme="minorHAnsi" w:cstheme="minorHAnsi"/>
                <w:color w:val="auto"/>
                <w:sz w:val="18"/>
                <w:szCs w:val="18"/>
              </w:rPr>
              <w:t xml:space="preserve"> </w:t>
            </w:r>
            <w:r w:rsidR="004A23FD"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4A23FD" w:rsidRPr="004A23FD">
              <w:rPr>
                <w:rFonts w:asciiTheme="minorHAnsi" w:hAnsiTheme="minorHAnsi" w:cstheme="minorHAnsi"/>
                <w:i/>
                <w:color w:val="FF0000"/>
                <w:sz w:val="18"/>
                <w:szCs w:val="18"/>
              </w:rPr>
              <w:t xml:space="preserve"> 1]</w:t>
            </w:r>
            <w:r w:rsidR="00C14200">
              <w:rPr>
                <w:rFonts w:asciiTheme="minorHAnsi" w:hAnsiTheme="minorHAnsi" w:cstheme="minorHAnsi"/>
                <w:i/>
                <w:color w:val="FF0000"/>
                <w:sz w:val="18"/>
                <w:szCs w:val="18"/>
              </w:rPr>
              <w:t>:</w:t>
            </w:r>
            <w:r w:rsidR="004A23FD">
              <w:rPr>
                <w:rFonts w:asciiTheme="minorHAnsi" w:hAnsiTheme="minorHAnsi" w:cstheme="minorHAnsi"/>
                <w:color w:val="auto"/>
                <w:sz w:val="18"/>
                <w:szCs w:val="18"/>
              </w:rPr>
              <w:t xml:space="preserve"> </w:t>
            </w:r>
            <w:r w:rsidR="00D23837" w:rsidRPr="00D23837">
              <w:rPr>
                <w:rFonts w:asciiTheme="minorHAnsi" w:hAnsiTheme="minorHAnsi" w:cstheme="minorHAnsi"/>
                <w:b/>
                <w:color w:val="FF0000"/>
                <w:sz w:val="18"/>
                <w:szCs w:val="18"/>
              </w:rPr>
              <w:t>As entidades gestoras dos</w:t>
            </w:r>
            <w:r w:rsidR="00611874" w:rsidRPr="00D23837">
              <w:rPr>
                <w:rFonts w:asciiTheme="minorHAnsi" w:hAnsiTheme="minorHAnsi" w:cstheme="minorHAnsi"/>
                <w:b/>
                <w:color w:val="FF0000"/>
                <w:sz w:val="18"/>
                <w:szCs w:val="18"/>
              </w:rPr>
              <w:t xml:space="preserve"> sistemas multimunicipais ou intermunicipais</w:t>
            </w:r>
            <w:proofErr w:type="gramStart"/>
            <w:r w:rsidR="004A23FD">
              <w:rPr>
                <w:rFonts w:asciiTheme="minorHAnsi" w:hAnsiTheme="minorHAnsi" w:cstheme="minorHAnsi"/>
                <w:b/>
                <w:color w:val="FF0000"/>
                <w:sz w:val="18"/>
                <w:szCs w:val="18"/>
              </w:rPr>
              <w:t>,</w:t>
            </w:r>
            <w:proofErr w:type="gramEnd"/>
            <w:r w:rsidR="00E80328" w:rsidRPr="00D23837">
              <w:rPr>
                <w:rFonts w:asciiTheme="minorHAnsi" w:hAnsiTheme="minorHAnsi" w:cstheme="minorHAnsi"/>
                <w:b/>
                <w:color w:val="FF0000"/>
                <w:sz w:val="18"/>
                <w:szCs w:val="18"/>
              </w:rPr>
              <w:t xml:space="preserve"> </w:t>
            </w:r>
            <w:r w:rsidR="00D23837" w:rsidRPr="00D23837">
              <w:rPr>
                <w:rFonts w:asciiTheme="minorHAnsi" w:hAnsiTheme="minorHAnsi" w:cstheme="minorHAnsi"/>
                <w:b/>
                <w:color w:val="FF0000"/>
                <w:sz w:val="18"/>
                <w:szCs w:val="18"/>
              </w:rPr>
              <w:t>ficam autorizadas a recorrer ao mecanismo de garantia de cob</w:t>
            </w:r>
            <w:r w:rsidR="004A23FD">
              <w:rPr>
                <w:rFonts w:asciiTheme="minorHAnsi" w:hAnsiTheme="minorHAnsi" w:cstheme="minorHAnsi"/>
                <w:b/>
                <w:color w:val="FF0000"/>
                <w:sz w:val="18"/>
                <w:szCs w:val="18"/>
              </w:rPr>
              <w:t>rança de dívidas vencidas pelas</w:t>
            </w:r>
            <w:r w:rsidRPr="00D23837">
              <w:rPr>
                <w:rFonts w:asciiTheme="minorHAnsi" w:hAnsiTheme="minorHAnsi" w:cstheme="minorHAnsi"/>
                <w:b/>
                <w:color w:val="FF0000"/>
                <w:sz w:val="18"/>
                <w:szCs w:val="18"/>
              </w:rPr>
              <w:t xml:space="preserve"> entidade</w:t>
            </w:r>
            <w:r w:rsidR="00D23837" w:rsidRPr="00D23837">
              <w:rPr>
                <w:rFonts w:asciiTheme="minorHAnsi" w:hAnsiTheme="minorHAnsi" w:cstheme="minorHAnsi"/>
                <w:b/>
                <w:color w:val="FF0000"/>
                <w:sz w:val="18"/>
                <w:szCs w:val="18"/>
              </w:rPr>
              <w:t>s gestoras dos sistemas municipais</w:t>
            </w:r>
            <w:r w:rsidRPr="00D23837">
              <w:rPr>
                <w:rFonts w:asciiTheme="minorHAnsi" w:hAnsiTheme="minorHAnsi" w:cstheme="minorHAnsi"/>
                <w:b/>
                <w:color w:val="FF0000"/>
                <w:sz w:val="18"/>
                <w:szCs w:val="18"/>
              </w:rPr>
              <w:t xml:space="preserve">, </w:t>
            </w:r>
            <w:r w:rsidR="00D23837" w:rsidRPr="00D23837">
              <w:rPr>
                <w:rFonts w:asciiTheme="minorHAnsi" w:hAnsiTheme="minorHAnsi" w:cstheme="minorHAnsi"/>
                <w:b/>
                <w:color w:val="FF0000"/>
                <w:sz w:val="18"/>
                <w:szCs w:val="18"/>
              </w:rPr>
              <w:t>por via das receitas cobradas por este ao utilizador final, nos</w:t>
            </w:r>
            <w:r w:rsidR="00713D56">
              <w:rPr>
                <w:rFonts w:asciiTheme="minorHAnsi" w:hAnsiTheme="minorHAnsi" w:cstheme="minorHAnsi"/>
                <w:b/>
                <w:color w:val="FF0000"/>
                <w:sz w:val="18"/>
                <w:szCs w:val="18"/>
              </w:rPr>
              <w:t xml:space="preserve"> termos </w:t>
            </w:r>
            <w:r w:rsidR="00D23837" w:rsidRPr="00D23837">
              <w:rPr>
                <w:rFonts w:asciiTheme="minorHAnsi" w:hAnsiTheme="minorHAnsi" w:cstheme="minorHAnsi"/>
                <w:b/>
                <w:color w:val="FF0000"/>
                <w:sz w:val="18"/>
                <w:szCs w:val="18"/>
              </w:rPr>
              <w:t xml:space="preserve">previstos no artigo 167º da Lei do Orçamento de Estado de 2013 </w:t>
            </w:r>
            <w:r w:rsidR="00713D56">
              <w:rPr>
                <w:rFonts w:asciiTheme="minorHAnsi" w:hAnsiTheme="minorHAnsi" w:cstheme="minorHAnsi"/>
                <w:b/>
                <w:color w:val="FF0000"/>
                <w:sz w:val="18"/>
                <w:szCs w:val="18"/>
              </w:rPr>
              <w:t xml:space="preserve">e </w:t>
            </w:r>
            <w:r w:rsidR="00713D56">
              <w:rPr>
                <w:rFonts w:asciiTheme="minorHAnsi" w:hAnsiTheme="minorHAnsi" w:cstheme="minorHAnsi"/>
                <w:b/>
                <w:color w:val="FF0000"/>
                <w:sz w:val="18"/>
                <w:szCs w:val="18"/>
              </w:rPr>
              <w:lastRenderedPageBreak/>
              <w:t>a regular pelo Ministério responsável.</w:t>
            </w:r>
          </w:p>
          <w:p w:rsidR="004A23FD" w:rsidRPr="00D23837" w:rsidRDefault="004A23FD" w:rsidP="00D23837">
            <w:pPr>
              <w:pStyle w:val="Default"/>
              <w:rPr>
                <w:rFonts w:asciiTheme="minorHAnsi" w:hAnsiTheme="minorHAnsi" w:cstheme="minorHAnsi"/>
                <w:b/>
                <w:color w:val="FF0000"/>
                <w:sz w:val="18"/>
                <w:szCs w:val="18"/>
              </w:rPr>
            </w:pPr>
          </w:p>
          <w:p w:rsidR="004A23FD" w:rsidRPr="00A462E8" w:rsidRDefault="004A23FD" w:rsidP="004A23FD">
            <w:pPr>
              <w:pStyle w:val="Default"/>
              <w:rPr>
                <w:rFonts w:asciiTheme="minorHAnsi" w:hAnsiTheme="minorHAnsi" w:cstheme="minorHAnsi"/>
                <w:color w:val="auto"/>
                <w:sz w:val="18"/>
                <w:szCs w:val="18"/>
              </w:rPr>
            </w:pPr>
            <w:r>
              <w:rPr>
                <w:rFonts w:asciiTheme="minorHAnsi" w:hAnsiTheme="minorHAnsi" w:cstheme="minorHAnsi"/>
                <w:color w:val="auto"/>
                <w:sz w:val="18"/>
                <w:szCs w:val="18"/>
              </w:rPr>
              <w:t>12 –</w:t>
            </w:r>
            <w:r w:rsidRPr="00A462E8">
              <w:rPr>
                <w:rFonts w:asciiTheme="minorHAnsi" w:hAnsiTheme="minorHAnsi" w:cstheme="minorHAnsi"/>
                <w:color w:val="auto"/>
                <w:sz w:val="18"/>
                <w:szCs w:val="18"/>
              </w:rPr>
              <w:t xml:space="preserve"> </w:t>
            </w:r>
            <w:r>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Pr>
                <w:rFonts w:asciiTheme="minorHAnsi" w:hAnsiTheme="minorHAnsi" w:cstheme="minorHAnsi"/>
                <w:i/>
                <w:color w:val="FF0000"/>
                <w:sz w:val="18"/>
                <w:szCs w:val="18"/>
              </w:rPr>
              <w:t xml:space="preserve"> 2</w:t>
            </w:r>
            <w:r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 xml:space="preserve">: </w:t>
            </w:r>
            <w:r w:rsidRPr="00611874">
              <w:rPr>
                <w:rFonts w:asciiTheme="minorHAnsi" w:hAnsiTheme="minorHAnsi" w:cstheme="minorHAnsi"/>
                <w:b/>
                <w:color w:val="FF0000"/>
                <w:sz w:val="18"/>
                <w:szCs w:val="18"/>
              </w:rPr>
              <w:t>No caso de entidades gestoras que</w:t>
            </w:r>
            <w:r>
              <w:rPr>
                <w:rFonts w:asciiTheme="minorHAnsi" w:hAnsiTheme="minorHAnsi" w:cstheme="minorHAnsi"/>
                <w:color w:val="auto"/>
                <w:sz w:val="18"/>
                <w:szCs w:val="18"/>
              </w:rPr>
              <w:t xml:space="preserve"> </w:t>
            </w:r>
            <w:r w:rsidRPr="00124AEE">
              <w:rPr>
                <w:rFonts w:asciiTheme="minorHAnsi" w:hAnsiTheme="minorHAnsi" w:cstheme="minorHAnsi"/>
                <w:b/>
                <w:color w:val="FF0000"/>
                <w:sz w:val="18"/>
                <w:szCs w:val="18"/>
              </w:rPr>
              <w:t>não paguem reiterada e atempadamente as suas dívidas aos sistemas multimunicipais ou intermunicipais</w:t>
            </w:r>
            <w:r w:rsidRPr="00E80328">
              <w:rPr>
                <w:rFonts w:asciiTheme="minorHAnsi" w:hAnsiTheme="minorHAnsi" w:cstheme="minorHAnsi"/>
                <w:b/>
                <w:color w:val="FF0000"/>
                <w:sz w:val="18"/>
                <w:szCs w:val="18"/>
              </w:rPr>
              <w:t xml:space="preserve">, </w:t>
            </w:r>
            <w:r w:rsidRPr="00A462E8">
              <w:rPr>
                <w:rFonts w:asciiTheme="minorHAnsi" w:hAnsiTheme="minorHAnsi" w:cstheme="minorHAnsi"/>
                <w:color w:val="auto"/>
                <w:sz w:val="18"/>
                <w:szCs w:val="18"/>
              </w:rPr>
              <w:t xml:space="preserve">as componentes da tarifa correspondentes aos serviços prestados pelos sistemas multimunicipais ou </w:t>
            </w:r>
          </w:p>
          <w:p w:rsidR="004A23FD" w:rsidRPr="00A462E8" w:rsidRDefault="004A23FD" w:rsidP="004A23FD">
            <w:pPr>
              <w:pStyle w:val="Default"/>
              <w:rPr>
                <w:rFonts w:asciiTheme="minorHAnsi" w:hAnsiTheme="minorHAnsi" w:cstheme="minorHAnsi"/>
                <w:sz w:val="18"/>
                <w:szCs w:val="18"/>
              </w:rPr>
            </w:pPr>
            <w:proofErr w:type="gramStart"/>
            <w:r w:rsidRPr="00A462E8">
              <w:rPr>
                <w:rFonts w:asciiTheme="minorHAnsi" w:hAnsiTheme="minorHAnsi" w:cstheme="minorHAnsi"/>
                <w:sz w:val="18"/>
                <w:szCs w:val="18"/>
              </w:rPr>
              <w:t>intermunicipais</w:t>
            </w:r>
            <w:proofErr w:type="gramEnd"/>
            <w:r w:rsidRPr="00A462E8">
              <w:rPr>
                <w:rFonts w:asciiTheme="minorHAnsi" w:hAnsiTheme="minorHAnsi" w:cstheme="minorHAnsi"/>
                <w:sz w:val="18"/>
                <w:szCs w:val="18"/>
              </w:rPr>
              <w:t xml:space="preserve"> aos sistemas municipais, conforme fixada pela entidade reguladora, constituem receita própria das entidades gestoras dos sistemas multimunicipais ou intermunicipais, independentemente da entidade responsável pela cobrança aos utilizadores finais. </w:t>
            </w:r>
          </w:p>
          <w:p w:rsidR="000B28D5" w:rsidRDefault="000B28D5" w:rsidP="003D56E9"/>
        </w:tc>
        <w:tc>
          <w:tcPr>
            <w:tcW w:w="2544" w:type="dxa"/>
          </w:tcPr>
          <w:p w:rsidR="004A23FD" w:rsidRDefault="004A23FD" w:rsidP="00DA1232">
            <w:pPr>
              <w:pStyle w:val="Default"/>
              <w:rPr>
                <w:rFonts w:asciiTheme="minorHAnsi" w:hAnsiTheme="minorHAnsi" w:cstheme="minorHAnsi"/>
                <w:sz w:val="18"/>
                <w:szCs w:val="18"/>
              </w:rPr>
            </w:pPr>
            <w:r w:rsidRPr="00E80328">
              <w:rPr>
                <w:rFonts w:asciiTheme="minorHAnsi" w:hAnsiTheme="minorHAnsi" w:cstheme="minorHAnsi"/>
                <w:sz w:val="18"/>
                <w:szCs w:val="18"/>
              </w:rPr>
              <w:lastRenderedPageBreak/>
              <w:t>As entidades gestoras que cumprem pontualmente as suas obrigações não devem ser abrangidas por esta disposição pois atualmente assumem todos os riscos de cobrabilidade</w:t>
            </w:r>
            <w:r>
              <w:rPr>
                <w:rFonts w:asciiTheme="minorHAnsi" w:hAnsiTheme="minorHAnsi" w:cstheme="minorHAnsi"/>
                <w:sz w:val="18"/>
                <w:szCs w:val="18"/>
              </w:rPr>
              <w:t xml:space="preserve"> (ou seja, não deve haver transferência de riscos para a AdP no caso de entidades gestoras que cumprem com os respetivos </w:t>
            </w:r>
            <w:r>
              <w:rPr>
                <w:rFonts w:asciiTheme="minorHAnsi" w:hAnsiTheme="minorHAnsi" w:cstheme="minorHAnsi"/>
                <w:sz w:val="18"/>
                <w:szCs w:val="18"/>
              </w:rPr>
              <w:lastRenderedPageBreak/>
              <w:t>contratos de fornecimento)</w:t>
            </w:r>
            <w:r w:rsidRPr="00E80328">
              <w:rPr>
                <w:rFonts w:asciiTheme="minorHAnsi" w:hAnsiTheme="minorHAnsi" w:cstheme="minorHAnsi"/>
                <w:sz w:val="18"/>
                <w:szCs w:val="18"/>
              </w:rPr>
              <w:t xml:space="preserve">. </w:t>
            </w:r>
            <w:r>
              <w:rPr>
                <w:rFonts w:asciiTheme="minorHAnsi" w:hAnsiTheme="minorHAnsi" w:cstheme="minorHAnsi"/>
                <w:sz w:val="18"/>
                <w:szCs w:val="18"/>
              </w:rPr>
              <w:t xml:space="preserve">Desta forma o restante conteúdo deste artigo 67º passa a ser exequível pelas entidades cumpridoras. </w:t>
            </w:r>
          </w:p>
          <w:p w:rsidR="004A23FD" w:rsidRDefault="004A23FD" w:rsidP="00DA1232">
            <w:pPr>
              <w:pStyle w:val="Default"/>
              <w:rPr>
                <w:rFonts w:asciiTheme="minorHAnsi" w:hAnsiTheme="minorHAnsi" w:cstheme="minorHAnsi"/>
                <w:sz w:val="18"/>
                <w:szCs w:val="18"/>
              </w:rPr>
            </w:pPr>
          </w:p>
          <w:p w:rsidR="000B28D5" w:rsidRDefault="004A23FD" w:rsidP="00DA1232">
            <w:pPr>
              <w:pStyle w:val="Default"/>
              <w:rPr>
                <w:rFonts w:asciiTheme="minorHAnsi" w:hAnsiTheme="minorHAnsi" w:cstheme="minorHAnsi"/>
                <w:sz w:val="18"/>
                <w:szCs w:val="18"/>
              </w:rPr>
            </w:pPr>
            <w:r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color w:val="auto"/>
                <w:sz w:val="18"/>
                <w:szCs w:val="18"/>
              </w:rPr>
              <w:t xml:space="preserve"> </w:t>
            </w:r>
            <w:r w:rsidR="00D23837">
              <w:rPr>
                <w:rFonts w:asciiTheme="minorHAnsi" w:hAnsiTheme="minorHAnsi" w:cstheme="minorHAnsi"/>
                <w:sz w:val="18"/>
                <w:szCs w:val="18"/>
              </w:rPr>
              <w:t>Trata-se de aplicar a medida já prevista no orçamento de Estado para 2013 de consignação de receitas para o caso de entidades gestoras incumpridoras, ao invés da medida de afetação de receita própria a todas as entidades gestoras, trazendo maior</w:t>
            </w:r>
            <w:r w:rsidR="001D4DCE">
              <w:rPr>
                <w:rFonts w:asciiTheme="minorHAnsi" w:hAnsiTheme="minorHAnsi" w:cstheme="minorHAnsi"/>
                <w:sz w:val="18"/>
                <w:szCs w:val="18"/>
              </w:rPr>
              <w:t xml:space="preserve"> justiça e equilíbrio ao sector sem penalizar os sistemas municipais que pagam atempadamente as suas dívidas.</w:t>
            </w:r>
          </w:p>
          <w:p w:rsidR="004A23FD" w:rsidRDefault="004A23FD" w:rsidP="00DA1232">
            <w:pPr>
              <w:pStyle w:val="Default"/>
              <w:rPr>
                <w:rFonts w:asciiTheme="minorHAnsi" w:hAnsiTheme="minorHAnsi" w:cstheme="minorHAnsi"/>
                <w:sz w:val="18"/>
                <w:szCs w:val="18"/>
              </w:rPr>
            </w:pPr>
          </w:p>
          <w:p w:rsidR="004A23FD" w:rsidRDefault="004A23FD" w:rsidP="00C14200">
            <w:pPr>
              <w:pStyle w:val="Default"/>
            </w:pPr>
            <w:r>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Pr>
                <w:rFonts w:asciiTheme="minorHAnsi" w:hAnsiTheme="minorHAnsi" w:cstheme="minorHAnsi"/>
                <w:i/>
                <w:color w:val="FF0000"/>
                <w:sz w:val="18"/>
                <w:szCs w:val="18"/>
              </w:rPr>
              <w:t xml:space="preserve"> 2</w:t>
            </w:r>
            <w:r w:rsidRPr="004A23FD">
              <w:rPr>
                <w:rFonts w:asciiTheme="minorHAnsi" w:hAnsiTheme="minorHAnsi" w:cstheme="minorHAnsi"/>
                <w:i/>
                <w:color w:val="FF0000"/>
                <w:sz w:val="18"/>
                <w:szCs w:val="18"/>
              </w:rPr>
              <w:t>]</w:t>
            </w:r>
            <w:r>
              <w:rPr>
                <w:rFonts w:asciiTheme="minorHAnsi" w:hAnsiTheme="minorHAnsi" w:cstheme="minorHAnsi"/>
                <w:color w:val="auto"/>
                <w:sz w:val="18"/>
                <w:szCs w:val="18"/>
              </w:rPr>
              <w:t xml:space="preserve"> </w:t>
            </w:r>
            <w:r>
              <w:rPr>
                <w:rFonts w:asciiTheme="minorHAnsi" w:hAnsiTheme="minorHAnsi" w:cstheme="minorHAnsi"/>
                <w:sz w:val="18"/>
                <w:szCs w:val="18"/>
              </w:rPr>
              <w:t>O ponto 12 assume um caracter de exceção aplicável a entidades gestora que estão em incumprimento com as suas obrigações.</w:t>
            </w:r>
          </w:p>
        </w:tc>
      </w:tr>
      <w:tr w:rsidR="000B28D5" w:rsidTr="00A00981">
        <w:tc>
          <w:tcPr>
            <w:tcW w:w="3085" w:type="dxa"/>
          </w:tcPr>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67.º </w:t>
            </w:r>
          </w:p>
          <w:p w:rsidR="000B28D5" w:rsidRPr="00A462E8" w:rsidRDefault="000B28D5"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13 - O não pagamento atempado pelos utilizadores finais das suas dívidas aos sistemas municipais, não afasta a responsabilidade destes perante as entidades gestoras dos sistemas multimunicipais ou intermunicipais relativamente às importâncias que sejam devidas a estas nos termos do número anterior. </w:t>
            </w:r>
          </w:p>
          <w:p w:rsidR="000B28D5" w:rsidRPr="00A462E8" w:rsidRDefault="000B28D5" w:rsidP="003D56E9">
            <w:pPr>
              <w:rPr>
                <w:rFonts w:cstheme="minorHAnsi"/>
                <w:sz w:val="18"/>
                <w:szCs w:val="18"/>
              </w:rPr>
            </w:pPr>
          </w:p>
        </w:tc>
        <w:tc>
          <w:tcPr>
            <w:tcW w:w="3119" w:type="dxa"/>
          </w:tcPr>
          <w:p w:rsidR="000B28D5" w:rsidRDefault="000B28D5" w:rsidP="003D56E9"/>
        </w:tc>
        <w:tc>
          <w:tcPr>
            <w:tcW w:w="2544" w:type="dxa"/>
          </w:tcPr>
          <w:p w:rsidR="000B28D5" w:rsidRDefault="000B28D5" w:rsidP="003D56E9"/>
        </w:tc>
      </w:tr>
      <w:tr w:rsidR="00611874" w:rsidTr="00A00981">
        <w:tc>
          <w:tcPr>
            <w:tcW w:w="3085" w:type="dxa"/>
          </w:tcPr>
          <w:p w:rsidR="00611874" w:rsidRPr="00A462E8" w:rsidRDefault="00611874"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611874" w:rsidRPr="00A462E8" w:rsidRDefault="00611874"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14 - As entidades gestoras dos sistemas municipais são responsáveis pela entrega às entidades gestoras dos sistemas multimunicipais ou intermunicipais das quantias que lhe são devidas em resultado do funcionamento do mecanismo de faturação detalhada, devendo tais quantias ser transferidas para estas entidades até ao 30.º dia do mês seguinte ao seu registo, devendo-lhes ser fornecida informação trimestral atualizada e discriminada dos montantes cobrados. </w:t>
            </w:r>
          </w:p>
          <w:p w:rsidR="00611874" w:rsidRPr="00A462E8" w:rsidRDefault="00611874" w:rsidP="003D56E9">
            <w:pPr>
              <w:rPr>
                <w:rFonts w:cstheme="minorHAnsi"/>
                <w:sz w:val="18"/>
                <w:szCs w:val="18"/>
              </w:rPr>
            </w:pPr>
          </w:p>
        </w:tc>
        <w:tc>
          <w:tcPr>
            <w:tcW w:w="3119" w:type="dxa"/>
          </w:tcPr>
          <w:p w:rsidR="00611874" w:rsidRDefault="00161F07" w:rsidP="00161F07">
            <w:pPr>
              <w:pStyle w:val="Default"/>
              <w:rPr>
                <w:rFonts w:asciiTheme="minorHAnsi" w:hAnsiTheme="minorHAnsi" w:cstheme="minorHAnsi"/>
                <w:i/>
                <w:color w:val="FF0000"/>
                <w:sz w:val="18"/>
                <w:szCs w:val="18"/>
              </w:rPr>
            </w:pPr>
            <w:r w:rsidRPr="00161F07">
              <w:rPr>
                <w:rFonts w:asciiTheme="minorHAnsi" w:hAnsiTheme="minorHAnsi" w:cstheme="minorHAnsi"/>
                <w:b/>
                <w:color w:val="FF0000"/>
                <w:sz w:val="18"/>
                <w:szCs w:val="18"/>
              </w:rPr>
              <w:t>Eliminar</w:t>
            </w:r>
            <w:r w:rsidR="004A23FD">
              <w:rPr>
                <w:rFonts w:asciiTheme="minorHAnsi" w:hAnsiTheme="minorHAnsi" w:cstheme="minorHAnsi"/>
                <w:b/>
                <w:color w:val="FF0000"/>
                <w:sz w:val="18"/>
                <w:szCs w:val="18"/>
              </w:rPr>
              <w:t xml:space="preserve"> </w:t>
            </w:r>
            <w:proofErr w:type="gramStart"/>
            <w:r w:rsidR="004A23FD">
              <w:rPr>
                <w:rFonts w:asciiTheme="minorHAnsi" w:hAnsiTheme="minorHAnsi" w:cstheme="minorHAnsi"/>
                <w:b/>
                <w:color w:val="FF0000"/>
                <w:sz w:val="18"/>
                <w:szCs w:val="18"/>
              </w:rPr>
              <w:t>na</w:t>
            </w:r>
            <w:proofErr w:type="gramEnd"/>
            <w:r w:rsidR="004A23FD">
              <w:rPr>
                <w:rFonts w:asciiTheme="minorHAnsi" w:hAnsiTheme="minorHAnsi" w:cstheme="minorHAnsi"/>
                <w:b/>
                <w:color w:val="FF0000"/>
                <w:sz w:val="18"/>
                <w:szCs w:val="18"/>
              </w:rPr>
              <w:t xml:space="preserve"> </w:t>
            </w:r>
            <w:r w:rsidR="004A23FD"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C14200" w:rsidRPr="004A23FD">
              <w:rPr>
                <w:rFonts w:asciiTheme="minorHAnsi" w:hAnsiTheme="minorHAnsi" w:cstheme="minorHAnsi"/>
                <w:i/>
                <w:color w:val="FF0000"/>
                <w:sz w:val="18"/>
                <w:szCs w:val="18"/>
              </w:rPr>
              <w:t xml:space="preserve"> 1]</w:t>
            </w:r>
            <w:r w:rsidR="00C14200">
              <w:rPr>
                <w:rFonts w:asciiTheme="minorHAnsi" w:hAnsiTheme="minorHAnsi" w:cstheme="minorHAnsi"/>
                <w:color w:val="auto"/>
                <w:sz w:val="18"/>
                <w:szCs w:val="18"/>
              </w:rPr>
              <w:t xml:space="preserve"> </w:t>
            </w:r>
          </w:p>
          <w:p w:rsidR="004A23FD" w:rsidRDefault="004A23FD" w:rsidP="00161F07">
            <w:pPr>
              <w:pStyle w:val="Default"/>
              <w:rPr>
                <w:rFonts w:asciiTheme="minorHAnsi" w:hAnsiTheme="minorHAnsi" w:cstheme="minorHAnsi"/>
                <w:i/>
                <w:color w:val="FF0000"/>
                <w:sz w:val="18"/>
                <w:szCs w:val="18"/>
              </w:rPr>
            </w:pPr>
          </w:p>
          <w:p w:rsidR="004A23FD" w:rsidRPr="00A462E8" w:rsidRDefault="004A23FD" w:rsidP="004A23FD">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14 - </w:t>
            </w:r>
            <w:r w:rsidR="00C14200">
              <w:rPr>
                <w:rFonts w:asciiTheme="minorHAnsi" w:hAnsiTheme="minorHAnsi" w:cstheme="minorHAnsi"/>
                <w:i/>
                <w:color w:val="FF0000"/>
                <w:sz w:val="18"/>
                <w:szCs w:val="18"/>
              </w:rPr>
              <w:t>No caso da [OPÇÃO</w:t>
            </w:r>
            <w:r>
              <w:rPr>
                <w:rFonts w:asciiTheme="minorHAnsi" w:hAnsiTheme="minorHAnsi" w:cstheme="minorHAnsi"/>
                <w:i/>
                <w:color w:val="FF0000"/>
                <w:sz w:val="18"/>
                <w:szCs w:val="18"/>
              </w:rPr>
              <w:t xml:space="preserve"> </w:t>
            </w:r>
            <w:proofErr w:type="gramStart"/>
            <w:r>
              <w:rPr>
                <w:rFonts w:asciiTheme="minorHAnsi" w:hAnsiTheme="minorHAnsi" w:cstheme="minorHAnsi"/>
                <w:i/>
                <w:color w:val="FF0000"/>
                <w:sz w:val="18"/>
                <w:szCs w:val="18"/>
              </w:rPr>
              <w:t xml:space="preserve">2 </w:t>
            </w:r>
            <w:r w:rsidRPr="004A23FD">
              <w:rPr>
                <w:rFonts w:asciiTheme="minorHAnsi" w:hAnsiTheme="minorHAnsi" w:cstheme="minorHAnsi"/>
                <w:i/>
                <w:color w:val="FF0000"/>
                <w:sz w:val="18"/>
                <w:szCs w:val="18"/>
              </w:rPr>
              <w:t>]</w:t>
            </w:r>
            <w:proofErr w:type="gramEnd"/>
            <w:r w:rsidR="00C14200">
              <w:rPr>
                <w:rFonts w:asciiTheme="minorHAnsi" w:hAnsiTheme="minorHAnsi" w:cstheme="minorHAnsi"/>
                <w:i/>
                <w:color w:val="FF0000"/>
                <w:sz w:val="18"/>
                <w:szCs w:val="18"/>
              </w:rPr>
              <w:t>:</w:t>
            </w:r>
            <w:r>
              <w:rPr>
                <w:rFonts w:asciiTheme="minorHAnsi" w:hAnsiTheme="minorHAnsi" w:cstheme="minorHAnsi"/>
                <w:i/>
                <w:color w:val="FF0000"/>
                <w:sz w:val="18"/>
                <w:szCs w:val="18"/>
              </w:rPr>
              <w:t xml:space="preserve"> </w:t>
            </w:r>
            <w:r w:rsidRPr="00A462E8">
              <w:rPr>
                <w:rFonts w:asciiTheme="minorHAnsi" w:hAnsiTheme="minorHAnsi" w:cstheme="minorHAnsi"/>
                <w:sz w:val="18"/>
                <w:szCs w:val="18"/>
              </w:rPr>
              <w:t xml:space="preserve">As entidades gestoras dos sistemas municipais </w:t>
            </w:r>
            <w:r w:rsidRPr="00611874">
              <w:rPr>
                <w:rFonts w:asciiTheme="minorHAnsi" w:hAnsiTheme="minorHAnsi" w:cstheme="minorHAnsi"/>
                <w:b/>
                <w:color w:val="FF0000"/>
                <w:sz w:val="18"/>
                <w:szCs w:val="18"/>
              </w:rPr>
              <w:t xml:space="preserve">que se encontrem em situação de dívida </w:t>
            </w:r>
            <w:r w:rsidR="001D4DCE">
              <w:rPr>
                <w:rFonts w:asciiTheme="minorHAnsi" w:hAnsiTheme="minorHAnsi" w:cstheme="minorHAnsi"/>
                <w:b/>
                <w:color w:val="FF0000"/>
                <w:sz w:val="18"/>
                <w:szCs w:val="18"/>
              </w:rPr>
              <w:t xml:space="preserve">vencida </w:t>
            </w:r>
            <w:r w:rsidRPr="00611874">
              <w:rPr>
                <w:rFonts w:asciiTheme="minorHAnsi" w:hAnsiTheme="minorHAnsi" w:cstheme="minorHAnsi"/>
                <w:b/>
                <w:color w:val="FF0000"/>
                <w:sz w:val="18"/>
                <w:szCs w:val="18"/>
              </w:rPr>
              <w:t>perante os sistemas multimunicipais ou intermunicipais</w:t>
            </w:r>
            <w:r>
              <w:rPr>
                <w:rFonts w:asciiTheme="minorHAnsi" w:hAnsiTheme="minorHAnsi" w:cstheme="minorHAnsi"/>
                <w:sz w:val="18"/>
                <w:szCs w:val="18"/>
              </w:rPr>
              <w:t xml:space="preserve"> </w:t>
            </w:r>
            <w:r w:rsidRPr="00A462E8">
              <w:rPr>
                <w:rFonts w:asciiTheme="minorHAnsi" w:hAnsiTheme="minorHAnsi" w:cstheme="minorHAnsi"/>
                <w:sz w:val="18"/>
                <w:szCs w:val="18"/>
              </w:rPr>
              <w:t xml:space="preserve">são responsáveis pela entrega às entidades gestoras dos sistemas multimunicipais ou intermunicipais das quantias que lhe </w:t>
            </w:r>
            <w:r w:rsidRPr="00BF08AB">
              <w:rPr>
                <w:rFonts w:asciiTheme="minorHAnsi" w:hAnsiTheme="minorHAnsi" w:cstheme="minorHAnsi"/>
                <w:b/>
                <w:color w:val="FF0000"/>
                <w:sz w:val="18"/>
                <w:szCs w:val="18"/>
              </w:rPr>
              <w:t>são devidas e identificadas na faturação detalhada</w:t>
            </w:r>
            <w:r w:rsidRPr="00A462E8">
              <w:rPr>
                <w:rFonts w:asciiTheme="minorHAnsi" w:hAnsiTheme="minorHAnsi" w:cstheme="minorHAnsi"/>
                <w:sz w:val="18"/>
                <w:szCs w:val="18"/>
              </w:rPr>
              <w:t xml:space="preserve">, devendo tais quantias ser transferidas para estas entidades até ao 30.º dia do mês seguinte ao seu registo, devendo-lhes ser fornecida informação trimestral atualizada e discriminada dos </w:t>
            </w:r>
            <w:r w:rsidRPr="00A462E8">
              <w:rPr>
                <w:rFonts w:asciiTheme="minorHAnsi" w:hAnsiTheme="minorHAnsi" w:cstheme="minorHAnsi"/>
                <w:sz w:val="18"/>
                <w:szCs w:val="18"/>
              </w:rPr>
              <w:lastRenderedPageBreak/>
              <w:t xml:space="preserve">montantes cobrados. </w:t>
            </w:r>
          </w:p>
          <w:p w:rsidR="004A23FD" w:rsidRPr="00161F07" w:rsidRDefault="004A23FD" w:rsidP="00161F07">
            <w:pPr>
              <w:pStyle w:val="Default"/>
              <w:rPr>
                <w:rFonts w:cstheme="minorHAnsi"/>
                <w:b/>
                <w:color w:val="FF0000"/>
                <w:sz w:val="18"/>
                <w:szCs w:val="18"/>
              </w:rPr>
            </w:pPr>
          </w:p>
        </w:tc>
        <w:tc>
          <w:tcPr>
            <w:tcW w:w="2544" w:type="dxa"/>
          </w:tcPr>
          <w:p w:rsidR="00611874" w:rsidRPr="00611874" w:rsidRDefault="001D4DCE" w:rsidP="00C02918">
            <w:pPr>
              <w:pStyle w:val="Default"/>
              <w:rPr>
                <w:rFonts w:asciiTheme="minorHAnsi" w:hAnsiTheme="minorHAnsi"/>
              </w:rPr>
            </w:pPr>
            <w:r>
              <w:rPr>
                <w:rFonts w:asciiTheme="minorHAnsi" w:hAnsiTheme="minorHAnsi" w:cstheme="minorHAnsi"/>
                <w:i/>
                <w:color w:val="FF0000"/>
                <w:sz w:val="18"/>
                <w:szCs w:val="18"/>
              </w:rPr>
              <w:lastRenderedPageBreak/>
              <w:t xml:space="preserve">No caso </w:t>
            </w:r>
            <w:proofErr w:type="gramStart"/>
            <w:r>
              <w:rPr>
                <w:rFonts w:asciiTheme="minorHAnsi" w:hAnsiTheme="minorHAnsi" w:cstheme="minorHAnsi"/>
                <w:i/>
                <w:color w:val="FF0000"/>
                <w:sz w:val="18"/>
                <w:szCs w:val="18"/>
              </w:rPr>
              <w:t>da</w:t>
            </w:r>
            <w:proofErr w:type="gramEnd"/>
            <w:r>
              <w:rPr>
                <w:rFonts w:asciiTheme="minorHAnsi" w:hAnsiTheme="minorHAnsi" w:cstheme="minorHAnsi"/>
                <w:i/>
                <w:color w:val="FF0000"/>
                <w:sz w:val="18"/>
                <w:szCs w:val="18"/>
              </w:rPr>
              <w:t xml:space="preserve"> </w:t>
            </w:r>
            <w:r w:rsidRPr="004A23FD">
              <w:rPr>
                <w:rFonts w:asciiTheme="minorHAnsi" w:hAnsiTheme="minorHAnsi" w:cstheme="minorHAnsi"/>
                <w:i/>
                <w:color w:val="FF0000"/>
                <w:sz w:val="18"/>
                <w:szCs w:val="18"/>
              </w:rPr>
              <w:t>[</w:t>
            </w:r>
            <w:r>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i/>
                <w:color w:val="FF0000"/>
                <w:sz w:val="18"/>
                <w:szCs w:val="18"/>
              </w:rPr>
              <w:t>:</w:t>
            </w:r>
            <w:r>
              <w:rPr>
                <w:rFonts w:asciiTheme="minorHAnsi" w:hAnsiTheme="minorHAnsi" w:cstheme="minorHAnsi"/>
                <w:color w:val="auto"/>
                <w:sz w:val="18"/>
                <w:szCs w:val="18"/>
              </w:rPr>
              <w:t xml:space="preserve"> </w:t>
            </w:r>
            <w:r w:rsidR="00161F07">
              <w:rPr>
                <w:rFonts w:asciiTheme="minorHAnsi" w:hAnsiTheme="minorHAnsi"/>
                <w:sz w:val="18"/>
              </w:rPr>
              <w:t xml:space="preserve">O mecanismo de consignação de receita é </w:t>
            </w:r>
            <w:r w:rsidR="00CE1DC7">
              <w:rPr>
                <w:rFonts w:asciiTheme="minorHAnsi" w:hAnsiTheme="minorHAnsi"/>
                <w:sz w:val="18"/>
              </w:rPr>
              <w:t>incompatível com o mecanismo de</w:t>
            </w:r>
            <w:r w:rsidR="00161F07">
              <w:rPr>
                <w:rFonts w:asciiTheme="minorHAnsi" w:hAnsiTheme="minorHAnsi"/>
                <w:sz w:val="18"/>
              </w:rPr>
              <w:t xml:space="preserve"> apropriação de receita própria.</w:t>
            </w: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15 - As transferências operadas nos termos do número anterior determinam, no correspondente valor, a extinção parcial da dívida da entidade gestora do sistema municipal à entidade gestora do sistema multimunicipal ou intermunicipal. </w:t>
            </w:r>
          </w:p>
          <w:p w:rsidR="00161F07" w:rsidRPr="00A462E8" w:rsidRDefault="00161F07" w:rsidP="003D56E9">
            <w:pPr>
              <w:rPr>
                <w:rFonts w:cstheme="minorHAnsi"/>
                <w:sz w:val="18"/>
                <w:szCs w:val="18"/>
              </w:rPr>
            </w:pPr>
          </w:p>
        </w:tc>
        <w:tc>
          <w:tcPr>
            <w:tcW w:w="3119" w:type="dxa"/>
          </w:tcPr>
          <w:p w:rsidR="00161F07" w:rsidRPr="00161F07" w:rsidRDefault="00161F07" w:rsidP="00844E96">
            <w:pPr>
              <w:pStyle w:val="Default"/>
              <w:rPr>
                <w:rFonts w:cstheme="minorHAnsi"/>
                <w:b/>
                <w:color w:val="FF0000"/>
                <w:sz w:val="18"/>
                <w:szCs w:val="18"/>
              </w:rPr>
            </w:pPr>
            <w:r w:rsidRPr="00161F07">
              <w:rPr>
                <w:rFonts w:asciiTheme="minorHAnsi" w:hAnsiTheme="minorHAnsi" w:cstheme="minorHAnsi"/>
                <w:b/>
                <w:color w:val="FF0000"/>
                <w:sz w:val="18"/>
                <w:szCs w:val="18"/>
              </w:rPr>
              <w:t>Eliminar</w:t>
            </w:r>
            <w:r w:rsidR="004A23FD">
              <w:rPr>
                <w:rFonts w:asciiTheme="minorHAnsi" w:hAnsiTheme="minorHAnsi" w:cstheme="minorHAnsi"/>
                <w:b/>
                <w:color w:val="FF0000"/>
                <w:sz w:val="18"/>
                <w:szCs w:val="18"/>
              </w:rPr>
              <w:t xml:space="preserve"> </w:t>
            </w:r>
            <w:proofErr w:type="gramStart"/>
            <w:r w:rsidR="004A23FD">
              <w:rPr>
                <w:rFonts w:asciiTheme="minorHAnsi" w:hAnsiTheme="minorHAnsi" w:cstheme="minorHAnsi"/>
                <w:b/>
                <w:color w:val="FF0000"/>
                <w:sz w:val="18"/>
                <w:szCs w:val="18"/>
              </w:rPr>
              <w:t>na</w:t>
            </w:r>
            <w:proofErr w:type="gramEnd"/>
            <w:r w:rsidR="004A23FD">
              <w:rPr>
                <w:rFonts w:asciiTheme="minorHAnsi" w:hAnsiTheme="minorHAnsi" w:cstheme="minorHAnsi"/>
                <w:b/>
                <w:color w:val="FF0000"/>
                <w:sz w:val="18"/>
                <w:szCs w:val="18"/>
              </w:rPr>
              <w:t xml:space="preserve"> </w:t>
            </w:r>
            <w:r w:rsidR="00C14200"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C14200" w:rsidRPr="004A23FD">
              <w:rPr>
                <w:rFonts w:asciiTheme="minorHAnsi" w:hAnsiTheme="minorHAnsi" w:cstheme="minorHAnsi"/>
                <w:i/>
                <w:color w:val="FF0000"/>
                <w:sz w:val="18"/>
                <w:szCs w:val="18"/>
              </w:rPr>
              <w:t xml:space="preserve"> 1]</w:t>
            </w:r>
          </w:p>
        </w:tc>
        <w:tc>
          <w:tcPr>
            <w:tcW w:w="2544" w:type="dxa"/>
          </w:tcPr>
          <w:p w:rsidR="00161F07" w:rsidRPr="00611874" w:rsidRDefault="001D4DCE" w:rsidP="00161F07">
            <w:pPr>
              <w:pStyle w:val="Default"/>
              <w:rPr>
                <w:rFonts w:asciiTheme="minorHAnsi" w:hAnsiTheme="minorHAnsi"/>
              </w:rPr>
            </w:pPr>
            <w:r>
              <w:rPr>
                <w:rFonts w:asciiTheme="minorHAnsi" w:hAnsiTheme="minorHAnsi" w:cstheme="minorHAnsi"/>
                <w:i/>
                <w:color w:val="FF0000"/>
                <w:sz w:val="18"/>
                <w:szCs w:val="18"/>
              </w:rPr>
              <w:t xml:space="preserve">No caso </w:t>
            </w:r>
            <w:proofErr w:type="gramStart"/>
            <w:r>
              <w:rPr>
                <w:rFonts w:asciiTheme="minorHAnsi" w:hAnsiTheme="minorHAnsi" w:cstheme="minorHAnsi"/>
                <w:i/>
                <w:color w:val="FF0000"/>
                <w:sz w:val="18"/>
                <w:szCs w:val="18"/>
              </w:rPr>
              <w:t>da</w:t>
            </w:r>
            <w:proofErr w:type="gramEnd"/>
            <w:r>
              <w:rPr>
                <w:rFonts w:asciiTheme="minorHAnsi" w:hAnsiTheme="minorHAnsi" w:cstheme="minorHAnsi"/>
                <w:i/>
                <w:color w:val="FF0000"/>
                <w:sz w:val="18"/>
                <w:szCs w:val="18"/>
              </w:rPr>
              <w:t xml:space="preserve"> </w:t>
            </w:r>
            <w:r w:rsidRPr="004A23FD">
              <w:rPr>
                <w:rFonts w:asciiTheme="minorHAnsi" w:hAnsiTheme="minorHAnsi" w:cstheme="minorHAnsi"/>
                <w:i/>
                <w:color w:val="FF0000"/>
                <w:sz w:val="18"/>
                <w:szCs w:val="18"/>
              </w:rPr>
              <w:t>[</w:t>
            </w:r>
            <w:r>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i/>
                <w:color w:val="FF0000"/>
                <w:sz w:val="18"/>
                <w:szCs w:val="18"/>
              </w:rPr>
              <w:t xml:space="preserve">: </w:t>
            </w:r>
            <w:r w:rsidR="00161F07">
              <w:rPr>
                <w:rFonts w:asciiTheme="minorHAnsi" w:hAnsiTheme="minorHAnsi"/>
                <w:sz w:val="18"/>
              </w:rPr>
              <w:t xml:space="preserve">O mecanismo de consignação de receita é </w:t>
            </w:r>
            <w:r w:rsidR="00CE1DC7">
              <w:rPr>
                <w:rFonts w:asciiTheme="minorHAnsi" w:hAnsiTheme="minorHAnsi"/>
                <w:sz w:val="18"/>
              </w:rPr>
              <w:t>incompatível com o mecanismo de</w:t>
            </w:r>
            <w:r w:rsidR="00161F07">
              <w:rPr>
                <w:rFonts w:asciiTheme="minorHAnsi" w:hAnsiTheme="minorHAnsi"/>
                <w:sz w:val="18"/>
              </w:rPr>
              <w:t xml:space="preserve"> apropriação de receita própria.</w:t>
            </w: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16 - Nos casos em que a tarifa praticada pelo sistema municipal seja suficiente para a cobertura da totalidade dos custos decorrentes da prestação do serviço em causa aos utilizadores finais, a componente da tarifa a afetar à entidade gestora do sistema multimunicipal ou intermunicipal corresponde à tarifa do respetivo sistema multimunicipal ou intermunicipal. </w:t>
            </w:r>
          </w:p>
          <w:p w:rsidR="00161F07" w:rsidRPr="00A462E8" w:rsidRDefault="00161F07" w:rsidP="003D56E9">
            <w:pPr>
              <w:rPr>
                <w:rFonts w:cstheme="minorHAnsi"/>
                <w:sz w:val="18"/>
                <w:szCs w:val="18"/>
              </w:rPr>
            </w:pPr>
          </w:p>
        </w:tc>
        <w:tc>
          <w:tcPr>
            <w:tcW w:w="3119" w:type="dxa"/>
          </w:tcPr>
          <w:p w:rsidR="00161F07" w:rsidRPr="00161F07" w:rsidRDefault="00161F07" w:rsidP="00844E96">
            <w:pPr>
              <w:pStyle w:val="Default"/>
              <w:rPr>
                <w:rFonts w:cstheme="minorHAnsi"/>
                <w:b/>
                <w:color w:val="FF0000"/>
                <w:sz w:val="18"/>
                <w:szCs w:val="18"/>
              </w:rPr>
            </w:pPr>
            <w:r w:rsidRPr="00161F07">
              <w:rPr>
                <w:rFonts w:asciiTheme="minorHAnsi" w:hAnsiTheme="minorHAnsi" w:cstheme="minorHAnsi"/>
                <w:b/>
                <w:color w:val="FF0000"/>
                <w:sz w:val="18"/>
                <w:szCs w:val="18"/>
              </w:rPr>
              <w:t>Eliminar</w:t>
            </w:r>
            <w:r w:rsidR="004A23FD">
              <w:rPr>
                <w:rFonts w:asciiTheme="minorHAnsi" w:hAnsiTheme="minorHAnsi" w:cstheme="minorHAnsi"/>
                <w:b/>
                <w:color w:val="FF0000"/>
                <w:sz w:val="18"/>
                <w:szCs w:val="18"/>
              </w:rPr>
              <w:t xml:space="preserve"> </w:t>
            </w:r>
            <w:proofErr w:type="gramStart"/>
            <w:r w:rsidR="004A23FD">
              <w:rPr>
                <w:rFonts w:asciiTheme="minorHAnsi" w:hAnsiTheme="minorHAnsi" w:cstheme="minorHAnsi"/>
                <w:b/>
                <w:color w:val="FF0000"/>
                <w:sz w:val="18"/>
                <w:szCs w:val="18"/>
              </w:rPr>
              <w:t>na</w:t>
            </w:r>
            <w:proofErr w:type="gramEnd"/>
            <w:r w:rsidR="004A23FD">
              <w:rPr>
                <w:rFonts w:asciiTheme="minorHAnsi" w:hAnsiTheme="minorHAnsi" w:cstheme="minorHAnsi"/>
                <w:b/>
                <w:color w:val="FF0000"/>
                <w:sz w:val="18"/>
                <w:szCs w:val="18"/>
              </w:rPr>
              <w:t xml:space="preserve"> </w:t>
            </w:r>
            <w:r w:rsidR="00C14200"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C14200" w:rsidRPr="004A23FD">
              <w:rPr>
                <w:rFonts w:asciiTheme="minorHAnsi" w:hAnsiTheme="minorHAnsi" w:cstheme="minorHAnsi"/>
                <w:i/>
                <w:color w:val="FF0000"/>
                <w:sz w:val="18"/>
                <w:szCs w:val="18"/>
              </w:rPr>
              <w:t xml:space="preserve"> 1]</w:t>
            </w:r>
          </w:p>
        </w:tc>
        <w:tc>
          <w:tcPr>
            <w:tcW w:w="2544" w:type="dxa"/>
          </w:tcPr>
          <w:p w:rsidR="00161F07" w:rsidRPr="00611874" w:rsidRDefault="001D4DCE" w:rsidP="00844E96">
            <w:pPr>
              <w:pStyle w:val="Default"/>
              <w:rPr>
                <w:rFonts w:asciiTheme="minorHAnsi" w:hAnsiTheme="minorHAnsi"/>
              </w:rPr>
            </w:pPr>
            <w:r>
              <w:rPr>
                <w:rFonts w:asciiTheme="minorHAnsi" w:hAnsiTheme="minorHAnsi" w:cstheme="minorHAnsi"/>
                <w:i/>
                <w:color w:val="FF0000"/>
                <w:sz w:val="18"/>
                <w:szCs w:val="18"/>
              </w:rPr>
              <w:t xml:space="preserve">No caso </w:t>
            </w:r>
            <w:proofErr w:type="gramStart"/>
            <w:r>
              <w:rPr>
                <w:rFonts w:asciiTheme="minorHAnsi" w:hAnsiTheme="minorHAnsi" w:cstheme="minorHAnsi"/>
                <w:i/>
                <w:color w:val="FF0000"/>
                <w:sz w:val="18"/>
                <w:szCs w:val="18"/>
              </w:rPr>
              <w:t>da</w:t>
            </w:r>
            <w:proofErr w:type="gramEnd"/>
            <w:r>
              <w:rPr>
                <w:rFonts w:asciiTheme="minorHAnsi" w:hAnsiTheme="minorHAnsi" w:cstheme="minorHAnsi"/>
                <w:i/>
                <w:color w:val="FF0000"/>
                <w:sz w:val="18"/>
                <w:szCs w:val="18"/>
              </w:rPr>
              <w:t xml:space="preserve"> </w:t>
            </w:r>
            <w:r w:rsidRPr="004A23FD">
              <w:rPr>
                <w:rFonts w:asciiTheme="minorHAnsi" w:hAnsiTheme="minorHAnsi" w:cstheme="minorHAnsi"/>
                <w:i/>
                <w:color w:val="FF0000"/>
                <w:sz w:val="18"/>
                <w:szCs w:val="18"/>
              </w:rPr>
              <w:t>[</w:t>
            </w:r>
            <w:r>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i/>
                <w:color w:val="FF0000"/>
                <w:sz w:val="18"/>
                <w:szCs w:val="18"/>
              </w:rPr>
              <w:t xml:space="preserve">: </w:t>
            </w:r>
            <w:r w:rsidR="00161F07">
              <w:rPr>
                <w:rFonts w:asciiTheme="minorHAnsi" w:hAnsiTheme="minorHAnsi"/>
                <w:sz w:val="18"/>
              </w:rPr>
              <w:t xml:space="preserve">O mecanismo de consignação de receita é </w:t>
            </w:r>
            <w:r w:rsidR="00CE1DC7">
              <w:rPr>
                <w:rFonts w:asciiTheme="minorHAnsi" w:hAnsiTheme="minorHAnsi"/>
                <w:sz w:val="18"/>
              </w:rPr>
              <w:t>incompatível com o mecanismo de</w:t>
            </w:r>
            <w:r w:rsidR="00161F07">
              <w:rPr>
                <w:rFonts w:asciiTheme="minorHAnsi" w:hAnsiTheme="minorHAnsi"/>
                <w:sz w:val="18"/>
              </w:rPr>
              <w:t xml:space="preserve"> apropriação de receita própria.</w:t>
            </w: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17 - Sempre que a tarifa praticada não seja suficiente para a cobertura da totalidade dos custos decorrentes da prestação do serviço em causa aos utilizadores finais, a entidade reguladora do sector fixa uma percentagem do valor unitário da tarifa a ser imputada à prestação do serviço pela entidade gestora do sistema multimunicipal ou intermunicipal. </w:t>
            </w:r>
          </w:p>
          <w:p w:rsidR="00161F07" w:rsidRPr="00A462E8" w:rsidRDefault="00161F07" w:rsidP="003D56E9">
            <w:pPr>
              <w:rPr>
                <w:rFonts w:cstheme="minorHAnsi"/>
                <w:sz w:val="18"/>
                <w:szCs w:val="18"/>
              </w:rPr>
            </w:pPr>
          </w:p>
        </w:tc>
        <w:tc>
          <w:tcPr>
            <w:tcW w:w="3119" w:type="dxa"/>
          </w:tcPr>
          <w:p w:rsidR="00161F07" w:rsidRPr="00161F07" w:rsidRDefault="00161F07" w:rsidP="00844E96">
            <w:pPr>
              <w:pStyle w:val="Default"/>
              <w:rPr>
                <w:rFonts w:cstheme="minorHAnsi"/>
                <w:b/>
                <w:color w:val="FF0000"/>
                <w:sz w:val="18"/>
                <w:szCs w:val="18"/>
              </w:rPr>
            </w:pPr>
            <w:r w:rsidRPr="00161F07">
              <w:rPr>
                <w:rFonts w:asciiTheme="minorHAnsi" w:hAnsiTheme="minorHAnsi" w:cstheme="minorHAnsi"/>
                <w:b/>
                <w:color w:val="FF0000"/>
                <w:sz w:val="18"/>
                <w:szCs w:val="18"/>
              </w:rPr>
              <w:t>Eliminar</w:t>
            </w:r>
            <w:r w:rsidR="005D0CD2">
              <w:rPr>
                <w:rFonts w:asciiTheme="minorHAnsi" w:hAnsiTheme="minorHAnsi" w:cstheme="minorHAnsi"/>
                <w:b/>
                <w:color w:val="FF0000"/>
                <w:sz w:val="18"/>
                <w:szCs w:val="18"/>
              </w:rPr>
              <w:t xml:space="preserve"> </w:t>
            </w:r>
            <w:proofErr w:type="gramStart"/>
            <w:r w:rsidR="005D0CD2">
              <w:rPr>
                <w:rFonts w:asciiTheme="minorHAnsi" w:hAnsiTheme="minorHAnsi" w:cstheme="minorHAnsi"/>
                <w:b/>
                <w:color w:val="FF0000"/>
                <w:sz w:val="18"/>
                <w:szCs w:val="18"/>
              </w:rPr>
              <w:t>na</w:t>
            </w:r>
            <w:proofErr w:type="gramEnd"/>
            <w:r w:rsidR="004A23FD">
              <w:rPr>
                <w:rFonts w:asciiTheme="minorHAnsi" w:hAnsiTheme="minorHAnsi" w:cstheme="minorHAnsi"/>
                <w:b/>
                <w:color w:val="FF0000"/>
                <w:sz w:val="18"/>
                <w:szCs w:val="18"/>
              </w:rPr>
              <w:t xml:space="preserve"> </w:t>
            </w:r>
            <w:r w:rsidR="00C14200"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C14200" w:rsidRPr="004A23FD">
              <w:rPr>
                <w:rFonts w:asciiTheme="minorHAnsi" w:hAnsiTheme="minorHAnsi" w:cstheme="minorHAnsi"/>
                <w:i/>
                <w:color w:val="FF0000"/>
                <w:sz w:val="18"/>
                <w:szCs w:val="18"/>
              </w:rPr>
              <w:t xml:space="preserve"> 1]</w:t>
            </w:r>
          </w:p>
        </w:tc>
        <w:tc>
          <w:tcPr>
            <w:tcW w:w="2544" w:type="dxa"/>
          </w:tcPr>
          <w:p w:rsidR="00161F07" w:rsidRPr="00611874" w:rsidRDefault="001D4DCE" w:rsidP="00844E96">
            <w:pPr>
              <w:pStyle w:val="Default"/>
              <w:rPr>
                <w:rFonts w:asciiTheme="minorHAnsi" w:hAnsiTheme="minorHAnsi"/>
              </w:rPr>
            </w:pPr>
            <w:r>
              <w:rPr>
                <w:rFonts w:asciiTheme="minorHAnsi" w:hAnsiTheme="minorHAnsi" w:cstheme="minorHAnsi"/>
                <w:i/>
                <w:color w:val="FF0000"/>
                <w:sz w:val="18"/>
                <w:szCs w:val="18"/>
              </w:rPr>
              <w:t xml:space="preserve">No caso </w:t>
            </w:r>
            <w:proofErr w:type="gramStart"/>
            <w:r>
              <w:rPr>
                <w:rFonts w:asciiTheme="minorHAnsi" w:hAnsiTheme="minorHAnsi" w:cstheme="minorHAnsi"/>
                <w:i/>
                <w:color w:val="FF0000"/>
                <w:sz w:val="18"/>
                <w:szCs w:val="18"/>
              </w:rPr>
              <w:t>da</w:t>
            </w:r>
            <w:proofErr w:type="gramEnd"/>
            <w:r>
              <w:rPr>
                <w:rFonts w:asciiTheme="minorHAnsi" w:hAnsiTheme="minorHAnsi" w:cstheme="minorHAnsi"/>
                <w:i/>
                <w:color w:val="FF0000"/>
                <w:sz w:val="18"/>
                <w:szCs w:val="18"/>
              </w:rPr>
              <w:t xml:space="preserve"> </w:t>
            </w:r>
            <w:r w:rsidRPr="004A23FD">
              <w:rPr>
                <w:rFonts w:asciiTheme="minorHAnsi" w:hAnsiTheme="minorHAnsi" w:cstheme="minorHAnsi"/>
                <w:i/>
                <w:color w:val="FF0000"/>
                <w:sz w:val="18"/>
                <w:szCs w:val="18"/>
              </w:rPr>
              <w:t>[</w:t>
            </w:r>
            <w:r>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i/>
                <w:color w:val="FF0000"/>
                <w:sz w:val="18"/>
                <w:szCs w:val="18"/>
              </w:rPr>
              <w:t xml:space="preserve">: </w:t>
            </w:r>
            <w:r w:rsidR="00161F07">
              <w:rPr>
                <w:rFonts w:asciiTheme="minorHAnsi" w:hAnsiTheme="minorHAnsi"/>
                <w:sz w:val="18"/>
              </w:rPr>
              <w:t xml:space="preserve">O mecanismo de consignação de receita é </w:t>
            </w:r>
            <w:r w:rsidR="00CE1DC7">
              <w:rPr>
                <w:rFonts w:asciiTheme="minorHAnsi" w:hAnsiTheme="minorHAnsi"/>
                <w:sz w:val="18"/>
              </w:rPr>
              <w:t>incompatível com o mecanismo de</w:t>
            </w:r>
            <w:r w:rsidR="00161F07">
              <w:rPr>
                <w:rFonts w:asciiTheme="minorHAnsi" w:hAnsiTheme="minorHAnsi"/>
                <w:sz w:val="18"/>
              </w:rPr>
              <w:t xml:space="preserve"> apropriação de receita própria.</w:t>
            </w: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18 - À percentagem prevista no número anterior aplica-se o disposto nos n.ºs 11 a 15. </w:t>
            </w:r>
          </w:p>
          <w:p w:rsidR="00161F07" w:rsidRPr="00A462E8" w:rsidRDefault="00161F07" w:rsidP="003D56E9">
            <w:pPr>
              <w:rPr>
                <w:rFonts w:cstheme="minorHAnsi"/>
                <w:sz w:val="18"/>
                <w:szCs w:val="18"/>
              </w:rPr>
            </w:pPr>
          </w:p>
        </w:tc>
        <w:tc>
          <w:tcPr>
            <w:tcW w:w="3119" w:type="dxa"/>
          </w:tcPr>
          <w:p w:rsidR="00161F07" w:rsidRPr="00161F07" w:rsidRDefault="00161F07" w:rsidP="00844E96">
            <w:pPr>
              <w:pStyle w:val="Default"/>
              <w:rPr>
                <w:rFonts w:cstheme="minorHAnsi"/>
                <w:b/>
                <w:color w:val="FF0000"/>
                <w:sz w:val="18"/>
                <w:szCs w:val="18"/>
              </w:rPr>
            </w:pPr>
            <w:r w:rsidRPr="00161F07">
              <w:rPr>
                <w:rFonts w:asciiTheme="minorHAnsi" w:hAnsiTheme="minorHAnsi" w:cstheme="minorHAnsi"/>
                <w:b/>
                <w:color w:val="FF0000"/>
                <w:sz w:val="18"/>
                <w:szCs w:val="18"/>
              </w:rPr>
              <w:t>Eliminar</w:t>
            </w:r>
            <w:r w:rsidR="004A23FD">
              <w:rPr>
                <w:rFonts w:asciiTheme="minorHAnsi" w:hAnsiTheme="minorHAnsi" w:cstheme="minorHAnsi"/>
                <w:b/>
                <w:color w:val="FF0000"/>
                <w:sz w:val="18"/>
                <w:szCs w:val="18"/>
              </w:rPr>
              <w:t xml:space="preserve"> </w:t>
            </w:r>
            <w:proofErr w:type="gramStart"/>
            <w:r w:rsidR="004A23FD">
              <w:rPr>
                <w:rFonts w:asciiTheme="minorHAnsi" w:hAnsiTheme="minorHAnsi" w:cstheme="minorHAnsi"/>
                <w:b/>
                <w:color w:val="FF0000"/>
                <w:sz w:val="18"/>
                <w:szCs w:val="18"/>
              </w:rPr>
              <w:t>na</w:t>
            </w:r>
            <w:proofErr w:type="gramEnd"/>
            <w:r w:rsidR="004A23FD">
              <w:rPr>
                <w:rFonts w:asciiTheme="minorHAnsi" w:hAnsiTheme="minorHAnsi" w:cstheme="minorHAnsi"/>
                <w:b/>
                <w:color w:val="FF0000"/>
                <w:sz w:val="18"/>
                <w:szCs w:val="18"/>
              </w:rPr>
              <w:t xml:space="preserve"> </w:t>
            </w:r>
            <w:r w:rsidR="00C14200" w:rsidRPr="004A23FD">
              <w:rPr>
                <w:rFonts w:asciiTheme="minorHAnsi" w:hAnsiTheme="minorHAnsi" w:cstheme="minorHAnsi"/>
                <w:i/>
                <w:color w:val="FF0000"/>
                <w:sz w:val="18"/>
                <w:szCs w:val="18"/>
              </w:rPr>
              <w:t>[</w:t>
            </w:r>
            <w:r w:rsidR="00C14200">
              <w:rPr>
                <w:rFonts w:asciiTheme="minorHAnsi" w:hAnsiTheme="minorHAnsi" w:cstheme="minorHAnsi"/>
                <w:i/>
                <w:color w:val="FF0000"/>
                <w:sz w:val="18"/>
                <w:szCs w:val="18"/>
              </w:rPr>
              <w:t>OPÇÃO</w:t>
            </w:r>
            <w:r w:rsidR="00C14200" w:rsidRPr="004A23FD">
              <w:rPr>
                <w:rFonts w:asciiTheme="minorHAnsi" w:hAnsiTheme="minorHAnsi" w:cstheme="minorHAnsi"/>
                <w:i/>
                <w:color w:val="FF0000"/>
                <w:sz w:val="18"/>
                <w:szCs w:val="18"/>
              </w:rPr>
              <w:t xml:space="preserve"> 1]</w:t>
            </w:r>
          </w:p>
        </w:tc>
        <w:tc>
          <w:tcPr>
            <w:tcW w:w="2544" w:type="dxa"/>
          </w:tcPr>
          <w:p w:rsidR="00161F07" w:rsidRPr="00611874" w:rsidRDefault="001D4DCE" w:rsidP="00844E96">
            <w:pPr>
              <w:pStyle w:val="Default"/>
              <w:rPr>
                <w:rFonts w:asciiTheme="minorHAnsi" w:hAnsiTheme="minorHAnsi"/>
              </w:rPr>
            </w:pPr>
            <w:r>
              <w:rPr>
                <w:rFonts w:asciiTheme="minorHAnsi" w:hAnsiTheme="minorHAnsi" w:cstheme="minorHAnsi"/>
                <w:i/>
                <w:color w:val="FF0000"/>
                <w:sz w:val="18"/>
                <w:szCs w:val="18"/>
              </w:rPr>
              <w:t xml:space="preserve">No caso </w:t>
            </w:r>
            <w:proofErr w:type="gramStart"/>
            <w:r>
              <w:rPr>
                <w:rFonts w:asciiTheme="minorHAnsi" w:hAnsiTheme="minorHAnsi" w:cstheme="minorHAnsi"/>
                <w:i/>
                <w:color w:val="FF0000"/>
                <w:sz w:val="18"/>
                <w:szCs w:val="18"/>
              </w:rPr>
              <w:t>da</w:t>
            </w:r>
            <w:proofErr w:type="gramEnd"/>
            <w:r>
              <w:rPr>
                <w:rFonts w:asciiTheme="minorHAnsi" w:hAnsiTheme="minorHAnsi" w:cstheme="minorHAnsi"/>
                <w:i/>
                <w:color w:val="FF0000"/>
                <w:sz w:val="18"/>
                <w:szCs w:val="18"/>
              </w:rPr>
              <w:t xml:space="preserve"> </w:t>
            </w:r>
            <w:r w:rsidRPr="004A23FD">
              <w:rPr>
                <w:rFonts w:asciiTheme="minorHAnsi" w:hAnsiTheme="minorHAnsi" w:cstheme="minorHAnsi"/>
                <w:i/>
                <w:color w:val="FF0000"/>
                <w:sz w:val="18"/>
                <w:szCs w:val="18"/>
              </w:rPr>
              <w:t>[</w:t>
            </w:r>
            <w:r>
              <w:rPr>
                <w:rFonts w:asciiTheme="minorHAnsi" w:hAnsiTheme="minorHAnsi" w:cstheme="minorHAnsi"/>
                <w:i/>
                <w:color w:val="FF0000"/>
                <w:sz w:val="18"/>
                <w:szCs w:val="18"/>
              </w:rPr>
              <w:t>OPÇÃO</w:t>
            </w:r>
            <w:r w:rsidRPr="004A23FD">
              <w:rPr>
                <w:rFonts w:asciiTheme="minorHAnsi" w:hAnsiTheme="minorHAnsi" w:cstheme="minorHAnsi"/>
                <w:i/>
                <w:color w:val="FF0000"/>
                <w:sz w:val="18"/>
                <w:szCs w:val="18"/>
              </w:rPr>
              <w:t xml:space="preserve"> 1]</w:t>
            </w:r>
            <w:r>
              <w:rPr>
                <w:rFonts w:asciiTheme="minorHAnsi" w:hAnsiTheme="minorHAnsi" w:cstheme="minorHAnsi"/>
                <w:i/>
                <w:color w:val="FF0000"/>
                <w:sz w:val="18"/>
                <w:szCs w:val="18"/>
              </w:rPr>
              <w:t xml:space="preserve">: </w:t>
            </w:r>
            <w:r w:rsidR="00161F07">
              <w:rPr>
                <w:rFonts w:asciiTheme="minorHAnsi" w:hAnsiTheme="minorHAnsi"/>
                <w:sz w:val="18"/>
              </w:rPr>
              <w:t xml:space="preserve">O mecanismo de consignação de receita é </w:t>
            </w:r>
            <w:r w:rsidR="00CE1DC7">
              <w:rPr>
                <w:rFonts w:asciiTheme="minorHAnsi" w:hAnsiTheme="minorHAnsi"/>
                <w:sz w:val="18"/>
              </w:rPr>
              <w:t>incompatível com o mecanismo de</w:t>
            </w:r>
            <w:r w:rsidR="00161F07">
              <w:rPr>
                <w:rFonts w:asciiTheme="minorHAnsi" w:hAnsiTheme="minorHAnsi"/>
                <w:sz w:val="18"/>
              </w:rPr>
              <w:t xml:space="preserve"> apropriação de receita própria.</w:t>
            </w: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19 - O sistema de faturação detalhada referido nos números anteriores é implementado no prazo máximo de três meses, a contar da respetiva regulamentação pela entidade reguladora do sector, a emitir no prazo de 90 dias após a entrada em vigor do presente diploma. </w:t>
            </w:r>
          </w:p>
          <w:p w:rsidR="00161F07" w:rsidRPr="00A462E8" w:rsidRDefault="00161F07" w:rsidP="003D56E9">
            <w:pPr>
              <w:rPr>
                <w:rFonts w:cstheme="minorHAnsi"/>
                <w:sz w:val="18"/>
                <w:szCs w:val="18"/>
              </w:rPr>
            </w:pPr>
          </w:p>
        </w:tc>
        <w:tc>
          <w:tcPr>
            <w:tcW w:w="3119" w:type="dxa"/>
          </w:tcPr>
          <w:p w:rsidR="00161F07" w:rsidRDefault="00161F07" w:rsidP="003D56E9"/>
        </w:tc>
        <w:tc>
          <w:tcPr>
            <w:tcW w:w="2544" w:type="dxa"/>
          </w:tcPr>
          <w:p w:rsidR="00161F07" w:rsidRDefault="00161F07" w:rsidP="003D56E9"/>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72.º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1 - Constitui contraordenação, punível com coima de 10 000,00 EUR a 500 </w:t>
            </w:r>
            <w:r w:rsidRPr="00A462E8">
              <w:rPr>
                <w:rFonts w:asciiTheme="minorHAnsi" w:hAnsiTheme="minorHAnsi" w:cstheme="minorHAnsi"/>
                <w:sz w:val="18"/>
                <w:szCs w:val="18"/>
              </w:rPr>
              <w:lastRenderedPageBreak/>
              <w:t xml:space="preserve">000,00 EUR, no caso das pessoas coletivas, a prática dos seguintes atos e omissões: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b) Incumprimento das obrigações de informação à entidade reguladora, previstas no n.º 4 do artigo 10.º, no artigo 11.º-A, no artigo 13.º e no artigo 51.º;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c)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d)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e)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f)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g) Incumprimento dos deveres de informação previstos no artigo 11.º-A, nos n.ºs 2 a 4 do artigo 61.º e no n.º 6 do artigo 80.º;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h)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i)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j)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l)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m) […];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n) Incumprimento das obrigações decorrentes do sistema de faturação detalhada previstas nos n.ºs 9 a 19 do artigo 67.º;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o) [Anterior alínea n)].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Constitui contraordenação punível com coima de 1 500,00 EUR a 3 740,00 EUR, no caso de pessoas singulares, e de 7 500,00 EUR a 44 890,00 EUR, no caso de pessoas coletivas, a prática dos seguintes atos ou omissões por parte dos proprietários de edifícios abrangidos por sistemas públicos ou dos utilizadores dos serviços: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 O incumprimento da obrigação de ligação prevista no n.º 3 do artigo 4.º; </w:t>
            </w:r>
          </w:p>
          <w:p w:rsidR="00161F07" w:rsidRPr="005472FA" w:rsidRDefault="00161F07" w:rsidP="00A462E8">
            <w:pPr>
              <w:pStyle w:val="Default"/>
              <w:rPr>
                <w:rFonts w:asciiTheme="minorHAnsi" w:hAnsiTheme="minorHAnsi" w:cstheme="minorHAnsi"/>
                <w:sz w:val="18"/>
                <w:szCs w:val="18"/>
                <w:lang w:val="es-ES"/>
              </w:rPr>
            </w:pPr>
            <w:r w:rsidRPr="005472FA">
              <w:rPr>
                <w:rFonts w:asciiTheme="minorHAnsi" w:hAnsiTheme="minorHAnsi" w:cstheme="minorHAnsi"/>
                <w:sz w:val="18"/>
                <w:szCs w:val="18"/>
                <w:lang w:val="es-ES"/>
              </w:rPr>
              <w:t xml:space="preserve">b) [Anterior </w:t>
            </w:r>
            <w:proofErr w:type="spellStart"/>
            <w:r w:rsidRPr="005472FA">
              <w:rPr>
                <w:rFonts w:asciiTheme="minorHAnsi" w:hAnsiTheme="minorHAnsi" w:cstheme="minorHAnsi"/>
                <w:sz w:val="18"/>
                <w:szCs w:val="18"/>
                <w:lang w:val="es-ES"/>
              </w:rPr>
              <w:t>alínea</w:t>
            </w:r>
            <w:proofErr w:type="spellEnd"/>
            <w:r w:rsidRPr="005472FA">
              <w:rPr>
                <w:rFonts w:asciiTheme="minorHAnsi" w:hAnsiTheme="minorHAnsi" w:cstheme="minorHAnsi"/>
                <w:sz w:val="18"/>
                <w:szCs w:val="18"/>
                <w:lang w:val="es-ES"/>
              </w:rPr>
              <w:t xml:space="preserve"> a)]; </w:t>
            </w:r>
          </w:p>
          <w:p w:rsidR="00161F07" w:rsidRPr="005472FA" w:rsidRDefault="00161F07" w:rsidP="00A462E8">
            <w:pPr>
              <w:pStyle w:val="Default"/>
              <w:rPr>
                <w:rFonts w:asciiTheme="minorHAnsi" w:hAnsiTheme="minorHAnsi" w:cstheme="minorHAnsi"/>
                <w:sz w:val="18"/>
                <w:szCs w:val="18"/>
                <w:lang w:val="es-ES"/>
              </w:rPr>
            </w:pPr>
            <w:r w:rsidRPr="005472FA">
              <w:rPr>
                <w:rFonts w:asciiTheme="minorHAnsi" w:hAnsiTheme="minorHAnsi" w:cstheme="minorHAnsi"/>
                <w:sz w:val="18"/>
                <w:szCs w:val="18"/>
                <w:lang w:val="es-ES"/>
              </w:rPr>
              <w:t xml:space="preserve">c) [Anterior </w:t>
            </w:r>
            <w:proofErr w:type="spellStart"/>
            <w:r w:rsidRPr="005472FA">
              <w:rPr>
                <w:rFonts w:asciiTheme="minorHAnsi" w:hAnsiTheme="minorHAnsi" w:cstheme="minorHAnsi"/>
                <w:sz w:val="18"/>
                <w:szCs w:val="18"/>
                <w:lang w:val="es-ES"/>
              </w:rPr>
              <w:t>alínea</w:t>
            </w:r>
            <w:proofErr w:type="spellEnd"/>
            <w:r w:rsidRPr="005472FA">
              <w:rPr>
                <w:rFonts w:asciiTheme="minorHAnsi" w:hAnsiTheme="minorHAnsi" w:cstheme="minorHAnsi"/>
                <w:sz w:val="18"/>
                <w:szCs w:val="18"/>
                <w:lang w:val="es-ES"/>
              </w:rPr>
              <w:t xml:space="preserve"> b)];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d) [Anterior alínea c)].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3 - Constitui contraordenação, punível com coima de 200 000,00 EUR a 2 500 000,00 EUR, no caso das pessoas coletivas, a aplicação de tarifas diferentes das fixadas em incumprimento do regulamento tarifário da</w:t>
            </w:r>
            <w:r>
              <w:rPr>
                <w:rFonts w:asciiTheme="minorHAnsi" w:hAnsiTheme="minorHAnsi" w:cstheme="minorHAnsi"/>
                <w:sz w:val="18"/>
                <w:szCs w:val="18"/>
              </w:rPr>
              <w:t xml:space="preserve"> </w:t>
            </w:r>
            <w:r w:rsidRPr="00A462E8">
              <w:rPr>
                <w:rFonts w:asciiTheme="minorHAnsi" w:hAnsiTheme="minorHAnsi" w:cstheme="minorHAnsi"/>
                <w:sz w:val="18"/>
                <w:szCs w:val="18"/>
              </w:rPr>
              <w:t xml:space="preserve">entidade reguladora.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[Anterior n.º 3].» </w:t>
            </w:r>
          </w:p>
          <w:p w:rsidR="00161F07" w:rsidRPr="00A462E8" w:rsidRDefault="00161F07" w:rsidP="003D56E9">
            <w:pPr>
              <w:rPr>
                <w:rFonts w:cstheme="minorHAnsi"/>
                <w:sz w:val="18"/>
                <w:szCs w:val="18"/>
              </w:rPr>
            </w:pPr>
          </w:p>
        </w:tc>
        <w:tc>
          <w:tcPr>
            <w:tcW w:w="3119" w:type="dxa"/>
          </w:tcPr>
          <w:p w:rsidR="00161F07" w:rsidRDefault="00161F07" w:rsidP="003D56E9"/>
        </w:tc>
        <w:tc>
          <w:tcPr>
            <w:tcW w:w="2544" w:type="dxa"/>
          </w:tcPr>
          <w:p w:rsidR="00161F07" w:rsidRDefault="00161F07" w:rsidP="003D56E9"/>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Artigo 3.º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b/>
                <w:bCs/>
                <w:sz w:val="18"/>
                <w:szCs w:val="18"/>
              </w:rPr>
              <w:t xml:space="preserve">Aditamento ao Decreto-Lei n.º 194/2009, de 20 de agosto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São aditados ao Decreto-Lei n.º 194/2009, de 20 de agosto, alterado pelo Decreto-Lei n.º 92/2010, de 26 de </w:t>
            </w:r>
            <w:r w:rsidRPr="00A462E8">
              <w:rPr>
                <w:rFonts w:asciiTheme="minorHAnsi" w:hAnsiTheme="minorHAnsi" w:cstheme="minorHAnsi"/>
                <w:sz w:val="18"/>
                <w:szCs w:val="18"/>
              </w:rPr>
              <w:lastRenderedPageBreak/>
              <w:t xml:space="preserve">julho, os artigos 11.º-A e 11.º-B, com a seguinte redação: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11.º-A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Regulação económica </w:t>
            </w:r>
          </w:p>
          <w:p w:rsidR="00161F07" w:rsidRPr="00A462E8" w:rsidRDefault="00161F07" w:rsidP="00357613">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1 - A definição das tarifas dos serviços municipais obedece às regras definidas nos regulamentos tarifários aprovados pela entidade reguladora para os serviços em alta e para os serviços aos utilizadores finais, sendo sujeitas a atualizações anuais que entram em vigor a 1 de janeiro de cada ano. </w:t>
            </w:r>
          </w:p>
          <w:p w:rsidR="00161F07" w:rsidRPr="00A462E8" w:rsidRDefault="00161F07" w:rsidP="00357613">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A entidade reguladora emite parecer sobre as atualizações tarifárias dos serviços geridos por contrato, com vista à monitorização do seu cumprimento, podendo emitir instruções vinculativas no caso de detetar um incumprimento contratual, nos termos previstos no regulamento tarifário.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3 - Para efeitos de fiscalização das normas relativas ao cálculo e formação de tarifas, as entidades gestoras remetem à entidade reguladora os tarifários dos serviços, acompanhados da deliberação que os aprovou e da respetiva fundamentação económico-financeira nos moldes definidos pelos regulamentos tarifários, no prazo de 15 dias úteis após a sua aprovação.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A entidade reguladora publicita os tarifários referidos no número anterior no seu sítio na </w:t>
            </w:r>
            <w:r w:rsidRPr="00357613">
              <w:rPr>
                <w:rFonts w:asciiTheme="minorHAnsi" w:hAnsiTheme="minorHAnsi" w:cstheme="minorHAnsi"/>
                <w:sz w:val="18"/>
                <w:szCs w:val="18"/>
              </w:rPr>
              <w:t>Internet</w:t>
            </w:r>
            <w:r w:rsidRPr="00A462E8">
              <w:rPr>
                <w:rFonts w:asciiTheme="minorHAnsi" w:hAnsiTheme="minorHAnsi" w:cstheme="minorHAnsi"/>
                <w:sz w:val="18"/>
                <w:szCs w:val="18"/>
              </w:rPr>
              <w:t xml:space="preserve">. </w:t>
            </w:r>
          </w:p>
          <w:p w:rsidR="00161F07" w:rsidRPr="00A462E8" w:rsidRDefault="00161F07" w:rsidP="003D56E9">
            <w:pPr>
              <w:rPr>
                <w:rFonts w:cstheme="minorHAnsi"/>
                <w:sz w:val="18"/>
                <w:szCs w:val="18"/>
              </w:rPr>
            </w:pPr>
          </w:p>
        </w:tc>
        <w:tc>
          <w:tcPr>
            <w:tcW w:w="3119" w:type="dxa"/>
          </w:tcPr>
          <w:p w:rsidR="00161F07" w:rsidRDefault="00161F07" w:rsidP="00611874">
            <w:pPr>
              <w:pStyle w:val="Default"/>
            </w:pPr>
          </w:p>
        </w:tc>
        <w:tc>
          <w:tcPr>
            <w:tcW w:w="2544" w:type="dxa"/>
          </w:tcPr>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Default="00161F07" w:rsidP="000B28D5">
            <w:pPr>
              <w:pStyle w:val="Default"/>
              <w:rPr>
                <w:rFonts w:asciiTheme="minorHAnsi" w:hAnsiTheme="minorHAnsi" w:cstheme="minorHAnsi"/>
                <w:sz w:val="18"/>
                <w:szCs w:val="18"/>
              </w:rPr>
            </w:pPr>
          </w:p>
          <w:p w:rsidR="00161F07" w:rsidRPr="00A462E8" w:rsidRDefault="00161F07" w:rsidP="00611874">
            <w:pPr>
              <w:pStyle w:val="Default"/>
              <w:rPr>
                <w:rFonts w:asciiTheme="minorHAnsi" w:hAnsiTheme="minorHAnsi" w:cstheme="minorHAnsi"/>
                <w:sz w:val="18"/>
                <w:szCs w:val="18"/>
              </w:rPr>
            </w:pP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lastRenderedPageBreak/>
              <w:t xml:space="preserve">11.º-B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Incumprimento dos regulamentos tarifários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1 - Sem prejuízo da responsabilidade contraordenacional em que a entidade gestora incorra, quando a entidade reguladora considere, com base na informação disponível, que existem indícios de que as tarifas aprovadas violam manifestamente princípios legais aplicáveis à definição, fixação, revisão e atualização das tarifas, assim como as regras definidas no regulamento tarifário, comprometendo, designadamente, a sustentabilidade económico-financeira do serviço ou a acessibilidade económica ao mesmo por parte dos utilizadores finais, ou onerando-os injustificadamente, ou ainda </w:t>
            </w:r>
            <w:r>
              <w:rPr>
                <w:rFonts w:asciiTheme="minorHAnsi" w:hAnsiTheme="minorHAnsi" w:cstheme="minorHAnsi"/>
                <w:sz w:val="18"/>
                <w:szCs w:val="18"/>
              </w:rPr>
              <w:t xml:space="preserve">que </w:t>
            </w:r>
            <w:r w:rsidRPr="00A462E8">
              <w:rPr>
                <w:rFonts w:asciiTheme="minorHAnsi" w:hAnsiTheme="minorHAnsi" w:cstheme="minorHAnsi"/>
                <w:sz w:val="18"/>
                <w:szCs w:val="18"/>
              </w:rPr>
              <w:t xml:space="preserve">existem indícios de incumprimento da </w:t>
            </w:r>
            <w:r w:rsidRPr="00A462E8">
              <w:rPr>
                <w:rFonts w:asciiTheme="minorHAnsi" w:hAnsiTheme="minorHAnsi" w:cstheme="minorHAnsi"/>
                <w:sz w:val="18"/>
                <w:szCs w:val="18"/>
              </w:rPr>
              <w:lastRenderedPageBreak/>
              <w:t xml:space="preserve">legislação ou de regulamentação aplicáveis à definição, fixação, revisão e atualização das tarifas, designadamente do disposto no artigo 82.º da Lei da Água, aprovada pela Lei n.º 58/2005, de 29 de dezembro, nos artigos 20.º a 23.º do Decreto-Lei n.º 97/2008, de 11 de junho, no artigo 16.º da Lei das Finanças Locais, aprovada pela Lei n.º 2/2007, de 15 de janeiro, e no regulamento tarifário, a entidade reguladora deve: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a) </w:t>
            </w:r>
            <w:r w:rsidRPr="00A462E8">
              <w:rPr>
                <w:rFonts w:asciiTheme="minorHAnsi" w:hAnsiTheme="minorHAnsi" w:cstheme="minorHAnsi"/>
                <w:sz w:val="18"/>
                <w:szCs w:val="18"/>
              </w:rPr>
              <w:t xml:space="preserve">Solicitar informações adicionais justificativas à entidade gestora, fixando um prazo não inferior a 10 dias úteis para a sua prestação;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i/>
                <w:iCs/>
                <w:sz w:val="18"/>
                <w:szCs w:val="18"/>
              </w:rPr>
              <w:t xml:space="preserve">b) </w:t>
            </w:r>
            <w:r w:rsidRPr="00A462E8">
              <w:rPr>
                <w:rFonts w:asciiTheme="minorHAnsi" w:hAnsiTheme="minorHAnsi" w:cstheme="minorHAnsi"/>
                <w:sz w:val="18"/>
                <w:szCs w:val="18"/>
              </w:rPr>
              <w:t xml:space="preserve">Até 20 dias após a prestação de informações adicionais ou o decurso do prazo previsto para a prestação das mesmas, caso resulte </w:t>
            </w:r>
            <w:proofErr w:type="gramStart"/>
            <w:r w:rsidRPr="00A462E8">
              <w:rPr>
                <w:rFonts w:asciiTheme="minorHAnsi" w:hAnsiTheme="minorHAnsi" w:cstheme="minorHAnsi"/>
                <w:sz w:val="18"/>
                <w:szCs w:val="18"/>
              </w:rPr>
              <w:t>da</w:t>
            </w:r>
            <w:proofErr w:type="gramEnd"/>
            <w:r w:rsidRPr="00A462E8">
              <w:rPr>
                <w:rFonts w:asciiTheme="minorHAnsi" w:hAnsiTheme="minorHAnsi" w:cstheme="minorHAnsi"/>
                <w:sz w:val="18"/>
                <w:szCs w:val="18"/>
              </w:rPr>
              <w:t xml:space="preserve"> </w:t>
            </w:r>
          </w:p>
          <w:p w:rsidR="00161F07" w:rsidRPr="00A462E8" w:rsidRDefault="00161F07" w:rsidP="00357613">
            <w:pPr>
              <w:pStyle w:val="Default"/>
              <w:rPr>
                <w:rFonts w:asciiTheme="minorHAnsi" w:hAnsiTheme="minorHAnsi" w:cstheme="minorHAnsi"/>
                <w:sz w:val="18"/>
                <w:szCs w:val="18"/>
              </w:rPr>
            </w:pPr>
            <w:proofErr w:type="gramStart"/>
            <w:r w:rsidRPr="00A462E8">
              <w:rPr>
                <w:rFonts w:asciiTheme="minorHAnsi" w:hAnsiTheme="minorHAnsi" w:cstheme="minorHAnsi"/>
                <w:sz w:val="18"/>
                <w:szCs w:val="18"/>
              </w:rPr>
              <w:t>análise</w:t>
            </w:r>
            <w:proofErr w:type="gramEnd"/>
            <w:r w:rsidRPr="00A462E8">
              <w:rPr>
                <w:rFonts w:asciiTheme="minorHAnsi" w:hAnsiTheme="minorHAnsi" w:cstheme="minorHAnsi"/>
                <w:sz w:val="18"/>
                <w:szCs w:val="18"/>
              </w:rPr>
              <w:t xml:space="preserve"> a formulação de um parecer de incumprimento, a entidade reguladora concede à entidade gestora e à entidade titular, se distinta, um período de contraditório, não inferior a 10 dias úteis, para se pronunciarem sobre o incumprimento detetado, assim como os valores que a entidade reguladora considera deverem ser praticados; </w:t>
            </w:r>
          </w:p>
          <w:p w:rsidR="00161F07" w:rsidRPr="00A462E8" w:rsidRDefault="00161F07" w:rsidP="00357613">
            <w:pPr>
              <w:pStyle w:val="Default"/>
              <w:rPr>
                <w:rFonts w:asciiTheme="minorHAnsi" w:hAnsiTheme="minorHAnsi" w:cstheme="minorHAnsi"/>
                <w:sz w:val="18"/>
                <w:szCs w:val="18"/>
              </w:rPr>
            </w:pPr>
            <w:r w:rsidRPr="00357613">
              <w:rPr>
                <w:rFonts w:asciiTheme="minorHAnsi" w:hAnsiTheme="minorHAnsi" w:cstheme="minorHAnsi"/>
                <w:sz w:val="18"/>
                <w:szCs w:val="18"/>
              </w:rPr>
              <w:t xml:space="preserve">c) </w:t>
            </w:r>
            <w:r w:rsidRPr="00A462E8">
              <w:rPr>
                <w:rFonts w:asciiTheme="minorHAnsi" w:hAnsiTheme="minorHAnsi" w:cstheme="minorHAnsi"/>
                <w:sz w:val="18"/>
                <w:szCs w:val="18"/>
              </w:rPr>
              <w:t xml:space="preserve">Ponderados os comentários e os elementos apresentados em contraditório, a entidade reguladora, em 15 dias úteis, aceita os valores aprovados ou emite uma instrução vinculativa indicando os novos valores das tarifas a praticar; </w:t>
            </w:r>
          </w:p>
          <w:p w:rsidR="00161F07" w:rsidRPr="00A462E8" w:rsidRDefault="00161F07" w:rsidP="00A462E8">
            <w:pPr>
              <w:pStyle w:val="Default"/>
              <w:rPr>
                <w:rFonts w:asciiTheme="minorHAnsi" w:hAnsiTheme="minorHAnsi" w:cstheme="minorHAnsi"/>
                <w:sz w:val="18"/>
                <w:szCs w:val="18"/>
              </w:rPr>
            </w:pPr>
            <w:r w:rsidRPr="00357613">
              <w:rPr>
                <w:rFonts w:asciiTheme="minorHAnsi" w:hAnsiTheme="minorHAnsi" w:cstheme="minorHAnsi"/>
                <w:sz w:val="18"/>
                <w:szCs w:val="18"/>
              </w:rPr>
              <w:t xml:space="preserve">d) </w:t>
            </w:r>
            <w:r w:rsidRPr="00A462E8">
              <w:rPr>
                <w:rFonts w:asciiTheme="minorHAnsi" w:hAnsiTheme="minorHAnsi" w:cstheme="minorHAnsi"/>
                <w:sz w:val="18"/>
                <w:szCs w:val="18"/>
              </w:rPr>
              <w:t xml:space="preserve">No caso de serviços geridos por contrato, a entidade reguladora determina se existe necessidade de rever o mesmo. </w:t>
            </w:r>
          </w:p>
          <w:p w:rsidR="00161F07" w:rsidRPr="00A462E8" w:rsidRDefault="00161F07" w:rsidP="00357613">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2 - Decorrido o prazo de 30 dias após a emissão da instrução vinculativa prevista na alínea </w:t>
            </w:r>
            <w:r w:rsidRPr="00357613">
              <w:rPr>
                <w:rFonts w:asciiTheme="minorHAnsi" w:hAnsiTheme="minorHAnsi" w:cstheme="minorHAnsi"/>
                <w:sz w:val="18"/>
                <w:szCs w:val="18"/>
              </w:rPr>
              <w:t>c</w:t>
            </w:r>
            <w:r w:rsidRPr="00A462E8">
              <w:rPr>
                <w:rFonts w:asciiTheme="minorHAnsi" w:hAnsiTheme="minorHAnsi" w:cstheme="minorHAnsi"/>
                <w:sz w:val="18"/>
                <w:szCs w:val="18"/>
              </w:rPr>
              <w:t xml:space="preserve">) do número anterior, sem que as tarifas tenham sido adaptadas nos termos indicados pela entidade reguladora, as mesmas são fixadas pela entidade reguladora e comunicadas às entidades gestoras e às entidades titulares dos serviços.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3 - Os valores a definir pela entidade reguladora nos termos previstos no número anterior devem assegurar uma variação progressiva face aos valores em vigor, de modo a garantir a acessibilidade económica ao serviço, </w:t>
            </w:r>
            <w:r w:rsidRPr="00A462E8">
              <w:rPr>
                <w:rFonts w:asciiTheme="minorHAnsi" w:hAnsiTheme="minorHAnsi" w:cstheme="minorHAnsi"/>
                <w:sz w:val="18"/>
                <w:szCs w:val="18"/>
              </w:rPr>
              <w:lastRenderedPageBreak/>
              <w:t xml:space="preserve">salvo quando esteja em causa a cobertura de custos definida pela trajetória tarifária dos pressupostos de viabilidade económica do sistema. </w:t>
            </w:r>
          </w:p>
          <w:p w:rsidR="00161F07" w:rsidRPr="00A462E8" w:rsidRDefault="00161F07" w:rsidP="00357613">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4 - As tarifas dos sistemas municipais aprovadas pela entidade reguladora são publicadas no sítio na </w:t>
            </w:r>
            <w:r w:rsidRPr="00357613">
              <w:rPr>
                <w:rFonts w:asciiTheme="minorHAnsi" w:hAnsiTheme="minorHAnsi" w:cstheme="minorHAnsi"/>
                <w:sz w:val="18"/>
                <w:szCs w:val="18"/>
              </w:rPr>
              <w:t xml:space="preserve">Internet </w:t>
            </w:r>
            <w:r w:rsidRPr="00A462E8">
              <w:rPr>
                <w:rFonts w:asciiTheme="minorHAnsi" w:hAnsiTheme="minorHAnsi" w:cstheme="minorHAnsi"/>
                <w:sz w:val="18"/>
                <w:szCs w:val="18"/>
              </w:rPr>
              <w:t xml:space="preserve">da entidade reguladora e das entidades gestoras, produzindo efeitos a partir do 1.º dia do mês seguinte ao da sua publicação.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5 - Para efeitos de monitorização da sustentabilidade económica e financeira das entidades gestoras, estas remetem à entidade reguladora, até 30 de abril do ano seguinte a que respeitam, os relatórios e contas ou documento equivalente de prestação de contas, acompanhados da ata de aprovação de contas pelo órgão competente e certificados por auditor externo independente, quando aplicável.» </w:t>
            </w:r>
          </w:p>
          <w:p w:rsidR="00161F07" w:rsidRPr="00A462E8" w:rsidRDefault="00161F07" w:rsidP="003D56E9">
            <w:pPr>
              <w:rPr>
                <w:rFonts w:cstheme="minorHAnsi"/>
                <w:sz w:val="18"/>
                <w:szCs w:val="18"/>
              </w:rPr>
            </w:pPr>
          </w:p>
        </w:tc>
        <w:tc>
          <w:tcPr>
            <w:tcW w:w="3119" w:type="dxa"/>
          </w:tcPr>
          <w:p w:rsidR="00161F07" w:rsidRDefault="00161F07" w:rsidP="00611874">
            <w:pPr>
              <w:pStyle w:val="Default"/>
            </w:pPr>
          </w:p>
        </w:tc>
        <w:tc>
          <w:tcPr>
            <w:tcW w:w="2544" w:type="dxa"/>
          </w:tcPr>
          <w:p w:rsidR="00161F07" w:rsidRDefault="00161F07" w:rsidP="00124AEE">
            <w:pPr>
              <w:pStyle w:val="Default"/>
            </w:pPr>
          </w:p>
        </w:tc>
      </w:tr>
      <w:tr w:rsidR="00161F07" w:rsidTr="00A00981">
        <w:tc>
          <w:tcPr>
            <w:tcW w:w="3085" w:type="dxa"/>
          </w:tcPr>
          <w:p w:rsidR="00161F07" w:rsidRPr="00A462E8" w:rsidRDefault="00161F07" w:rsidP="00A462E8">
            <w:pPr>
              <w:pStyle w:val="Default"/>
              <w:rPr>
                <w:rFonts w:asciiTheme="minorHAnsi" w:hAnsiTheme="minorHAnsi" w:cstheme="minorHAnsi"/>
                <w:sz w:val="18"/>
                <w:szCs w:val="18"/>
              </w:rPr>
            </w:pP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 xml:space="preserve">Artigo 4.º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b/>
                <w:bCs/>
                <w:sz w:val="18"/>
                <w:szCs w:val="18"/>
              </w:rPr>
              <w:t xml:space="preserve">Norma revogatória </w:t>
            </w:r>
          </w:p>
          <w:p w:rsidR="00161F07" w:rsidRPr="00A462E8" w:rsidRDefault="00161F07" w:rsidP="00A462E8">
            <w:pPr>
              <w:pStyle w:val="Default"/>
              <w:rPr>
                <w:rFonts w:asciiTheme="minorHAnsi" w:hAnsiTheme="minorHAnsi" w:cstheme="minorHAnsi"/>
                <w:sz w:val="18"/>
                <w:szCs w:val="18"/>
              </w:rPr>
            </w:pPr>
            <w:r w:rsidRPr="00A462E8">
              <w:rPr>
                <w:rFonts w:asciiTheme="minorHAnsi" w:hAnsiTheme="minorHAnsi" w:cstheme="minorHAnsi"/>
                <w:sz w:val="18"/>
                <w:szCs w:val="18"/>
              </w:rPr>
              <w:t>São revogados os n.ºs 10 e 11 do artigo 11.º e o artigo 76.º do Decreto-Lei n.º 194/2009, de 20 de agosto, alterado pelo Decreto-Lei n.º 92/2010, de 26 de julho.</w:t>
            </w:r>
          </w:p>
        </w:tc>
        <w:tc>
          <w:tcPr>
            <w:tcW w:w="3119" w:type="dxa"/>
          </w:tcPr>
          <w:p w:rsidR="00161F07" w:rsidRDefault="00161F07" w:rsidP="003D56E9"/>
        </w:tc>
        <w:tc>
          <w:tcPr>
            <w:tcW w:w="2544" w:type="dxa"/>
          </w:tcPr>
          <w:p w:rsidR="00161F07" w:rsidRDefault="00161F07" w:rsidP="003D56E9"/>
        </w:tc>
      </w:tr>
    </w:tbl>
    <w:p w:rsidR="00F424D7" w:rsidRDefault="00F424D7" w:rsidP="003D56E9"/>
    <w:p w:rsidR="00A8291B" w:rsidRDefault="00A8291B" w:rsidP="003D56E9"/>
    <w:p w:rsidR="00A8291B" w:rsidRDefault="00A8291B" w:rsidP="003D56E9"/>
    <w:p w:rsidR="00A8291B" w:rsidRDefault="00A8291B" w:rsidP="003D56E9"/>
    <w:p w:rsidR="00A8291B" w:rsidRDefault="00A8291B" w:rsidP="003D56E9"/>
    <w:p w:rsidR="00A8291B" w:rsidRDefault="00A8291B" w:rsidP="003D56E9"/>
    <w:sectPr w:rsidR="00A8291B" w:rsidSect="008A17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EA" w:rsidRDefault="005953EA" w:rsidP="003D56E9">
      <w:pPr>
        <w:spacing w:after="0" w:line="240" w:lineRule="auto"/>
      </w:pPr>
      <w:r>
        <w:separator/>
      </w:r>
    </w:p>
  </w:endnote>
  <w:endnote w:type="continuationSeparator" w:id="0">
    <w:p w:rsidR="005953EA" w:rsidRDefault="005953EA" w:rsidP="003D5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Light-Indaqua">
    <w:altName w:val="Corbel"/>
    <w:panose1 w:val="00000000000000000000"/>
    <w:charset w:val="00"/>
    <w:family w:val="swiss"/>
    <w:notTrueType/>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740"/>
      <w:docPartObj>
        <w:docPartGallery w:val="Page Numbers (Bottom of Page)"/>
        <w:docPartUnique/>
      </w:docPartObj>
    </w:sdtPr>
    <w:sdtContent>
      <w:p w:rsidR="007E0A22" w:rsidRDefault="007D4202">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E0A22" w:rsidRDefault="007D4202">
                    <w:pPr>
                      <w:jc w:val="center"/>
                    </w:pPr>
                    <w:fldSimple w:instr=" PAGE    \* MERGEFORMAT ">
                      <w:r w:rsidR="00D40E45">
                        <w:rPr>
                          <w:noProof/>
                        </w:rPr>
                        <w:t>9</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EA" w:rsidRDefault="005953EA" w:rsidP="003D56E9">
      <w:pPr>
        <w:spacing w:after="0" w:line="240" w:lineRule="auto"/>
      </w:pPr>
      <w:r>
        <w:separator/>
      </w:r>
    </w:p>
  </w:footnote>
  <w:footnote w:type="continuationSeparator" w:id="0">
    <w:p w:rsidR="005953EA" w:rsidRDefault="005953EA" w:rsidP="003D5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22" w:rsidRDefault="007E0A22" w:rsidP="003D56E9">
    <w:pPr>
      <w:pStyle w:val="Header"/>
      <w:jc w:val="center"/>
    </w:pPr>
  </w:p>
  <w:p w:rsidR="007E0A22" w:rsidRDefault="007E0A22" w:rsidP="003D56E9">
    <w:pPr>
      <w:pStyle w:val="Header"/>
      <w:jc w:val="center"/>
    </w:pPr>
    <w:r w:rsidRPr="003D56E9">
      <w:rPr>
        <w:noProof/>
        <w:lang w:eastAsia="pt-PT"/>
      </w:rPr>
      <w:drawing>
        <wp:inline distT="0" distB="0" distL="0" distR="0">
          <wp:extent cx="1550194" cy="1220153"/>
          <wp:effectExtent l="19050" t="0" r="0" b="0"/>
          <wp:docPr id="1" name="Imagem 1" descr="Aep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sa1"/>
                  <pic:cNvPicPr>
                    <a:picLocks noChangeAspect="1" noChangeArrowheads="1"/>
                  </pic:cNvPicPr>
                </pic:nvPicPr>
                <pic:blipFill>
                  <a:blip r:embed="rId1">
                    <a:lum bright="-6000" contrast="42000"/>
                  </a:blip>
                  <a:srcRect/>
                  <a:stretch>
                    <a:fillRect/>
                  </a:stretch>
                </pic:blipFill>
                <pic:spPr bwMode="auto">
                  <a:xfrm>
                    <a:off x="0" y="0"/>
                    <a:ext cx="1550194" cy="122015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85A"/>
    <w:multiLevelType w:val="hybridMultilevel"/>
    <w:tmpl w:val="69BE0A50"/>
    <w:lvl w:ilvl="0" w:tplc="88C8034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31292576"/>
    <w:multiLevelType w:val="hybridMultilevel"/>
    <w:tmpl w:val="23DACBF8"/>
    <w:lvl w:ilvl="0" w:tplc="0D8037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5F375D"/>
    <w:multiLevelType w:val="hybridMultilevel"/>
    <w:tmpl w:val="F76EB9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9716746"/>
    <w:multiLevelType w:val="hybridMultilevel"/>
    <w:tmpl w:val="AD32E54C"/>
    <w:lvl w:ilvl="0" w:tplc="27FC6D18">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3A9805F7"/>
    <w:multiLevelType w:val="hybridMultilevel"/>
    <w:tmpl w:val="C218AB86"/>
    <w:lvl w:ilvl="0" w:tplc="A6A21F8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6F00130"/>
    <w:multiLevelType w:val="hybridMultilevel"/>
    <w:tmpl w:val="DBEED0C4"/>
    <w:lvl w:ilvl="0" w:tplc="08160017">
      <w:start w:val="1"/>
      <w:numFmt w:val="lowerLetter"/>
      <w:lvlText w:val="%1)"/>
      <w:lvlJc w:val="left"/>
      <w:pPr>
        <w:ind w:left="1440" w:hanging="360"/>
      </w:pPr>
    </w:lvl>
    <w:lvl w:ilvl="1" w:tplc="8976DBE8">
      <w:start w:val="1"/>
      <w:numFmt w:val="lowerLetter"/>
      <w:lvlText w:val="%2)"/>
      <w:lvlJc w:val="left"/>
      <w:pPr>
        <w:ind w:left="2160" w:hanging="360"/>
      </w:pPr>
      <w:rPr>
        <w:i/>
      </w:r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nsid w:val="5B2E2F57"/>
    <w:multiLevelType w:val="hybridMultilevel"/>
    <w:tmpl w:val="7F72CC96"/>
    <w:lvl w:ilvl="0" w:tplc="1FA666BA">
      <w:start w:val="1"/>
      <w:numFmt w:val="lowerLetter"/>
      <w:lvlText w:val="%1)"/>
      <w:lvlJc w:val="left"/>
      <w:pPr>
        <w:ind w:left="1353" w:hanging="36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7">
    <w:nsid w:val="71884DEC"/>
    <w:multiLevelType w:val="hybridMultilevel"/>
    <w:tmpl w:val="A5867E86"/>
    <w:lvl w:ilvl="0" w:tplc="C178B98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756A3ABB"/>
    <w:multiLevelType w:val="hybridMultilevel"/>
    <w:tmpl w:val="078CCA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71361ED"/>
    <w:multiLevelType w:val="multilevel"/>
    <w:tmpl w:val="ED7A086A"/>
    <w:lvl w:ilvl="0">
      <w:start w:val="1"/>
      <w:numFmt w:val="decimal"/>
      <w:pStyle w:val="Heading1"/>
      <w:lvlText w:val="%1."/>
      <w:lvlJc w:val="left"/>
      <w:pPr>
        <w:ind w:left="720" w:hanging="360"/>
      </w:pPr>
      <w:rPr>
        <w:rFonts w:ascii="Myriad Pro Light-Indaqua" w:hAnsi="Myriad Pro Light-Indaqua" w:cs="Times New Roman"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996548D"/>
    <w:multiLevelType w:val="hybridMultilevel"/>
    <w:tmpl w:val="C87A92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9D64805"/>
    <w:multiLevelType w:val="hybridMultilevel"/>
    <w:tmpl w:val="CBCE3DFE"/>
    <w:lvl w:ilvl="0" w:tplc="9D88FB0E">
      <w:start w:val="1"/>
      <w:numFmt w:val="decimal"/>
      <w:lvlText w:val="%1 -"/>
      <w:lvlJc w:val="left"/>
      <w:pPr>
        <w:ind w:left="720" w:hanging="360"/>
      </w:pPr>
      <w:rPr>
        <w:rFonts w:hint="default"/>
      </w:rPr>
    </w:lvl>
    <w:lvl w:ilvl="1" w:tplc="B2501472">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4"/>
  </w:num>
  <w:num w:numId="5">
    <w:abstractNumId w:val="10"/>
  </w:num>
  <w:num w:numId="6">
    <w:abstractNumId w:val="0"/>
  </w:num>
  <w:num w:numId="7">
    <w:abstractNumId w:val="8"/>
  </w:num>
  <w:num w:numId="8">
    <w:abstractNumId w:val="9"/>
  </w:num>
  <w:num w:numId="9">
    <w:abstractNumId w:val="2"/>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53250"/>
    <o:shapelayout v:ext="edit">
      <o:idmap v:ext="edit" data="3"/>
      <o:rules v:ext="edit">
        <o:r id="V:Rule2" type="connector" idref="#_x0000_s3073"/>
      </o:rules>
    </o:shapelayout>
  </w:hdrShapeDefaults>
  <w:footnotePr>
    <w:footnote w:id="-1"/>
    <w:footnote w:id="0"/>
  </w:footnotePr>
  <w:endnotePr>
    <w:endnote w:id="-1"/>
    <w:endnote w:id="0"/>
  </w:endnotePr>
  <w:compat/>
  <w:rsids>
    <w:rsidRoot w:val="007371E4"/>
    <w:rsid w:val="00011F9A"/>
    <w:rsid w:val="0001591F"/>
    <w:rsid w:val="000260E4"/>
    <w:rsid w:val="000269D8"/>
    <w:rsid w:val="00030CE8"/>
    <w:rsid w:val="00047A41"/>
    <w:rsid w:val="00052F8A"/>
    <w:rsid w:val="000559F1"/>
    <w:rsid w:val="000B19E5"/>
    <w:rsid w:val="000B28D5"/>
    <w:rsid w:val="000C2F78"/>
    <w:rsid w:val="000C60C3"/>
    <w:rsid w:val="000D0855"/>
    <w:rsid w:val="000D4296"/>
    <w:rsid w:val="000D6138"/>
    <w:rsid w:val="000D7898"/>
    <w:rsid w:val="000E004D"/>
    <w:rsid w:val="000F40DA"/>
    <w:rsid w:val="00122258"/>
    <w:rsid w:val="00124AEE"/>
    <w:rsid w:val="00127063"/>
    <w:rsid w:val="00161F07"/>
    <w:rsid w:val="0016290C"/>
    <w:rsid w:val="00171E3A"/>
    <w:rsid w:val="00180E71"/>
    <w:rsid w:val="00186E48"/>
    <w:rsid w:val="001D2CF6"/>
    <w:rsid w:val="001D3C05"/>
    <w:rsid w:val="001D4DCE"/>
    <w:rsid w:val="001D69B6"/>
    <w:rsid w:val="001E16DB"/>
    <w:rsid w:val="001F7F6B"/>
    <w:rsid w:val="002038A1"/>
    <w:rsid w:val="00204C47"/>
    <w:rsid w:val="00213289"/>
    <w:rsid w:val="0022454A"/>
    <w:rsid w:val="00231244"/>
    <w:rsid w:val="00237E5D"/>
    <w:rsid w:val="002756EC"/>
    <w:rsid w:val="00294B00"/>
    <w:rsid w:val="002B2D0B"/>
    <w:rsid w:val="002D4954"/>
    <w:rsid w:val="002F1BCC"/>
    <w:rsid w:val="002F3F4C"/>
    <w:rsid w:val="002F59A0"/>
    <w:rsid w:val="00314327"/>
    <w:rsid w:val="0032426F"/>
    <w:rsid w:val="00324D27"/>
    <w:rsid w:val="00325175"/>
    <w:rsid w:val="00327590"/>
    <w:rsid w:val="00357613"/>
    <w:rsid w:val="00362172"/>
    <w:rsid w:val="00376F0A"/>
    <w:rsid w:val="003B197F"/>
    <w:rsid w:val="003B1C67"/>
    <w:rsid w:val="003D56E9"/>
    <w:rsid w:val="003D59E6"/>
    <w:rsid w:val="004018F6"/>
    <w:rsid w:val="00413702"/>
    <w:rsid w:val="00421C5F"/>
    <w:rsid w:val="00446734"/>
    <w:rsid w:val="00476784"/>
    <w:rsid w:val="0049231C"/>
    <w:rsid w:val="0049476B"/>
    <w:rsid w:val="004964F0"/>
    <w:rsid w:val="004A23FD"/>
    <w:rsid w:val="004A495C"/>
    <w:rsid w:val="004C0471"/>
    <w:rsid w:val="004D0996"/>
    <w:rsid w:val="004D7A5C"/>
    <w:rsid w:val="004E060D"/>
    <w:rsid w:val="004E7FAA"/>
    <w:rsid w:val="004F389E"/>
    <w:rsid w:val="00512057"/>
    <w:rsid w:val="0053633A"/>
    <w:rsid w:val="005472FA"/>
    <w:rsid w:val="0055722D"/>
    <w:rsid w:val="005707B0"/>
    <w:rsid w:val="00582976"/>
    <w:rsid w:val="005953EA"/>
    <w:rsid w:val="005A5A6F"/>
    <w:rsid w:val="005B0A99"/>
    <w:rsid w:val="005C0682"/>
    <w:rsid w:val="005D0CD2"/>
    <w:rsid w:val="005D1735"/>
    <w:rsid w:val="005D2E4B"/>
    <w:rsid w:val="005D3798"/>
    <w:rsid w:val="005F3262"/>
    <w:rsid w:val="00611874"/>
    <w:rsid w:val="00670A05"/>
    <w:rsid w:val="0068479E"/>
    <w:rsid w:val="0068513B"/>
    <w:rsid w:val="006A4BF6"/>
    <w:rsid w:val="006A5BFA"/>
    <w:rsid w:val="006B0353"/>
    <w:rsid w:val="006B6D79"/>
    <w:rsid w:val="006C2665"/>
    <w:rsid w:val="006D3119"/>
    <w:rsid w:val="006E04E5"/>
    <w:rsid w:val="006E3310"/>
    <w:rsid w:val="006E4410"/>
    <w:rsid w:val="006F2E0C"/>
    <w:rsid w:val="006F550F"/>
    <w:rsid w:val="00713D56"/>
    <w:rsid w:val="0073481E"/>
    <w:rsid w:val="007371E4"/>
    <w:rsid w:val="00745FAB"/>
    <w:rsid w:val="0074730E"/>
    <w:rsid w:val="00747F18"/>
    <w:rsid w:val="00752FA5"/>
    <w:rsid w:val="00782021"/>
    <w:rsid w:val="007854F4"/>
    <w:rsid w:val="00795176"/>
    <w:rsid w:val="007B7BA9"/>
    <w:rsid w:val="007D4202"/>
    <w:rsid w:val="007E0A22"/>
    <w:rsid w:val="007F339D"/>
    <w:rsid w:val="007F61C6"/>
    <w:rsid w:val="00805AB8"/>
    <w:rsid w:val="00832518"/>
    <w:rsid w:val="0083403C"/>
    <w:rsid w:val="00841843"/>
    <w:rsid w:val="00842E9A"/>
    <w:rsid w:val="00847102"/>
    <w:rsid w:val="00862C51"/>
    <w:rsid w:val="00881350"/>
    <w:rsid w:val="0088164C"/>
    <w:rsid w:val="008838FF"/>
    <w:rsid w:val="00893754"/>
    <w:rsid w:val="0089501F"/>
    <w:rsid w:val="008A1739"/>
    <w:rsid w:val="008A7F24"/>
    <w:rsid w:val="008C4A28"/>
    <w:rsid w:val="008D3077"/>
    <w:rsid w:val="008D35BE"/>
    <w:rsid w:val="008F5101"/>
    <w:rsid w:val="00900F43"/>
    <w:rsid w:val="00933A84"/>
    <w:rsid w:val="00937DF5"/>
    <w:rsid w:val="0095216A"/>
    <w:rsid w:val="00967793"/>
    <w:rsid w:val="00981E76"/>
    <w:rsid w:val="009D26B2"/>
    <w:rsid w:val="009D653F"/>
    <w:rsid w:val="009E4630"/>
    <w:rsid w:val="00A00981"/>
    <w:rsid w:val="00A01DB6"/>
    <w:rsid w:val="00A3763F"/>
    <w:rsid w:val="00A462E8"/>
    <w:rsid w:val="00A77261"/>
    <w:rsid w:val="00A8291B"/>
    <w:rsid w:val="00A85A25"/>
    <w:rsid w:val="00AB4C5C"/>
    <w:rsid w:val="00AD2248"/>
    <w:rsid w:val="00AE7200"/>
    <w:rsid w:val="00B13073"/>
    <w:rsid w:val="00B41709"/>
    <w:rsid w:val="00B4655C"/>
    <w:rsid w:val="00B64645"/>
    <w:rsid w:val="00B733D3"/>
    <w:rsid w:val="00B80AED"/>
    <w:rsid w:val="00B81DDB"/>
    <w:rsid w:val="00B92244"/>
    <w:rsid w:val="00B97F2E"/>
    <w:rsid w:val="00BA23AE"/>
    <w:rsid w:val="00BA67E5"/>
    <w:rsid w:val="00BB56B7"/>
    <w:rsid w:val="00BC5F97"/>
    <w:rsid w:val="00BD0EB4"/>
    <w:rsid w:val="00BD52BF"/>
    <w:rsid w:val="00BF08AB"/>
    <w:rsid w:val="00BF297C"/>
    <w:rsid w:val="00BF6CBD"/>
    <w:rsid w:val="00C02918"/>
    <w:rsid w:val="00C14200"/>
    <w:rsid w:val="00C3500A"/>
    <w:rsid w:val="00C37C81"/>
    <w:rsid w:val="00C41B00"/>
    <w:rsid w:val="00C4631A"/>
    <w:rsid w:val="00C6232B"/>
    <w:rsid w:val="00C80C5A"/>
    <w:rsid w:val="00C824EB"/>
    <w:rsid w:val="00C87426"/>
    <w:rsid w:val="00C94324"/>
    <w:rsid w:val="00CA32C6"/>
    <w:rsid w:val="00CA3FB3"/>
    <w:rsid w:val="00CB4173"/>
    <w:rsid w:val="00CE1DC7"/>
    <w:rsid w:val="00CF7578"/>
    <w:rsid w:val="00CF7B1F"/>
    <w:rsid w:val="00D20BF3"/>
    <w:rsid w:val="00D23837"/>
    <w:rsid w:val="00D240EB"/>
    <w:rsid w:val="00D36850"/>
    <w:rsid w:val="00D40E45"/>
    <w:rsid w:val="00D44745"/>
    <w:rsid w:val="00D53533"/>
    <w:rsid w:val="00D97B28"/>
    <w:rsid w:val="00DA1232"/>
    <w:rsid w:val="00DA64B3"/>
    <w:rsid w:val="00DB15CF"/>
    <w:rsid w:val="00DC0025"/>
    <w:rsid w:val="00DD366B"/>
    <w:rsid w:val="00DF0414"/>
    <w:rsid w:val="00DF1A2F"/>
    <w:rsid w:val="00DF70F0"/>
    <w:rsid w:val="00E02584"/>
    <w:rsid w:val="00E17EF2"/>
    <w:rsid w:val="00E22F85"/>
    <w:rsid w:val="00E2564D"/>
    <w:rsid w:val="00E47407"/>
    <w:rsid w:val="00E80328"/>
    <w:rsid w:val="00E84288"/>
    <w:rsid w:val="00EA5D89"/>
    <w:rsid w:val="00EC2809"/>
    <w:rsid w:val="00ED36E5"/>
    <w:rsid w:val="00ED65EA"/>
    <w:rsid w:val="00EE0C8A"/>
    <w:rsid w:val="00F3285F"/>
    <w:rsid w:val="00F424D7"/>
    <w:rsid w:val="00F469AB"/>
    <w:rsid w:val="00F6439A"/>
    <w:rsid w:val="00F77B43"/>
    <w:rsid w:val="00F87733"/>
    <w:rsid w:val="00F910BD"/>
    <w:rsid w:val="00FA22C6"/>
    <w:rsid w:val="00FA2733"/>
    <w:rsid w:val="00FB0D76"/>
    <w:rsid w:val="00FC74CF"/>
    <w:rsid w:val="00FD4E51"/>
    <w:rsid w:val="00FF492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9"/>
  </w:style>
  <w:style w:type="paragraph" w:styleId="Heading1">
    <w:name w:val="heading 1"/>
    <w:basedOn w:val="Normal"/>
    <w:next w:val="Normal"/>
    <w:link w:val="Heading1Char"/>
    <w:autoRedefine/>
    <w:uiPriority w:val="9"/>
    <w:qFormat/>
    <w:rsid w:val="00B41709"/>
    <w:pPr>
      <w:keepNext/>
      <w:keepLines/>
      <w:numPr>
        <w:numId w:val="8"/>
      </w:numPr>
      <w:spacing w:before="240" w:after="240"/>
      <w:outlineLvl w:val="0"/>
    </w:pPr>
    <w:rPr>
      <w:rFonts w:ascii="Myriad Pro Light-Indaqua" w:eastAsiaTheme="majorEastAsia" w:hAnsi="Myriad Pro Light-Indaqua" w:cstheme="majorBidi"/>
      <w:b/>
      <w:bCs/>
      <w:sz w:val="24"/>
      <w:szCs w:val="28"/>
    </w:rPr>
  </w:style>
  <w:style w:type="paragraph" w:styleId="Heading2">
    <w:name w:val="heading 2"/>
    <w:basedOn w:val="Normal"/>
    <w:next w:val="Normal"/>
    <w:link w:val="Heading2Char"/>
    <w:uiPriority w:val="9"/>
    <w:unhideWhenUsed/>
    <w:qFormat/>
    <w:rsid w:val="00B41709"/>
    <w:pPr>
      <w:keepNext/>
      <w:keepLines/>
      <w:spacing w:before="120" w:after="120"/>
      <w:ind w:left="567" w:hanging="567"/>
      <w:outlineLvl w:val="1"/>
    </w:pPr>
    <w:rPr>
      <w:rFonts w:ascii="Myriad Pro Light-Indaqua" w:eastAsiaTheme="majorEastAsia" w:hAnsi="Myriad Pro Light-Indaqua" w:cstheme="majorBidi"/>
      <w:b/>
      <w:bCs/>
      <w:szCs w:val="26"/>
    </w:rPr>
  </w:style>
  <w:style w:type="paragraph" w:styleId="Heading3">
    <w:name w:val="heading 3"/>
    <w:basedOn w:val="Normal"/>
    <w:next w:val="Normal"/>
    <w:link w:val="Heading3Char"/>
    <w:uiPriority w:val="9"/>
    <w:unhideWhenUsed/>
    <w:qFormat/>
    <w:rsid w:val="00B417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09"/>
    <w:rPr>
      <w:rFonts w:ascii="Myriad Pro Light-Indaqua" w:eastAsiaTheme="majorEastAsia" w:hAnsi="Myriad Pro Light-Indaqua" w:cstheme="majorBidi"/>
      <w:b/>
      <w:bCs/>
      <w:sz w:val="24"/>
      <w:szCs w:val="28"/>
    </w:rPr>
  </w:style>
  <w:style w:type="character" w:customStyle="1" w:styleId="Heading2Char">
    <w:name w:val="Heading 2 Char"/>
    <w:basedOn w:val="DefaultParagraphFont"/>
    <w:link w:val="Heading2"/>
    <w:uiPriority w:val="9"/>
    <w:rsid w:val="00B41709"/>
    <w:rPr>
      <w:rFonts w:ascii="Myriad Pro Light-Indaqua" w:eastAsiaTheme="majorEastAsia" w:hAnsi="Myriad Pro Light-Indaqua" w:cstheme="majorBidi"/>
      <w:b/>
      <w:bCs/>
      <w:szCs w:val="26"/>
    </w:rPr>
  </w:style>
  <w:style w:type="character" w:customStyle="1" w:styleId="Heading3Char">
    <w:name w:val="Heading 3 Char"/>
    <w:basedOn w:val="DefaultParagraphFont"/>
    <w:link w:val="Heading3"/>
    <w:uiPriority w:val="9"/>
    <w:rsid w:val="00B417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2244"/>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3D56E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D56E9"/>
  </w:style>
  <w:style w:type="paragraph" w:styleId="Footer">
    <w:name w:val="footer"/>
    <w:basedOn w:val="Normal"/>
    <w:link w:val="FooterChar"/>
    <w:uiPriority w:val="99"/>
    <w:semiHidden/>
    <w:unhideWhenUsed/>
    <w:rsid w:val="003D56E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D56E9"/>
  </w:style>
  <w:style w:type="paragraph" w:styleId="BalloonText">
    <w:name w:val="Balloon Text"/>
    <w:basedOn w:val="Normal"/>
    <w:link w:val="BalloonTextChar"/>
    <w:uiPriority w:val="99"/>
    <w:semiHidden/>
    <w:unhideWhenUsed/>
    <w:rsid w:val="003D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E9"/>
    <w:rPr>
      <w:rFonts w:ascii="Tahoma" w:hAnsi="Tahoma" w:cs="Tahoma"/>
      <w:sz w:val="16"/>
      <w:szCs w:val="16"/>
    </w:rPr>
  </w:style>
  <w:style w:type="paragraph" w:styleId="Title">
    <w:name w:val="Title"/>
    <w:basedOn w:val="Normal"/>
    <w:next w:val="Normal"/>
    <w:link w:val="TitleChar"/>
    <w:uiPriority w:val="10"/>
    <w:qFormat/>
    <w:rsid w:val="00B4170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41709"/>
    <w:rPr>
      <w:rFonts w:asciiTheme="majorHAnsi" w:eastAsiaTheme="majorEastAsia" w:hAnsiTheme="majorHAnsi" w:cstheme="majorBidi"/>
      <w:spacing w:val="5"/>
      <w:kern w:val="28"/>
      <w:sz w:val="52"/>
      <w:szCs w:val="52"/>
    </w:rPr>
  </w:style>
  <w:style w:type="paragraph" w:styleId="TOCHeading">
    <w:name w:val="TOC Heading"/>
    <w:basedOn w:val="Heading1"/>
    <w:next w:val="Normal"/>
    <w:uiPriority w:val="39"/>
    <w:unhideWhenUsed/>
    <w:qFormat/>
    <w:rsid w:val="00B41709"/>
    <w:pPr>
      <w:numPr>
        <w:numId w:val="0"/>
      </w:numPr>
      <w:spacing w:before="480" w:after="0"/>
      <w:outlineLvl w:val="9"/>
    </w:pPr>
    <w:rPr>
      <w:rFonts w:asciiTheme="majorHAnsi" w:hAnsiTheme="majorHAnsi"/>
      <w:color w:val="365F91" w:themeColor="accent1" w:themeShade="BF"/>
      <w:sz w:val="28"/>
      <w:lang w:eastAsia="pt-PT"/>
    </w:rPr>
  </w:style>
  <w:style w:type="paragraph" w:styleId="TOC2">
    <w:name w:val="toc 2"/>
    <w:basedOn w:val="Normal"/>
    <w:next w:val="Normal"/>
    <w:autoRedefine/>
    <w:uiPriority w:val="39"/>
    <w:unhideWhenUsed/>
    <w:qFormat/>
    <w:rsid w:val="00B41709"/>
    <w:pPr>
      <w:spacing w:after="100"/>
      <w:ind w:left="220"/>
    </w:pPr>
    <w:rPr>
      <w:rFonts w:eastAsiaTheme="minorEastAsia"/>
      <w:lang w:eastAsia="pt-PT"/>
    </w:rPr>
  </w:style>
  <w:style w:type="paragraph" w:styleId="TOC1">
    <w:name w:val="toc 1"/>
    <w:basedOn w:val="Normal"/>
    <w:next w:val="Normal"/>
    <w:autoRedefine/>
    <w:uiPriority w:val="39"/>
    <w:unhideWhenUsed/>
    <w:qFormat/>
    <w:rsid w:val="00B41709"/>
    <w:pPr>
      <w:spacing w:after="100"/>
    </w:pPr>
    <w:rPr>
      <w:rFonts w:eastAsiaTheme="minorEastAsia"/>
      <w:lang w:eastAsia="pt-PT"/>
    </w:rPr>
  </w:style>
  <w:style w:type="character" w:styleId="Hyperlink">
    <w:name w:val="Hyperlink"/>
    <w:basedOn w:val="DefaultParagraphFont"/>
    <w:uiPriority w:val="99"/>
    <w:unhideWhenUsed/>
    <w:rsid w:val="00B41709"/>
    <w:rPr>
      <w:color w:val="0000FF" w:themeColor="hyperlink"/>
      <w:u w:val="single"/>
    </w:rPr>
  </w:style>
  <w:style w:type="paragraph" w:styleId="FootnoteText">
    <w:name w:val="footnote text"/>
    <w:basedOn w:val="Normal"/>
    <w:link w:val="FootnoteTextChar"/>
    <w:unhideWhenUsed/>
    <w:rsid w:val="00B41709"/>
    <w:pPr>
      <w:spacing w:after="0" w:line="240" w:lineRule="auto"/>
    </w:pPr>
    <w:rPr>
      <w:sz w:val="20"/>
      <w:szCs w:val="20"/>
    </w:rPr>
  </w:style>
  <w:style w:type="character" w:customStyle="1" w:styleId="FootnoteTextChar">
    <w:name w:val="Footnote Text Char"/>
    <w:basedOn w:val="DefaultParagraphFont"/>
    <w:link w:val="FootnoteText"/>
    <w:rsid w:val="00B41709"/>
    <w:rPr>
      <w:sz w:val="20"/>
      <w:szCs w:val="20"/>
    </w:rPr>
  </w:style>
  <w:style w:type="character" w:styleId="FootnoteReference">
    <w:name w:val="footnote reference"/>
    <w:basedOn w:val="DefaultParagraphFont"/>
    <w:unhideWhenUsed/>
    <w:rsid w:val="00B41709"/>
    <w:rPr>
      <w:vertAlign w:val="superscript"/>
    </w:rPr>
  </w:style>
  <w:style w:type="paragraph" w:styleId="BodyText">
    <w:name w:val="Body Text"/>
    <w:basedOn w:val="Normal"/>
    <w:link w:val="BodyTextChar"/>
    <w:rsid w:val="0083403C"/>
    <w:pPr>
      <w:spacing w:after="120" w:line="240" w:lineRule="auto"/>
    </w:pPr>
    <w:rPr>
      <w:rFonts w:ascii="Arial" w:eastAsia="Times New Roman" w:hAnsi="Arial" w:cs="Times New Roman"/>
      <w:lang w:val="en-US"/>
    </w:rPr>
  </w:style>
  <w:style w:type="character" w:customStyle="1" w:styleId="BodyTextChar">
    <w:name w:val="Body Text Char"/>
    <w:basedOn w:val="DefaultParagraphFont"/>
    <w:link w:val="BodyText"/>
    <w:rsid w:val="0083403C"/>
    <w:rPr>
      <w:rFonts w:ascii="Arial" w:eastAsia="Times New Roman" w:hAnsi="Arial" w:cs="Times New Roman"/>
      <w:lang w:val="en-US"/>
    </w:rPr>
  </w:style>
  <w:style w:type="paragraph" w:styleId="NormalWeb">
    <w:name w:val="Normal (Web)"/>
    <w:basedOn w:val="Normal"/>
    <w:uiPriority w:val="99"/>
    <w:semiHidden/>
    <w:unhideWhenUsed/>
    <w:rsid w:val="006B6D7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9E463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42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5805233">
      <w:bodyDiv w:val="1"/>
      <w:marLeft w:val="0"/>
      <w:marRight w:val="0"/>
      <w:marTop w:val="0"/>
      <w:marBottom w:val="0"/>
      <w:divBdr>
        <w:top w:val="none" w:sz="0" w:space="0" w:color="auto"/>
        <w:left w:val="none" w:sz="0" w:space="0" w:color="auto"/>
        <w:bottom w:val="none" w:sz="0" w:space="0" w:color="auto"/>
        <w:right w:val="none" w:sz="0" w:space="0" w:color="auto"/>
      </w:divBdr>
      <w:divsChild>
        <w:div w:id="523903561">
          <w:marLeft w:val="0"/>
          <w:marRight w:val="0"/>
          <w:marTop w:val="0"/>
          <w:marBottom w:val="0"/>
          <w:divBdr>
            <w:top w:val="none" w:sz="0" w:space="0" w:color="auto"/>
            <w:left w:val="none" w:sz="0" w:space="0" w:color="auto"/>
            <w:bottom w:val="none" w:sz="0" w:space="0" w:color="auto"/>
            <w:right w:val="none" w:sz="0" w:space="0" w:color="auto"/>
          </w:divBdr>
          <w:divsChild>
            <w:div w:id="1379933544">
              <w:marLeft w:val="0"/>
              <w:marRight w:val="0"/>
              <w:marTop w:val="0"/>
              <w:marBottom w:val="0"/>
              <w:divBdr>
                <w:top w:val="none" w:sz="0" w:space="0" w:color="auto"/>
                <w:left w:val="none" w:sz="0" w:space="0" w:color="auto"/>
                <w:bottom w:val="none" w:sz="0" w:space="0" w:color="auto"/>
                <w:right w:val="none" w:sz="0" w:space="0" w:color="auto"/>
              </w:divBdr>
              <w:divsChild>
                <w:div w:id="1478455206">
                  <w:marLeft w:val="0"/>
                  <w:marRight w:val="0"/>
                  <w:marTop w:val="0"/>
                  <w:marBottom w:val="0"/>
                  <w:divBdr>
                    <w:top w:val="none" w:sz="0" w:space="0" w:color="auto"/>
                    <w:left w:val="none" w:sz="0" w:space="0" w:color="auto"/>
                    <w:bottom w:val="none" w:sz="0" w:space="0" w:color="auto"/>
                    <w:right w:val="none" w:sz="0" w:space="0" w:color="auto"/>
                  </w:divBdr>
                  <w:divsChild>
                    <w:div w:id="1672367242">
                      <w:marLeft w:val="0"/>
                      <w:marRight w:val="0"/>
                      <w:marTop w:val="0"/>
                      <w:marBottom w:val="0"/>
                      <w:divBdr>
                        <w:top w:val="none" w:sz="0" w:space="0" w:color="auto"/>
                        <w:left w:val="none" w:sz="0" w:space="0" w:color="auto"/>
                        <w:bottom w:val="none" w:sz="0" w:space="0" w:color="auto"/>
                        <w:right w:val="none" w:sz="0" w:space="0" w:color="auto"/>
                      </w:divBdr>
                      <w:divsChild>
                        <w:div w:id="2146972565">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841697645">
          <w:marLeft w:val="0"/>
          <w:marRight w:val="0"/>
          <w:marTop w:val="0"/>
          <w:marBottom w:val="0"/>
          <w:divBdr>
            <w:top w:val="none" w:sz="0" w:space="0" w:color="auto"/>
            <w:left w:val="none" w:sz="0" w:space="0" w:color="auto"/>
            <w:bottom w:val="none" w:sz="0" w:space="0" w:color="auto"/>
            <w:right w:val="none" w:sz="0" w:space="0" w:color="auto"/>
          </w:divBdr>
          <w:divsChild>
            <w:div w:id="1781877408">
              <w:marLeft w:val="0"/>
              <w:marRight w:val="0"/>
              <w:marTop w:val="0"/>
              <w:marBottom w:val="0"/>
              <w:divBdr>
                <w:top w:val="none" w:sz="0" w:space="0" w:color="auto"/>
                <w:left w:val="none" w:sz="0" w:space="0" w:color="auto"/>
                <w:bottom w:val="none" w:sz="0" w:space="0" w:color="auto"/>
                <w:right w:val="none" w:sz="0" w:space="0" w:color="auto"/>
              </w:divBdr>
              <w:divsChild>
                <w:div w:id="705762121">
                  <w:marLeft w:val="0"/>
                  <w:marRight w:val="0"/>
                  <w:marTop w:val="0"/>
                  <w:marBottom w:val="0"/>
                  <w:divBdr>
                    <w:top w:val="none" w:sz="0" w:space="0" w:color="auto"/>
                    <w:left w:val="none" w:sz="0" w:space="0" w:color="auto"/>
                    <w:bottom w:val="none" w:sz="0" w:space="0" w:color="auto"/>
                    <w:right w:val="none" w:sz="0" w:space="0" w:color="auto"/>
                  </w:divBdr>
                  <w:divsChild>
                    <w:div w:id="1696924743">
                      <w:marLeft w:val="0"/>
                      <w:marRight w:val="0"/>
                      <w:marTop w:val="0"/>
                      <w:marBottom w:val="0"/>
                      <w:divBdr>
                        <w:top w:val="none" w:sz="0" w:space="0" w:color="auto"/>
                        <w:left w:val="none" w:sz="0" w:space="0" w:color="auto"/>
                        <w:bottom w:val="none" w:sz="0" w:space="0" w:color="auto"/>
                        <w:right w:val="none" w:sz="0" w:space="0" w:color="auto"/>
                      </w:divBdr>
                      <w:divsChild>
                        <w:div w:id="2106263608">
                          <w:marLeft w:val="0"/>
                          <w:marRight w:val="0"/>
                          <w:marTop w:val="0"/>
                          <w:marBottom w:val="0"/>
                          <w:divBdr>
                            <w:top w:val="none" w:sz="0" w:space="0" w:color="auto"/>
                            <w:left w:val="none" w:sz="0" w:space="0" w:color="auto"/>
                            <w:bottom w:val="none" w:sz="0" w:space="0" w:color="auto"/>
                            <w:right w:val="none" w:sz="0" w:space="0" w:color="auto"/>
                          </w:divBdr>
                          <w:divsChild>
                            <w:div w:id="1387028920">
                              <w:marLeft w:val="0"/>
                              <w:marRight w:val="0"/>
                              <w:marTop w:val="0"/>
                              <w:marBottom w:val="0"/>
                              <w:divBdr>
                                <w:top w:val="none" w:sz="0" w:space="0" w:color="auto"/>
                                <w:left w:val="none" w:sz="0" w:space="0" w:color="auto"/>
                                <w:bottom w:val="none" w:sz="0" w:space="0" w:color="auto"/>
                                <w:right w:val="none" w:sz="0" w:space="0" w:color="auto"/>
                              </w:divBdr>
                              <w:divsChild>
                                <w:div w:id="386882141">
                                  <w:marLeft w:val="0"/>
                                  <w:marRight w:val="0"/>
                                  <w:marTop w:val="0"/>
                                  <w:marBottom w:val="0"/>
                                  <w:divBdr>
                                    <w:top w:val="none" w:sz="0" w:space="0" w:color="auto"/>
                                    <w:left w:val="none" w:sz="0" w:space="0" w:color="auto"/>
                                    <w:bottom w:val="none" w:sz="0" w:space="0" w:color="auto"/>
                                    <w:right w:val="none" w:sz="0" w:space="0" w:color="auto"/>
                                  </w:divBdr>
                                  <w:divsChild>
                                    <w:div w:id="1043019463">
                                      <w:marLeft w:val="0"/>
                                      <w:marRight w:val="0"/>
                                      <w:marTop w:val="0"/>
                                      <w:marBottom w:val="0"/>
                                      <w:divBdr>
                                        <w:top w:val="none" w:sz="0" w:space="0" w:color="auto"/>
                                        <w:left w:val="none" w:sz="0" w:space="0" w:color="auto"/>
                                        <w:bottom w:val="none" w:sz="0" w:space="0" w:color="auto"/>
                                        <w:right w:val="none" w:sz="0" w:space="0" w:color="auto"/>
                                      </w:divBdr>
                                      <w:divsChild>
                                        <w:div w:id="1610501958">
                                          <w:marLeft w:val="0"/>
                                          <w:marRight w:val="0"/>
                                          <w:marTop w:val="0"/>
                                          <w:marBottom w:val="0"/>
                                          <w:divBdr>
                                            <w:top w:val="none" w:sz="0" w:space="0" w:color="auto"/>
                                            <w:left w:val="none" w:sz="0" w:space="0" w:color="auto"/>
                                            <w:bottom w:val="none" w:sz="0" w:space="0" w:color="auto"/>
                                            <w:right w:val="none" w:sz="0" w:space="0" w:color="auto"/>
                                          </w:divBdr>
                                          <w:divsChild>
                                            <w:div w:id="171533211">
                                              <w:marLeft w:val="0"/>
                                              <w:marRight w:val="0"/>
                                              <w:marTop w:val="0"/>
                                              <w:marBottom w:val="0"/>
                                              <w:divBdr>
                                                <w:top w:val="none" w:sz="0" w:space="0" w:color="auto"/>
                                                <w:left w:val="none" w:sz="0" w:space="0" w:color="auto"/>
                                                <w:bottom w:val="none" w:sz="0" w:space="0" w:color="auto"/>
                                                <w:right w:val="none" w:sz="0" w:space="0" w:color="auto"/>
                                              </w:divBdr>
                                              <w:divsChild>
                                                <w:div w:id="1199777171">
                                                  <w:marLeft w:val="0"/>
                                                  <w:marRight w:val="0"/>
                                                  <w:marTop w:val="0"/>
                                                  <w:marBottom w:val="0"/>
                                                  <w:divBdr>
                                                    <w:top w:val="none" w:sz="0" w:space="0" w:color="auto"/>
                                                    <w:left w:val="none" w:sz="0" w:space="0" w:color="auto"/>
                                                    <w:bottom w:val="none" w:sz="0" w:space="0" w:color="auto"/>
                                                    <w:right w:val="none" w:sz="0" w:space="0" w:color="auto"/>
                                                  </w:divBdr>
                                                  <w:divsChild>
                                                    <w:div w:id="347027208">
                                                      <w:marLeft w:val="0"/>
                                                      <w:marRight w:val="0"/>
                                                      <w:marTop w:val="0"/>
                                                      <w:marBottom w:val="0"/>
                                                      <w:divBdr>
                                                        <w:top w:val="none" w:sz="0" w:space="0" w:color="auto"/>
                                                        <w:left w:val="none" w:sz="0" w:space="0" w:color="auto"/>
                                                        <w:bottom w:val="none" w:sz="0" w:space="0" w:color="auto"/>
                                                        <w:right w:val="none" w:sz="0" w:space="0" w:color="auto"/>
                                                      </w:divBdr>
                                                      <w:divsChild>
                                                        <w:div w:id="962073485">
                                                          <w:marLeft w:val="0"/>
                                                          <w:marRight w:val="0"/>
                                                          <w:marTop w:val="0"/>
                                                          <w:marBottom w:val="0"/>
                                                          <w:divBdr>
                                                            <w:top w:val="none" w:sz="0" w:space="0" w:color="auto"/>
                                                            <w:left w:val="none" w:sz="0" w:space="0" w:color="auto"/>
                                                            <w:bottom w:val="none" w:sz="0" w:space="0" w:color="auto"/>
                                                            <w:right w:val="none" w:sz="0" w:space="0" w:color="auto"/>
                                                          </w:divBdr>
                                                          <w:divsChild>
                                                            <w:div w:id="822769413">
                                                              <w:marLeft w:val="0"/>
                                                              <w:marRight w:val="0"/>
                                                              <w:marTop w:val="0"/>
                                                              <w:marBottom w:val="0"/>
                                                              <w:divBdr>
                                                                <w:top w:val="none" w:sz="0" w:space="0" w:color="auto"/>
                                                                <w:left w:val="none" w:sz="0" w:space="0" w:color="auto"/>
                                                                <w:bottom w:val="none" w:sz="0" w:space="0" w:color="auto"/>
                                                                <w:right w:val="none" w:sz="0" w:space="0" w:color="auto"/>
                                                              </w:divBdr>
                                                              <w:divsChild>
                                                                <w:div w:id="1371805388">
                                                                  <w:marLeft w:val="0"/>
                                                                  <w:marRight w:val="0"/>
                                                                  <w:marTop w:val="0"/>
                                                                  <w:marBottom w:val="0"/>
                                                                  <w:divBdr>
                                                                    <w:top w:val="none" w:sz="0" w:space="0" w:color="auto"/>
                                                                    <w:left w:val="none" w:sz="0" w:space="0" w:color="auto"/>
                                                                    <w:bottom w:val="none" w:sz="0" w:space="0" w:color="auto"/>
                                                                    <w:right w:val="none" w:sz="0" w:space="0" w:color="auto"/>
                                                                  </w:divBdr>
                                                                  <w:divsChild>
                                                                    <w:div w:id="44305611">
                                                                      <w:marLeft w:val="0"/>
                                                                      <w:marRight w:val="0"/>
                                                                      <w:marTop w:val="0"/>
                                                                      <w:marBottom w:val="0"/>
                                                                      <w:divBdr>
                                                                        <w:top w:val="none" w:sz="0" w:space="0" w:color="auto"/>
                                                                        <w:left w:val="none" w:sz="0" w:space="0" w:color="auto"/>
                                                                        <w:bottom w:val="none" w:sz="0" w:space="0" w:color="auto"/>
                                                                        <w:right w:val="none" w:sz="0" w:space="0" w:color="auto"/>
                                                                      </w:divBdr>
                                                                      <w:divsChild>
                                                                        <w:div w:id="1463494635">
                                                                          <w:marLeft w:val="0"/>
                                                                          <w:marRight w:val="0"/>
                                                                          <w:marTop w:val="0"/>
                                                                          <w:marBottom w:val="0"/>
                                                                          <w:divBdr>
                                                                            <w:top w:val="none" w:sz="0" w:space="0" w:color="auto"/>
                                                                            <w:left w:val="none" w:sz="0" w:space="0" w:color="auto"/>
                                                                            <w:bottom w:val="none" w:sz="0" w:space="0" w:color="auto"/>
                                                                            <w:right w:val="none" w:sz="0" w:space="0" w:color="auto"/>
                                                                          </w:divBdr>
                                                                          <w:divsChild>
                                                                            <w:div w:id="322319229">
                                                                              <w:marLeft w:val="0"/>
                                                                              <w:marRight w:val="0"/>
                                                                              <w:marTop w:val="0"/>
                                                                              <w:marBottom w:val="0"/>
                                                                              <w:divBdr>
                                                                                <w:top w:val="none" w:sz="0" w:space="0" w:color="auto"/>
                                                                                <w:left w:val="none" w:sz="0" w:space="0" w:color="auto"/>
                                                                                <w:bottom w:val="none" w:sz="0" w:space="0" w:color="auto"/>
                                                                                <w:right w:val="none" w:sz="0" w:space="0" w:color="auto"/>
                                                                              </w:divBdr>
                                                                              <w:divsChild>
                                                                                <w:div w:id="2042700749">
                                                                                  <w:marLeft w:val="0"/>
                                                                                  <w:marRight w:val="0"/>
                                                                                  <w:marTop w:val="0"/>
                                                                                  <w:marBottom w:val="0"/>
                                                                                  <w:divBdr>
                                                                                    <w:top w:val="none" w:sz="0" w:space="0" w:color="auto"/>
                                                                                    <w:left w:val="none" w:sz="0" w:space="0" w:color="auto"/>
                                                                                    <w:bottom w:val="none" w:sz="0" w:space="0" w:color="auto"/>
                                                                                    <w:right w:val="none" w:sz="0" w:space="0" w:color="auto"/>
                                                                                  </w:divBdr>
                                                                                  <w:divsChild>
                                                                                    <w:div w:id="43986386">
                                                                                      <w:marLeft w:val="0"/>
                                                                                      <w:marRight w:val="0"/>
                                                                                      <w:marTop w:val="0"/>
                                                                                      <w:marBottom w:val="0"/>
                                                                                      <w:divBdr>
                                                                                        <w:top w:val="none" w:sz="0" w:space="0" w:color="auto"/>
                                                                                        <w:left w:val="none" w:sz="0" w:space="0" w:color="auto"/>
                                                                                        <w:bottom w:val="none" w:sz="0" w:space="0" w:color="auto"/>
                                                                                        <w:right w:val="none" w:sz="0" w:space="0" w:color="auto"/>
                                                                                      </w:divBdr>
                                                                                      <w:divsChild>
                                                                                        <w:div w:id="1013259549">
                                                                                          <w:marLeft w:val="0"/>
                                                                                          <w:marRight w:val="0"/>
                                                                                          <w:marTop w:val="0"/>
                                                                                          <w:marBottom w:val="0"/>
                                                                                          <w:divBdr>
                                                                                            <w:top w:val="none" w:sz="0" w:space="0" w:color="auto"/>
                                                                                            <w:left w:val="none" w:sz="0" w:space="0" w:color="auto"/>
                                                                                            <w:bottom w:val="none" w:sz="0" w:space="0" w:color="auto"/>
                                                                                            <w:right w:val="none" w:sz="0" w:space="0" w:color="auto"/>
                                                                                          </w:divBdr>
                                                                                          <w:divsChild>
                                                                                            <w:div w:id="1044059799">
                                                                                              <w:marLeft w:val="0"/>
                                                                                              <w:marRight w:val="0"/>
                                                                                              <w:marTop w:val="0"/>
                                                                                              <w:marBottom w:val="0"/>
                                                                                              <w:divBdr>
                                                                                                <w:top w:val="none" w:sz="0" w:space="0" w:color="auto"/>
                                                                                                <w:left w:val="none" w:sz="0" w:space="0" w:color="auto"/>
                                                                                                <w:bottom w:val="none" w:sz="0" w:space="0" w:color="auto"/>
                                                                                                <w:right w:val="none" w:sz="0" w:space="0" w:color="auto"/>
                                                                                              </w:divBdr>
                                                                                              <w:divsChild>
                                                                                                <w:div w:id="328218399">
                                                                                                  <w:marLeft w:val="0"/>
                                                                                                  <w:marRight w:val="0"/>
                                                                                                  <w:marTop w:val="0"/>
                                                                                                  <w:marBottom w:val="0"/>
                                                                                                  <w:divBdr>
                                                                                                    <w:top w:val="none" w:sz="0" w:space="0" w:color="auto"/>
                                                                                                    <w:left w:val="none" w:sz="0" w:space="0" w:color="auto"/>
                                                                                                    <w:bottom w:val="none" w:sz="0" w:space="0" w:color="auto"/>
                                                                                                    <w:right w:val="none" w:sz="0" w:space="0" w:color="auto"/>
                                                                                                  </w:divBdr>
                                                                                                  <w:divsChild>
                                                                                                    <w:div w:id="1695228254">
                                                                                                      <w:marLeft w:val="0"/>
                                                                                                      <w:marRight w:val="0"/>
                                                                                                      <w:marTop w:val="0"/>
                                                                                                      <w:marBottom w:val="0"/>
                                                                                                      <w:divBdr>
                                                                                                        <w:top w:val="none" w:sz="0" w:space="0" w:color="auto"/>
                                                                                                        <w:left w:val="none" w:sz="0" w:space="0" w:color="auto"/>
                                                                                                        <w:bottom w:val="none" w:sz="0" w:space="0" w:color="auto"/>
                                                                                                        <w:right w:val="none" w:sz="0" w:space="0" w:color="auto"/>
                                                                                                      </w:divBdr>
                                                                                                      <w:divsChild>
                                                                                                        <w:div w:id="672799702">
                                                                                                          <w:marLeft w:val="0"/>
                                                                                                          <w:marRight w:val="0"/>
                                                                                                          <w:marTop w:val="0"/>
                                                                                                          <w:marBottom w:val="0"/>
                                                                                                          <w:divBdr>
                                                                                                            <w:top w:val="none" w:sz="0" w:space="0" w:color="auto"/>
                                                                                                            <w:left w:val="none" w:sz="0" w:space="0" w:color="auto"/>
                                                                                                            <w:bottom w:val="none" w:sz="0" w:space="0" w:color="auto"/>
                                                                                                            <w:right w:val="none" w:sz="0" w:space="0" w:color="auto"/>
                                                                                                          </w:divBdr>
                                                                                                          <w:divsChild>
                                                                                                            <w:div w:id="765227487">
                                                                                                              <w:marLeft w:val="0"/>
                                                                                                              <w:marRight w:val="0"/>
                                                                                                              <w:marTop w:val="0"/>
                                                                                                              <w:marBottom w:val="0"/>
                                                                                                              <w:divBdr>
                                                                                                                <w:top w:val="none" w:sz="0" w:space="0" w:color="auto"/>
                                                                                                                <w:left w:val="none" w:sz="0" w:space="0" w:color="auto"/>
                                                                                                                <w:bottom w:val="none" w:sz="0" w:space="0" w:color="auto"/>
                                                                                                                <w:right w:val="none" w:sz="0" w:space="0" w:color="auto"/>
                                                                                                              </w:divBdr>
                                                                                                              <w:divsChild>
                                                                                                                <w:div w:id="1920795326">
                                                                                                                  <w:marLeft w:val="0"/>
                                                                                                                  <w:marRight w:val="0"/>
                                                                                                                  <w:marTop w:val="0"/>
                                                                                                                  <w:marBottom w:val="0"/>
                                                                                                                  <w:divBdr>
                                                                                                                    <w:top w:val="none" w:sz="0" w:space="0" w:color="auto"/>
                                                                                                                    <w:left w:val="none" w:sz="0" w:space="0" w:color="auto"/>
                                                                                                                    <w:bottom w:val="none" w:sz="0" w:space="0" w:color="auto"/>
                                                                                                                    <w:right w:val="none" w:sz="0" w:space="0" w:color="auto"/>
                                                                                                                  </w:divBdr>
                                                                                                                  <w:divsChild>
                                                                                                                    <w:div w:id="1881281784">
                                                                                                                      <w:marLeft w:val="0"/>
                                                                                                                      <w:marRight w:val="0"/>
                                                                                                                      <w:marTop w:val="0"/>
                                                                                                                      <w:marBottom w:val="0"/>
                                                                                                                      <w:divBdr>
                                                                                                                        <w:top w:val="none" w:sz="0" w:space="0" w:color="auto"/>
                                                                                                                        <w:left w:val="none" w:sz="0" w:space="0" w:color="auto"/>
                                                                                                                        <w:bottom w:val="none" w:sz="0" w:space="0" w:color="auto"/>
                                                                                                                        <w:right w:val="none" w:sz="0" w:space="0" w:color="auto"/>
                                                                                                                      </w:divBdr>
                                                                                                                      <w:divsChild>
                                                                                                                        <w:div w:id="1123302023">
                                                                                                                          <w:marLeft w:val="0"/>
                                                                                                                          <w:marRight w:val="0"/>
                                                                                                                          <w:marTop w:val="0"/>
                                                                                                                          <w:marBottom w:val="0"/>
                                                                                                                          <w:divBdr>
                                                                                                                            <w:top w:val="none" w:sz="0" w:space="0" w:color="auto"/>
                                                                                                                            <w:left w:val="none" w:sz="0" w:space="0" w:color="auto"/>
                                                                                                                            <w:bottom w:val="none" w:sz="0" w:space="0" w:color="auto"/>
                                                                                                                            <w:right w:val="none" w:sz="0" w:space="0" w:color="auto"/>
                                                                                                                          </w:divBdr>
                                                                                                                          <w:divsChild>
                                                                                                                            <w:div w:id="1354454067">
                                                                                                                              <w:marLeft w:val="0"/>
                                                                                                                              <w:marRight w:val="0"/>
                                                                                                                              <w:marTop w:val="0"/>
                                                                                                                              <w:marBottom w:val="0"/>
                                                                                                                              <w:divBdr>
                                                                                                                                <w:top w:val="none" w:sz="0" w:space="0" w:color="auto"/>
                                                                                                                                <w:left w:val="none" w:sz="0" w:space="0" w:color="auto"/>
                                                                                                                                <w:bottom w:val="none" w:sz="0" w:space="0" w:color="auto"/>
                                                                                                                                <w:right w:val="none" w:sz="0" w:space="0" w:color="auto"/>
                                                                                                                              </w:divBdr>
                                                                                                                              <w:divsChild>
                                                                                                                                <w:div w:id="152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578304">
      <w:bodyDiv w:val="1"/>
      <w:marLeft w:val="0"/>
      <w:marRight w:val="0"/>
      <w:marTop w:val="0"/>
      <w:marBottom w:val="0"/>
      <w:divBdr>
        <w:top w:val="none" w:sz="0" w:space="0" w:color="auto"/>
        <w:left w:val="none" w:sz="0" w:space="0" w:color="auto"/>
        <w:bottom w:val="none" w:sz="0" w:space="0" w:color="auto"/>
        <w:right w:val="none" w:sz="0" w:space="0" w:color="auto"/>
      </w:divBdr>
      <w:divsChild>
        <w:div w:id="287392635">
          <w:marLeft w:val="0"/>
          <w:marRight w:val="0"/>
          <w:marTop w:val="0"/>
          <w:marBottom w:val="0"/>
          <w:divBdr>
            <w:top w:val="none" w:sz="0" w:space="0" w:color="auto"/>
            <w:left w:val="none" w:sz="0" w:space="0" w:color="auto"/>
            <w:bottom w:val="none" w:sz="0" w:space="0" w:color="auto"/>
            <w:right w:val="none" w:sz="0" w:space="0" w:color="auto"/>
          </w:divBdr>
          <w:divsChild>
            <w:div w:id="1114784196">
              <w:marLeft w:val="0"/>
              <w:marRight w:val="0"/>
              <w:marTop w:val="0"/>
              <w:marBottom w:val="0"/>
              <w:divBdr>
                <w:top w:val="none" w:sz="0" w:space="0" w:color="auto"/>
                <w:left w:val="none" w:sz="0" w:space="0" w:color="auto"/>
                <w:bottom w:val="none" w:sz="0" w:space="0" w:color="auto"/>
                <w:right w:val="none" w:sz="0" w:space="0" w:color="auto"/>
              </w:divBdr>
              <w:divsChild>
                <w:div w:id="727187621">
                  <w:marLeft w:val="0"/>
                  <w:marRight w:val="0"/>
                  <w:marTop w:val="0"/>
                  <w:marBottom w:val="0"/>
                  <w:divBdr>
                    <w:top w:val="none" w:sz="0" w:space="0" w:color="auto"/>
                    <w:left w:val="none" w:sz="0" w:space="0" w:color="auto"/>
                    <w:bottom w:val="none" w:sz="0" w:space="0" w:color="auto"/>
                    <w:right w:val="none" w:sz="0" w:space="0" w:color="auto"/>
                  </w:divBdr>
                  <w:divsChild>
                    <w:div w:id="192619186">
                      <w:marLeft w:val="0"/>
                      <w:marRight w:val="0"/>
                      <w:marTop w:val="0"/>
                      <w:marBottom w:val="0"/>
                      <w:divBdr>
                        <w:top w:val="none" w:sz="0" w:space="0" w:color="auto"/>
                        <w:left w:val="none" w:sz="0" w:space="0" w:color="auto"/>
                        <w:bottom w:val="none" w:sz="0" w:space="0" w:color="auto"/>
                        <w:right w:val="none" w:sz="0" w:space="0" w:color="auto"/>
                      </w:divBdr>
                      <w:divsChild>
                        <w:div w:id="2109807425">
                          <w:marLeft w:val="0"/>
                          <w:marRight w:val="0"/>
                          <w:marTop w:val="0"/>
                          <w:marBottom w:val="0"/>
                          <w:divBdr>
                            <w:top w:val="none" w:sz="0" w:space="0" w:color="auto"/>
                            <w:left w:val="none" w:sz="0" w:space="0" w:color="auto"/>
                            <w:bottom w:val="none" w:sz="0" w:space="0" w:color="auto"/>
                            <w:right w:val="none" w:sz="0" w:space="0" w:color="auto"/>
                          </w:divBdr>
                          <w:divsChild>
                            <w:div w:id="185368284">
                              <w:marLeft w:val="0"/>
                              <w:marRight w:val="0"/>
                              <w:marTop w:val="0"/>
                              <w:marBottom w:val="0"/>
                              <w:divBdr>
                                <w:top w:val="none" w:sz="0" w:space="0" w:color="auto"/>
                                <w:left w:val="none" w:sz="0" w:space="0" w:color="auto"/>
                                <w:bottom w:val="none" w:sz="0" w:space="0" w:color="auto"/>
                                <w:right w:val="none" w:sz="0" w:space="0" w:color="auto"/>
                              </w:divBdr>
                              <w:divsChild>
                                <w:div w:id="1843396805">
                                  <w:marLeft w:val="0"/>
                                  <w:marRight w:val="0"/>
                                  <w:marTop w:val="0"/>
                                  <w:marBottom w:val="0"/>
                                  <w:divBdr>
                                    <w:top w:val="none" w:sz="0" w:space="0" w:color="auto"/>
                                    <w:left w:val="none" w:sz="0" w:space="0" w:color="auto"/>
                                    <w:bottom w:val="none" w:sz="0" w:space="0" w:color="auto"/>
                                    <w:right w:val="none" w:sz="0" w:space="0" w:color="auto"/>
                                  </w:divBdr>
                                  <w:divsChild>
                                    <w:div w:id="886070201">
                                      <w:marLeft w:val="0"/>
                                      <w:marRight w:val="0"/>
                                      <w:marTop w:val="0"/>
                                      <w:marBottom w:val="0"/>
                                      <w:divBdr>
                                        <w:top w:val="none" w:sz="0" w:space="0" w:color="auto"/>
                                        <w:left w:val="none" w:sz="0" w:space="0" w:color="auto"/>
                                        <w:bottom w:val="none" w:sz="0" w:space="0" w:color="auto"/>
                                        <w:right w:val="none" w:sz="0" w:space="0" w:color="auto"/>
                                      </w:divBdr>
                                      <w:divsChild>
                                        <w:div w:id="1523129527">
                                          <w:marLeft w:val="0"/>
                                          <w:marRight w:val="0"/>
                                          <w:marTop w:val="0"/>
                                          <w:marBottom w:val="0"/>
                                          <w:divBdr>
                                            <w:top w:val="none" w:sz="0" w:space="0" w:color="auto"/>
                                            <w:left w:val="none" w:sz="0" w:space="0" w:color="auto"/>
                                            <w:bottom w:val="none" w:sz="0" w:space="0" w:color="auto"/>
                                            <w:right w:val="none" w:sz="0" w:space="0" w:color="auto"/>
                                          </w:divBdr>
                                          <w:divsChild>
                                            <w:div w:id="372703608">
                                              <w:marLeft w:val="0"/>
                                              <w:marRight w:val="0"/>
                                              <w:marTop w:val="0"/>
                                              <w:marBottom w:val="0"/>
                                              <w:divBdr>
                                                <w:top w:val="none" w:sz="0" w:space="0" w:color="auto"/>
                                                <w:left w:val="none" w:sz="0" w:space="0" w:color="auto"/>
                                                <w:bottom w:val="none" w:sz="0" w:space="0" w:color="auto"/>
                                                <w:right w:val="none" w:sz="0" w:space="0" w:color="auto"/>
                                              </w:divBdr>
                                              <w:divsChild>
                                                <w:div w:id="900405437">
                                                  <w:marLeft w:val="0"/>
                                                  <w:marRight w:val="0"/>
                                                  <w:marTop w:val="0"/>
                                                  <w:marBottom w:val="0"/>
                                                  <w:divBdr>
                                                    <w:top w:val="none" w:sz="0" w:space="0" w:color="auto"/>
                                                    <w:left w:val="none" w:sz="0" w:space="0" w:color="auto"/>
                                                    <w:bottom w:val="none" w:sz="0" w:space="0" w:color="auto"/>
                                                    <w:right w:val="none" w:sz="0" w:space="0" w:color="auto"/>
                                                  </w:divBdr>
                                                  <w:divsChild>
                                                    <w:div w:id="759109435">
                                                      <w:marLeft w:val="0"/>
                                                      <w:marRight w:val="0"/>
                                                      <w:marTop w:val="0"/>
                                                      <w:marBottom w:val="0"/>
                                                      <w:divBdr>
                                                        <w:top w:val="none" w:sz="0" w:space="0" w:color="auto"/>
                                                        <w:left w:val="none" w:sz="0" w:space="0" w:color="auto"/>
                                                        <w:bottom w:val="none" w:sz="0" w:space="0" w:color="auto"/>
                                                        <w:right w:val="none" w:sz="0" w:space="0" w:color="auto"/>
                                                      </w:divBdr>
                                                      <w:divsChild>
                                                        <w:div w:id="1343244518">
                                                          <w:marLeft w:val="0"/>
                                                          <w:marRight w:val="0"/>
                                                          <w:marTop w:val="0"/>
                                                          <w:marBottom w:val="0"/>
                                                          <w:divBdr>
                                                            <w:top w:val="none" w:sz="0" w:space="0" w:color="auto"/>
                                                            <w:left w:val="none" w:sz="0" w:space="0" w:color="auto"/>
                                                            <w:bottom w:val="none" w:sz="0" w:space="0" w:color="auto"/>
                                                            <w:right w:val="none" w:sz="0" w:space="0" w:color="auto"/>
                                                          </w:divBdr>
                                                          <w:divsChild>
                                                            <w:div w:id="895042510">
                                                              <w:marLeft w:val="0"/>
                                                              <w:marRight w:val="0"/>
                                                              <w:marTop w:val="0"/>
                                                              <w:marBottom w:val="0"/>
                                                              <w:divBdr>
                                                                <w:top w:val="none" w:sz="0" w:space="0" w:color="auto"/>
                                                                <w:left w:val="none" w:sz="0" w:space="0" w:color="auto"/>
                                                                <w:bottom w:val="none" w:sz="0" w:space="0" w:color="auto"/>
                                                                <w:right w:val="none" w:sz="0" w:space="0" w:color="auto"/>
                                                              </w:divBdr>
                                                              <w:divsChild>
                                                                <w:div w:id="283851211">
                                                                  <w:marLeft w:val="0"/>
                                                                  <w:marRight w:val="0"/>
                                                                  <w:marTop w:val="0"/>
                                                                  <w:marBottom w:val="0"/>
                                                                  <w:divBdr>
                                                                    <w:top w:val="none" w:sz="0" w:space="0" w:color="auto"/>
                                                                    <w:left w:val="none" w:sz="0" w:space="0" w:color="auto"/>
                                                                    <w:bottom w:val="none" w:sz="0" w:space="0" w:color="auto"/>
                                                                    <w:right w:val="none" w:sz="0" w:space="0" w:color="auto"/>
                                                                  </w:divBdr>
                                                                  <w:divsChild>
                                                                    <w:div w:id="2127691836">
                                                                      <w:marLeft w:val="0"/>
                                                                      <w:marRight w:val="0"/>
                                                                      <w:marTop w:val="0"/>
                                                                      <w:marBottom w:val="0"/>
                                                                      <w:divBdr>
                                                                        <w:top w:val="none" w:sz="0" w:space="0" w:color="auto"/>
                                                                        <w:left w:val="none" w:sz="0" w:space="0" w:color="auto"/>
                                                                        <w:bottom w:val="none" w:sz="0" w:space="0" w:color="auto"/>
                                                                        <w:right w:val="none" w:sz="0" w:space="0" w:color="auto"/>
                                                                      </w:divBdr>
                                                                      <w:divsChild>
                                                                        <w:div w:id="930160212">
                                                                          <w:marLeft w:val="0"/>
                                                                          <w:marRight w:val="0"/>
                                                                          <w:marTop w:val="0"/>
                                                                          <w:marBottom w:val="0"/>
                                                                          <w:divBdr>
                                                                            <w:top w:val="none" w:sz="0" w:space="0" w:color="auto"/>
                                                                            <w:left w:val="none" w:sz="0" w:space="0" w:color="auto"/>
                                                                            <w:bottom w:val="none" w:sz="0" w:space="0" w:color="auto"/>
                                                                            <w:right w:val="none" w:sz="0" w:space="0" w:color="auto"/>
                                                                          </w:divBdr>
                                                                          <w:divsChild>
                                                                            <w:div w:id="40372166">
                                                                              <w:marLeft w:val="0"/>
                                                                              <w:marRight w:val="0"/>
                                                                              <w:marTop w:val="0"/>
                                                                              <w:marBottom w:val="0"/>
                                                                              <w:divBdr>
                                                                                <w:top w:val="none" w:sz="0" w:space="0" w:color="auto"/>
                                                                                <w:left w:val="none" w:sz="0" w:space="0" w:color="auto"/>
                                                                                <w:bottom w:val="none" w:sz="0" w:space="0" w:color="auto"/>
                                                                                <w:right w:val="none" w:sz="0" w:space="0" w:color="auto"/>
                                                                              </w:divBdr>
                                                                              <w:divsChild>
                                                                                <w:div w:id="492330497">
                                                                                  <w:marLeft w:val="0"/>
                                                                                  <w:marRight w:val="0"/>
                                                                                  <w:marTop w:val="0"/>
                                                                                  <w:marBottom w:val="0"/>
                                                                                  <w:divBdr>
                                                                                    <w:top w:val="none" w:sz="0" w:space="0" w:color="auto"/>
                                                                                    <w:left w:val="none" w:sz="0" w:space="0" w:color="auto"/>
                                                                                    <w:bottom w:val="none" w:sz="0" w:space="0" w:color="auto"/>
                                                                                    <w:right w:val="none" w:sz="0" w:space="0" w:color="auto"/>
                                                                                  </w:divBdr>
                                                                                  <w:divsChild>
                                                                                    <w:div w:id="1563787120">
                                                                                      <w:marLeft w:val="0"/>
                                                                                      <w:marRight w:val="0"/>
                                                                                      <w:marTop w:val="0"/>
                                                                                      <w:marBottom w:val="0"/>
                                                                                      <w:divBdr>
                                                                                        <w:top w:val="none" w:sz="0" w:space="0" w:color="auto"/>
                                                                                        <w:left w:val="none" w:sz="0" w:space="0" w:color="auto"/>
                                                                                        <w:bottom w:val="none" w:sz="0" w:space="0" w:color="auto"/>
                                                                                        <w:right w:val="none" w:sz="0" w:space="0" w:color="auto"/>
                                                                                      </w:divBdr>
                                                                                      <w:divsChild>
                                                                                        <w:div w:id="1705444294">
                                                                                          <w:marLeft w:val="0"/>
                                                                                          <w:marRight w:val="0"/>
                                                                                          <w:marTop w:val="0"/>
                                                                                          <w:marBottom w:val="0"/>
                                                                                          <w:divBdr>
                                                                                            <w:top w:val="none" w:sz="0" w:space="0" w:color="auto"/>
                                                                                            <w:left w:val="none" w:sz="0" w:space="0" w:color="auto"/>
                                                                                            <w:bottom w:val="none" w:sz="0" w:space="0" w:color="auto"/>
                                                                                            <w:right w:val="none" w:sz="0" w:space="0" w:color="auto"/>
                                                                                          </w:divBdr>
                                                                                          <w:divsChild>
                                                                                            <w:div w:id="217933247">
                                                                                              <w:marLeft w:val="0"/>
                                                                                              <w:marRight w:val="0"/>
                                                                                              <w:marTop w:val="0"/>
                                                                                              <w:marBottom w:val="0"/>
                                                                                              <w:divBdr>
                                                                                                <w:top w:val="none" w:sz="0" w:space="0" w:color="auto"/>
                                                                                                <w:left w:val="none" w:sz="0" w:space="0" w:color="auto"/>
                                                                                                <w:bottom w:val="none" w:sz="0" w:space="0" w:color="auto"/>
                                                                                                <w:right w:val="none" w:sz="0" w:space="0" w:color="auto"/>
                                                                                              </w:divBdr>
                                                                                              <w:divsChild>
                                                                                                <w:div w:id="495729965">
                                                                                                  <w:marLeft w:val="0"/>
                                                                                                  <w:marRight w:val="0"/>
                                                                                                  <w:marTop w:val="0"/>
                                                                                                  <w:marBottom w:val="0"/>
                                                                                                  <w:divBdr>
                                                                                                    <w:top w:val="none" w:sz="0" w:space="0" w:color="auto"/>
                                                                                                    <w:left w:val="none" w:sz="0" w:space="0" w:color="auto"/>
                                                                                                    <w:bottom w:val="none" w:sz="0" w:space="0" w:color="auto"/>
                                                                                                    <w:right w:val="none" w:sz="0" w:space="0" w:color="auto"/>
                                                                                                  </w:divBdr>
                                                                                                  <w:divsChild>
                                                                                                    <w:div w:id="784693317">
                                                                                                      <w:marLeft w:val="0"/>
                                                                                                      <w:marRight w:val="0"/>
                                                                                                      <w:marTop w:val="0"/>
                                                                                                      <w:marBottom w:val="0"/>
                                                                                                      <w:divBdr>
                                                                                                        <w:top w:val="none" w:sz="0" w:space="0" w:color="auto"/>
                                                                                                        <w:left w:val="none" w:sz="0" w:space="0" w:color="auto"/>
                                                                                                        <w:bottom w:val="none" w:sz="0" w:space="0" w:color="auto"/>
                                                                                                        <w:right w:val="none" w:sz="0" w:space="0" w:color="auto"/>
                                                                                                      </w:divBdr>
                                                                                                      <w:divsChild>
                                                                                                        <w:div w:id="1119449270">
                                                                                                          <w:marLeft w:val="0"/>
                                                                                                          <w:marRight w:val="0"/>
                                                                                                          <w:marTop w:val="0"/>
                                                                                                          <w:marBottom w:val="0"/>
                                                                                                          <w:divBdr>
                                                                                                            <w:top w:val="none" w:sz="0" w:space="0" w:color="auto"/>
                                                                                                            <w:left w:val="none" w:sz="0" w:space="0" w:color="auto"/>
                                                                                                            <w:bottom w:val="none" w:sz="0" w:space="0" w:color="auto"/>
                                                                                                            <w:right w:val="none" w:sz="0" w:space="0" w:color="auto"/>
                                                                                                          </w:divBdr>
                                                                                                          <w:divsChild>
                                                                                                            <w:div w:id="1150630060">
                                                                                                              <w:marLeft w:val="0"/>
                                                                                                              <w:marRight w:val="0"/>
                                                                                                              <w:marTop w:val="0"/>
                                                                                                              <w:marBottom w:val="0"/>
                                                                                                              <w:divBdr>
                                                                                                                <w:top w:val="none" w:sz="0" w:space="0" w:color="auto"/>
                                                                                                                <w:left w:val="none" w:sz="0" w:space="0" w:color="auto"/>
                                                                                                                <w:bottom w:val="none" w:sz="0" w:space="0" w:color="auto"/>
                                                                                                                <w:right w:val="none" w:sz="0" w:space="0" w:color="auto"/>
                                                                                                              </w:divBdr>
                                                                                                              <w:divsChild>
                                                                                                                <w:div w:id="2040350747">
                                                                                                                  <w:marLeft w:val="0"/>
                                                                                                                  <w:marRight w:val="0"/>
                                                                                                                  <w:marTop w:val="0"/>
                                                                                                                  <w:marBottom w:val="0"/>
                                                                                                                  <w:divBdr>
                                                                                                                    <w:top w:val="none" w:sz="0" w:space="0" w:color="auto"/>
                                                                                                                    <w:left w:val="none" w:sz="0" w:space="0" w:color="auto"/>
                                                                                                                    <w:bottom w:val="none" w:sz="0" w:space="0" w:color="auto"/>
                                                                                                                    <w:right w:val="none" w:sz="0" w:space="0" w:color="auto"/>
                                                                                                                  </w:divBdr>
                                                                                                                  <w:divsChild>
                                                                                                                    <w:div w:id="625697208">
                                                                                                                      <w:marLeft w:val="0"/>
                                                                                                                      <w:marRight w:val="0"/>
                                                                                                                      <w:marTop w:val="0"/>
                                                                                                                      <w:marBottom w:val="0"/>
                                                                                                                      <w:divBdr>
                                                                                                                        <w:top w:val="none" w:sz="0" w:space="0" w:color="auto"/>
                                                                                                                        <w:left w:val="none" w:sz="0" w:space="0" w:color="auto"/>
                                                                                                                        <w:bottom w:val="none" w:sz="0" w:space="0" w:color="auto"/>
                                                                                                                        <w:right w:val="none" w:sz="0" w:space="0" w:color="auto"/>
                                                                                                                      </w:divBdr>
                                                                                                                      <w:divsChild>
                                                                                                                        <w:div w:id="29186972">
                                                                                                                          <w:marLeft w:val="0"/>
                                                                                                                          <w:marRight w:val="0"/>
                                                                                                                          <w:marTop w:val="0"/>
                                                                                                                          <w:marBottom w:val="0"/>
                                                                                                                          <w:divBdr>
                                                                                                                            <w:top w:val="none" w:sz="0" w:space="0" w:color="auto"/>
                                                                                                                            <w:left w:val="none" w:sz="0" w:space="0" w:color="auto"/>
                                                                                                                            <w:bottom w:val="none" w:sz="0" w:space="0" w:color="auto"/>
                                                                                                                            <w:right w:val="none" w:sz="0" w:space="0" w:color="auto"/>
                                                                                                                          </w:divBdr>
                                                                                                                          <w:divsChild>
                                                                                                                            <w:div w:id="1074813024">
                                                                                                                              <w:marLeft w:val="0"/>
                                                                                                                              <w:marRight w:val="0"/>
                                                                                                                              <w:marTop w:val="0"/>
                                                                                                                              <w:marBottom w:val="0"/>
                                                                                                                              <w:divBdr>
                                                                                                                                <w:top w:val="none" w:sz="0" w:space="0" w:color="auto"/>
                                                                                                                                <w:left w:val="none" w:sz="0" w:space="0" w:color="auto"/>
                                                                                                                                <w:bottom w:val="none" w:sz="0" w:space="0" w:color="auto"/>
                                                                                                                                <w:right w:val="none" w:sz="0" w:space="0" w:color="auto"/>
                                                                                                                              </w:divBdr>
                                                                                                                              <w:divsChild>
                                                                                                                                <w:div w:id="851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ssao xmlns="http://schemas.microsoft.com/sharepoint/v3">2ª</Sessao>
    <SiglaOrgao xmlns="http://schemas.microsoft.com/sharepoint/v3">CAOTPL</SiglaOrgao>
    <DesignacaoTipoIniciativa xmlns="http://schemas.microsoft.com/sharepoint/v3">Proposta de Lei</DesignacaoTipoIniciativa>
    <PublicarInternet xmlns="http://schemas.microsoft.com/sharepoint/v3">true</PublicarInternet>
    <TipoDocumento xmlns="http://schemas.microsoft.com/sharepoint/v3">Proposta de alteração</TipoDocumento>
    <Legislatura xmlns="http://schemas.microsoft.com/sharepoint/v3">XII</Legislatura>
    <DataDocumento xmlns="http://schemas.microsoft.com/sharepoint/v3">2013-12-10T00:00:00+00:00</DataDocumento>
    <TipoIniciativa xmlns="http://schemas.microsoft.com/sharepoint/v3">P</TipoIniciativa>
    <NRIniciativa xmlns="http://schemas.microsoft.com/sharepoint/v3">140</NRIniciativa>
    <IDIniciativa xmlns="http://schemas.microsoft.com/sharepoint/v3">37655</IDIniciativa>
    <NROrgao xmlns="http://schemas.microsoft.com/sharepoint/v3">11</NROrgao>
    <IDOrgao xmlns="http://schemas.microsoft.com/sharepoint/v3">3520</IDOrgao>
    <NROrdem xmlns="http://schemas.microsoft.com/sharepoint/v3">0</NROrdem>
    <IDFase xmlns="http://schemas.microsoft.com/sharepoint/v3">291038</IDFas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C029959DEEEDF418CF7942DABA669EA" ma:contentTypeVersion="" ma:contentTypeDescription="Documento Iniciativa Comissão" ma:contentTypeScope="" ma:versionID="c7e42e867c526cf5138753704c4bc667">
  <xsd:schema xmlns:xsd="http://www.w3.org/2001/XMLSchema" xmlns:xs="http://www.w3.org/2001/XMLSchema" xmlns:p="http://schemas.microsoft.com/office/2006/metadata/properties" xmlns:ns1="http://schemas.microsoft.com/sharepoint/v3" targetNamespace="http://schemas.microsoft.com/office/2006/metadata/properties" ma:root="true" ma:fieldsID="29ce2d859b7f6d577415721a69c398bd"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F484F-F8EE-47E6-81C4-880EA1665664}"/>
</file>

<file path=customXml/itemProps2.xml><?xml version="1.0" encoding="utf-8"?>
<ds:datastoreItem xmlns:ds="http://schemas.openxmlformats.org/officeDocument/2006/customXml" ds:itemID="{4E71213B-9BB3-4913-B8A2-156B851DEF77}"/>
</file>

<file path=customXml/itemProps3.xml><?xml version="1.0" encoding="utf-8"?>
<ds:datastoreItem xmlns:ds="http://schemas.openxmlformats.org/officeDocument/2006/customXml" ds:itemID="{848E4629-D46B-42F0-86F6-FE1B163F8B0F}"/>
</file>

<file path=customXml/itemProps4.xml><?xml version="1.0" encoding="utf-8"?>
<ds:datastoreItem xmlns:ds="http://schemas.openxmlformats.org/officeDocument/2006/customXml" ds:itemID="{01C01C20-A366-47D3-9751-22512A2014C6}"/>
</file>

<file path=docProps/app.xml><?xml version="1.0" encoding="utf-8"?>
<Properties xmlns="http://schemas.openxmlformats.org/officeDocument/2006/extended-properties" xmlns:vt="http://schemas.openxmlformats.org/officeDocument/2006/docPropsVTypes">
  <Template>Normal</Template>
  <TotalTime>7</TotalTime>
  <Pages>9</Pages>
  <Words>2518</Words>
  <Characters>13599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AQUAPORSERVIÇOS S.A.</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AEPSA - Proposta de alteração à redação da PPL</dc:title>
  <dc:creator>tedo</dc:creator>
  <cp:lastModifiedBy>tedo</cp:lastModifiedBy>
  <cp:revision>3</cp:revision>
  <cp:lastPrinted>2013-05-16T19:20:00Z</cp:lastPrinted>
  <dcterms:created xsi:type="dcterms:W3CDTF">2013-12-06T16:02:00Z</dcterms:created>
  <dcterms:modified xsi:type="dcterms:W3CDTF">2013-12-06T16:05:00Z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0x01010035B001969F5945C5A4C19D8C381FDCD5006C029959DEEEDF418CF7942DABA669EA</vt:lpwstr>
  </property>
  <property fmtid="{D5CDD505-2E9C-101B-9397-08002B2CF9AE}" pid="3" name="Order">
    <vt:r8>59100</vt:r8>
  </property>
</Properties>
</file>