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7E" w:rsidRPr="006145CD" w:rsidRDefault="00327D7E" w:rsidP="006145CD">
      <w:pPr>
        <w:pStyle w:val="SemEspaamento"/>
      </w:pPr>
    </w:p>
    <w:p w:rsidR="00327D7E" w:rsidRDefault="00327D7E" w:rsidP="00327D7E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7946" w:rsidRDefault="001678CB" w:rsidP="00D1794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VOTO DE </w:t>
      </w:r>
      <w:r w:rsidR="00E70EB3">
        <w:rPr>
          <w:rFonts w:ascii="Arial" w:hAnsi="Arial" w:cs="Arial"/>
          <w:b/>
          <w:color w:val="000000"/>
          <w:sz w:val="28"/>
          <w:szCs w:val="28"/>
        </w:rPr>
        <w:t>CONDENAÇÃO E SOLIDARIEDADE</w:t>
      </w:r>
      <w:r w:rsidR="00D17946">
        <w:rPr>
          <w:rFonts w:ascii="Arial" w:hAnsi="Arial" w:cs="Arial"/>
          <w:b/>
          <w:color w:val="000000"/>
          <w:sz w:val="28"/>
          <w:szCs w:val="28"/>
        </w:rPr>
        <w:t xml:space="preserve"> N.º </w:t>
      </w:r>
      <w:r w:rsidR="00375C53">
        <w:rPr>
          <w:rFonts w:ascii="Arial" w:hAnsi="Arial" w:cs="Arial"/>
          <w:b/>
          <w:color w:val="000000"/>
          <w:sz w:val="28"/>
          <w:szCs w:val="28"/>
        </w:rPr>
        <w:t>846</w:t>
      </w:r>
      <w:bookmarkStart w:id="0" w:name="_GoBack"/>
      <w:bookmarkEnd w:id="0"/>
      <w:r w:rsidR="005A6DD1">
        <w:rPr>
          <w:rFonts w:ascii="Arial" w:hAnsi="Arial" w:cs="Arial"/>
          <w:b/>
          <w:color w:val="000000"/>
          <w:sz w:val="28"/>
          <w:szCs w:val="28"/>
        </w:rPr>
        <w:t>/XIII-4</w:t>
      </w:r>
      <w:r w:rsidR="0051060A">
        <w:rPr>
          <w:rFonts w:ascii="Arial" w:hAnsi="Arial" w:cs="Arial"/>
          <w:b/>
          <w:color w:val="000000"/>
          <w:sz w:val="28"/>
          <w:szCs w:val="28"/>
        </w:rPr>
        <w:t>.ª</w:t>
      </w:r>
    </w:p>
    <w:p w:rsidR="0051060A" w:rsidRDefault="0051060A" w:rsidP="0051060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4BA2" w:rsidRDefault="00E70EB3" w:rsidP="00E04B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PELO RECENTE AT</w:t>
      </w:r>
      <w:r w:rsidR="00F263CA">
        <w:rPr>
          <w:rFonts w:ascii="Arial" w:hAnsi="Arial" w:cs="Arial"/>
          <w:b/>
          <w:sz w:val="28"/>
          <w:szCs w:val="28"/>
        </w:rPr>
        <w:t>AQUE</w:t>
      </w:r>
      <w:r>
        <w:rPr>
          <w:rFonts w:ascii="Arial" w:hAnsi="Arial" w:cs="Arial"/>
          <w:b/>
          <w:sz w:val="28"/>
          <w:szCs w:val="28"/>
        </w:rPr>
        <w:t xml:space="preserve"> CONTRA DOIS MILITARES DA GUARDA NACIONAL REPUBLICANA</w:t>
      </w:r>
    </w:p>
    <w:p w:rsidR="00E04BA2" w:rsidRDefault="00E04BA2" w:rsidP="00E04BA2">
      <w:pPr>
        <w:jc w:val="center"/>
        <w:rPr>
          <w:rFonts w:ascii="Arial" w:hAnsi="Arial" w:cs="Arial"/>
          <w:b/>
          <w:sz w:val="28"/>
          <w:szCs w:val="28"/>
        </w:rPr>
      </w:pPr>
    </w:p>
    <w:p w:rsidR="00DA00EC" w:rsidRDefault="00E70EB3" w:rsidP="00E70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madrugada do passado Sábado, dia 15 de junho, no decurso de uma </w:t>
      </w:r>
      <w:proofErr w:type="spellStart"/>
      <w:r w:rsidR="0063183E">
        <w:rPr>
          <w:rFonts w:ascii="Arial" w:hAnsi="Arial" w:cs="Arial"/>
          <w:sz w:val="24"/>
          <w:szCs w:val="24"/>
        </w:rPr>
        <w:t>acção</w:t>
      </w:r>
      <w:proofErr w:type="spellEnd"/>
      <w:r>
        <w:rPr>
          <w:rFonts w:ascii="Arial" w:hAnsi="Arial" w:cs="Arial"/>
          <w:sz w:val="24"/>
          <w:szCs w:val="24"/>
        </w:rPr>
        <w:t xml:space="preserve"> de fiscalização, u</w:t>
      </w:r>
      <w:r w:rsidRPr="00E70EB3">
        <w:rPr>
          <w:rFonts w:ascii="Arial" w:hAnsi="Arial" w:cs="Arial"/>
          <w:sz w:val="24"/>
          <w:szCs w:val="24"/>
        </w:rPr>
        <w:t>ma patrulha da GNR</w:t>
      </w:r>
      <w:r>
        <w:rPr>
          <w:rFonts w:ascii="Arial" w:hAnsi="Arial" w:cs="Arial"/>
          <w:sz w:val="24"/>
          <w:szCs w:val="24"/>
        </w:rPr>
        <w:t xml:space="preserve"> </w:t>
      </w:r>
      <w:r w:rsidRPr="00E70EB3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</w:t>
      </w:r>
      <w:r w:rsidRPr="00E70EB3">
        <w:rPr>
          <w:rFonts w:ascii="Arial" w:hAnsi="Arial" w:cs="Arial"/>
          <w:sz w:val="24"/>
          <w:szCs w:val="24"/>
        </w:rPr>
        <w:t xml:space="preserve">baleada </w:t>
      </w:r>
      <w:r w:rsidR="00106B68">
        <w:rPr>
          <w:rFonts w:ascii="Arial" w:hAnsi="Arial" w:cs="Arial"/>
          <w:sz w:val="24"/>
          <w:szCs w:val="24"/>
        </w:rPr>
        <w:t xml:space="preserve">por indivíduos que se colocaram em fuga, </w:t>
      </w:r>
      <w:r w:rsidR="00DA00EC">
        <w:rPr>
          <w:rFonts w:ascii="Arial" w:hAnsi="Arial" w:cs="Arial"/>
          <w:sz w:val="24"/>
          <w:szCs w:val="24"/>
        </w:rPr>
        <w:t xml:space="preserve">tendo ferido os militares </w:t>
      </w:r>
      <w:r w:rsidRPr="00E70EB3">
        <w:rPr>
          <w:rFonts w:ascii="Arial" w:hAnsi="Arial" w:cs="Arial"/>
          <w:sz w:val="24"/>
          <w:szCs w:val="24"/>
        </w:rPr>
        <w:t>na cara e nas mãos.</w:t>
      </w:r>
      <w:r w:rsidR="006145CD">
        <w:rPr>
          <w:rFonts w:ascii="Arial" w:hAnsi="Arial" w:cs="Arial"/>
          <w:sz w:val="24"/>
          <w:szCs w:val="24"/>
        </w:rPr>
        <w:t xml:space="preserve"> </w:t>
      </w:r>
      <w:r w:rsidR="00DA00EC">
        <w:rPr>
          <w:rFonts w:ascii="Arial" w:hAnsi="Arial" w:cs="Arial"/>
          <w:sz w:val="24"/>
          <w:szCs w:val="24"/>
        </w:rPr>
        <w:t>Um dos militares continua internado, com uma bala alojada no maxilar.</w:t>
      </w:r>
    </w:p>
    <w:p w:rsidR="006145CD" w:rsidRDefault="006145CD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83E" w:rsidRDefault="003B372C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EB3">
        <w:rPr>
          <w:rFonts w:ascii="Arial" w:hAnsi="Arial" w:cs="Arial"/>
          <w:sz w:val="24"/>
          <w:szCs w:val="24"/>
        </w:rPr>
        <w:t xml:space="preserve">O Relatório Anual de Segurança Interna (RASI) de 2018 dá conta de que no ano passado 1.159 elementos das forças e serviços de segurança ficaram feridos em serviço, sem necessidade de internamento, enquanto em 2017 esse número foi </w:t>
      </w:r>
    </w:p>
    <w:p w:rsidR="009436EC" w:rsidRDefault="003B372C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EB3">
        <w:rPr>
          <w:rFonts w:ascii="Arial" w:hAnsi="Arial" w:cs="Arial"/>
          <w:sz w:val="24"/>
          <w:szCs w:val="24"/>
        </w:rPr>
        <w:t>de 265.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CD" w:rsidRDefault="006145CD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83E" w:rsidRDefault="0063183E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Estes números são preocupantes </w:t>
      </w:r>
      <w:r w:rsidR="00106B68">
        <w:rPr>
          <w:rFonts w:ascii="Arial" w:hAnsi="Arial" w:cs="Arial"/>
          <w:sz w:val="24"/>
          <w:szCs w:val="24"/>
        </w:rPr>
        <w:t>indiciando</w:t>
      </w:r>
      <w:r>
        <w:rPr>
          <w:rFonts w:ascii="Arial" w:hAnsi="Arial" w:cs="Arial"/>
          <w:sz w:val="24"/>
          <w:szCs w:val="24"/>
        </w:rPr>
        <w:t xml:space="preserve"> uma </w:t>
      </w:r>
      <w:r w:rsidR="00106B68">
        <w:rPr>
          <w:rFonts w:ascii="Arial" w:hAnsi="Arial" w:cs="Arial"/>
          <w:sz w:val="24"/>
          <w:szCs w:val="24"/>
        </w:rPr>
        <w:t>quebra</w:t>
      </w:r>
      <w:r>
        <w:rPr>
          <w:rFonts w:ascii="Arial" w:hAnsi="Arial" w:cs="Arial"/>
          <w:sz w:val="24"/>
          <w:szCs w:val="24"/>
        </w:rPr>
        <w:t xml:space="preserve"> da autoridade do Estado à qual não </w:t>
      </w:r>
      <w:r w:rsidR="00106B68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alheia</w:t>
      </w:r>
      <w:r w:rsidR="00106B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crescentes dificuldades para o exercício das suas funções e missões que os elementos </w:t>
      </w:r>
      <w:r w:rsidR="006145CD">
        <w:rPr>
          <w:rFonts w:ascii="Arial" w:hAnsi="Arial" w:cs="Arial"/>
          <w:sz w:val="24"/>
          <w:szCs w:val="24"/>
        </w:rPr>
        <w:t>das forças e serviços de segurança têm vindo a denunciar</w:t>
      </w:r>
      <w:r w:rsidR="00106B68">
        <w:rPr>
          <w:rFonts w:ascii="Arial" w:hAnsi="Arial" w:cs="Arial"/>
          <w:sz w:val="24"/>
          <w:szCs w:val="24"/>
        </w:rPr>
        <w:t xml:space="preserve"> sistematicamente.</w:t>
      </w:r>
    </w:p>
    <w:p w:rsidR="006145CD" w:rsidRDefault="006145CD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45CD" w:rsidRDefault="00106B68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Simbolicamente</w:t>
      </w:r>
      <w:r w:rsidR="006145CD">
        <w:rPr>
          <w:rFonts w:ascii="Arial" w:hAnsi="Arial" w:cs="Arial"/>
          <w:sz w:val="24"/>
          <w:szCs w:val="24"/>
        </w:rPr>
        <w:t xml:space="preserve">, este episódio deve merecer uma reflexão por parte dos poderes públicos e políticos e a mais veemente condenação </w:t>
      </w:r>
      <w:r w:rsidR="003256F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ao mesmo tempo </w:t>
      </w:r>
      <w:r w:rsidR="003256FD">
        <w:rPr>
          <w:rFonts w:ascii="Arial" w:hAnsi="Arial" w:cs="Arial"/>
          <w:sz w:val="24"/>
          <w:szCs w:val="24"/>
        </w:rPr>
        <w:t xml:space="preserve">reforçar </w:t>
      </w:r>
      <w:r>
        <w:rPr>
          <w:rFonts w:ascii="Arial" w:hAnsi="Arial" w:cs="Arial"/>
          <w:sz w:val="24"/>
          <w:szCs w:val="24"/>
        </w:rPr>
        <w:t>o</w:t>
      </w:r>
      <w:r w:rsidR="006145CD">
        <w:rPr>
          <w:rFonts w:ascii="Arial" w:hAnsi="Arial" w:cs="Arial"/>
          <w:sz w:val="24"/>
          <w:szCs w:val="24"/>
        </w:rPr>
        <w:t xml:space="preserve"> apoio às Forças e Serviços de Segurança</w:t>
      </w:r>
      <w:r w:rsidR="003256FD">
        <w:rPr>
          <w:rFonts w:ascii="Arial" w:hAnsi="Arial" w:cs="Arial"/>
          <w:sz w:val="24"/>
          <w:szCs w:val="24"/>
        </w:rPr>
        <w:t xml:space="preserve">, cuja competência e dedicação faz de </w:t>
      </w:r>
      <w:r w:rsidR="006145CD">
        <w:rPr>
          <w:rFonts w:ascii="Arial" w:hAnsi="Arial" w:cs="Arial"/>
          <w:sz w:val="24"/>
          <w:szCs w:val="24"/>
        </w:rPr>
        <w:t>Portugal um dos países mais seguros do Mundo.</w:t>
      </w:r>
    </w:p>
    <w:p w:rsidR="00106B68" w:rsidRDefault="00106B68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6B68" w:rsidRDefault="00106B68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 Assembleia da República, reunida em sessão plenária, manifesta a sua mais veemente condenação pelo crime de que foram alvo os dois militares da Guarda Nacional Republicana e exprime a sua solidariedade e apoio para com </w:t>
      </w:r>
      <w:r>
        <w:rPr>
          <w:rFonts w:ascii="Arial" w:hAnsi="Arial" w:cs="Arial"/>
          <w:sz w:val="24"/>
          <w:szCs w:val="24"/>
        </w:rPr>
        <w:lastRenderedPageBreak/>
        <w:t xml:space="preserve">os homens e mulheres das forças de segurança que, no desempenho das suas missões, garantem a segurança de todos nós, bem como com </w:t>
      </w:r>
      <w:r w:rsidR="00797F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familiares </w:t>
      </w:r>
      <w:r w:rsidR="00797F85">
        <w:rPr>
          <w:rFonts w:ascii="Arial" w:hAnsi="Arial" w:cs="Arial"/>
          <w:sz w:val="24"/>
          <w:szCs w:val="24"/>
        </w:rPr>
        <w:t>dos militares feridos.</w:t>
      </w:r>
    </w:p>
    <w:p w:rsidR="00A06C13" w:rsidRDefault="00A06C13" w:rsidP="00A06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6C13" w:rsidRDefault="00A06C13" w:rsidP="00A06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Assembleia da República, </w:t>
      </w:r>
      <w:r w:rsidR="00EA3D2D">
        <w:rPr>
          <w:rFonts w:ascii="Arial" w:hAnsi="Arial" w:cs="Arial"/>
          <w:sz w:val="24"/>
          <w:szCs w:val="24"/>
        </w:rPr>
        <w:t>17</w:t>
      </w:r>
      <w:r w:rsidRPr="00194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A3D2D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2019.</w:t>
      </w:r>
    </w:p>
    <w:p w:rsidR="00A06C13" w:rsidRPr="00C43F13" w:rsidRDefault="00A06C13" w:rsidP="00A06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6C13" w:rsidRDefault="00A06C13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D641A">
        <w:rPr>
          <w:rFonts w:ascii="Arial" w:hAnsi="Arial" w:cs="Arial"/>
          <w:sz w:val="24"/>
          <w:szCs w:val="24"/>
        </w:rPr>
        <w:t>Os Deputados,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Nuno Magalhães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Telmo Correia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Assunção Cristas 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Álvaro Castello-Branco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Rita Bessa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Cecília Meireles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Filipe Anacoreta Correia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Ilda Araújo Novo</w:t>
      </w:r>
    </w:p>
    <w:p w:rsidR="00F263CA" w:rsidRDefault="00F263CA" w:rsidP="00EA3D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 Galriça Neto</w:t>
      </w:r>
    </w:p>
    <w:p w:rsidR="00F263CA" w:rsidRDefault="00F263CA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Almeida</w:t>
      </w:r>
    </w:p>
    <w:p w:rsidR="00F263CA" w:rsidRDefault="00F263CA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Gonçalves Pereira</w:t>
      </w:r>
    </w:p>
    <w:p w:rsidR="00F263CA" w:rsidRDefault="00F263CA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Vânia Dias da Silva</w:t>
      </w:r>
    </w:p>
    <w:p w:rsidR="00F263CA" w:rsidRDefault="00F263CA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Rebelo</w:t>
      </w:r>
    </w:p>
    <w:p w:rsidR="00F263CA" w:rsidRDefault="00F263CA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Patrícia Fonseca</w:t>
      </w:r>
    </w:p>
    <w:p w:rsidR="00F263CA" w:rsidRDefault="00F263CA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Caeiro </w:t>
      </w:r>
    </w:p>
    <w:p w:rsidR="00384A17" w:rsidRDefault="00384A17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António Carlos Monteiro</w:t>
      </w:r>
    </w:p>
    <w:p w:rsidR="00384A17" w:rsidRDefault="00384A17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Helder Amaral </w:t>
      </w:r>
    </w:p>
    <w:p w:rsidR="00384A17" w:rsidRPr="008D641A" w:rsidRDefault="00384A17" w:rsidP="00F26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Mota Soares </w:t>
      </w:r>
    </w:p>
    <w:p w:rsidR="00A06C13" w:rsidRDefault="00A06C13" w:rsidP="003B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06C13" w:rsidSect="007C7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552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9B" w:rsidRDefault="00A3009B" w:rsidP="00675C4B">
      <w:r>
        <w:separator/>
      </w:r>
    </w:p>
  </w:endnote>
  <w:endnote w:type="continuationSeparator" w:id="0">
    <w:p w:rsidR="00A3009B" w:rsidRDefault="00A3009B" w:rsidP="006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8A" w:rsidRDefault="002116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8A" w:rsidRDefault="007610C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9EF">
      <w:rPr>
        <w:noProof/>
      </w:rPr>
      <w:t>5</w:t>
    </w:r>
    <w:r>
      <w:rPr>
        <w:noProof/>
      </w:rPr>
      <w:fldChar w:fldCharType="end"/>
    </w:r>
  </w:p>
  <w:p w:rsidR="0021168A" w:rsidRDefault="002116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8A" w:rsidRPr="00EA6449" w:rsidRDefault="0021168A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21168A" w:rsidRPr="00EA6449" w:rsidRDefault="0021168A">
    <w:pPr>
      <w:pStyle w:val="Rodap"/>
      <w:jc w:val="center"/>
      <w:rPr>
        <w:rFonts w:ascii="Univers" w:hAnsi="Univers"/>
        <w:color w:val="0093DD"/>
        <w:sz w:val="16"/>
        <w:lang w:val="fr-FR"/>
      </w:rPr>
    </w:pPr>
    <w:proofErr w:type="gramStart"/>
    <w:r w:rsidRPr="00EA6449">
      <w:rPr>
        <w:rFonts w:ascii="Univers" w:hAnsi="Univers"/>
        <w:color w:val="0093DD"/>
        <w:sz w:val="16"/>
        <w:lang w:val="fr-FR"/>
      </w:rPr>
      <w:t>Email:</w:t>
    </w:r>
    <w:proofErr w:type="gramEnd"/>
    <w:r w:rsidRPr="00EA6449">
      <w:rPr>
        <w:rFonts w:ascii="Univers" w:hAnsi="Univers"/>
        <w:color w:val="0093DD"/>
        <w:sz w:val="16"/>
        <w:lang w:val="fr-FR"/>
      </w:rPr>
      <w:t xml:space="preserve">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gpcds@pp.parlamento.pt</w:t>
      </w:r>
    </w:hyperlink>
    <w:r>
      <w:rPr>
        <w:rFonts w:ascii="Univers" w:hAnsi="Univers"/>
        <w:color w:val="0093DD"/>
        <w:sz w:val="16"/>
        <w:lang w:val="fr-FR"/>
      </w:rPr>
      <w:t xml:space="preserve"> – http://cds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9B" w:rsidRDefault="00A3009B" w:rsidP="00675C4B">
      <w:r>
        <w:separator/>
      </w:r>
    </w:p>
  </w:footnote>
  <w:footnote w:type="continuationSeparator" w:id="0">
    <w:p w:rsidR="00A3009B" w:rsidRDefault="00A3009B" w:rsidP="0067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8A" w:rsidRDefault="002116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8A" w:rsidRDefault="002116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8A" w:rsidRDefault="0021168A" w:rsidP="0072475C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21168A" w:rsidRPr="00EC3F21" w:rsidRDefault="0021168A" w:rsidP="0072475C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21168A" w:rsidRPr="00EC3F21" w:rsidRDefault="0021168A" w:rsidP="0072475C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21168A" w:rsidRDefault="0021168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100"/>
    <w:multiLevelType w:val="hybridMultilevel"/>
    <w:tmpl w:val="5C4094DE"/>
    <w:lvl w:ilvl="0" w:tplc="D22A2C3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736133"/>
    <w:multiLevelType w:val="hybridMultilevel"/>
    <w:tmpl w:val="C21088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6A4"/>
    <w:multiLevelType w:val="hybridMultilevel"/>
    <w:tmpl w:val="A61C2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7B7F"/>
    <w:multiLevelType w:val="hybridMultilevel"/>
    <w:tmpl w:val="6FAA43C6"/>
    <w:lvl w:ilvl="0" w:tplc="08F4B3A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11146"/>
    <w:multiLevelType w:val="hybridMultilevel"/>
    <w:tmpl w:val="9E1E96F2"/>
    <w:lvl w:ilvl="0" w:tplc="9022F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70CB"/>
    <w:multiLevelType w:val="hybridMultilevel"/>
    <w:tmpl w:val="C21088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7E14"/>
    <w:multiLevelType w:val="hybridMultilevel"/>
    <w:tmpl w:val="6C3A5382"/>
    <w:lvl w:ilvl="0" w:tplc="C8586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4FC"/>
    <w:multiLevelType w:val="hybridMultilevel"/>
    <w:tmpl w:val="2D7427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4F7E"/>
    <w:multiLevelType w:val="hybridMultilevel"/>
    <w:tmpl w:val="B3C88C3E"/>
    <w:lvl w:ilvl="0" w:tplc="DD5ED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5293"/>
    <w:multiLevelType w:val="hybridMultilevel"/>
    <w:tmpl w:val="351A75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557A"/>
    <w:multiLevelType w:val="hybridMultilevel"/>
    <w:tmpl w:val="E6B0AC5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21A24"/>
    <w:multiLevelType w:val="hybridMultilevel"/>
    <w:tmpl w:val="48A691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31B3E"/>
    <w:multiLevelType w:val="hybridMultilevel"/>
    <w:tmpl w:val="76B808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D04"/>
    <w:multiLevelType w:val="hybridMultilevel"/>
    <w:tmpl w:val="97924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7E"/>
    <w:rsid w:val="000005B9"/>
    <w:rsid w:val="00013AD7"/>
    <w:rsid w:val="00013F1F"/>
    <w:rsid w:val="00023CC6"/>
    <w:rsid w:val="00032152"/>
    <w:rsid w:val="0003344A"/>
    <w:rsid w:val="00036A96"/>
    <w:rsid w:val="00046D3C"/>
    <w:rsid w:val="00050B0A"/>
    <w:rsid w:val="00054D62"/>
    <w:rsid w:val="00055674"/>
    <w:rsid w:val="00063709"/>
    <w:rsid w:val="0007722F"/>
    <w:rsid w:val="000779AD"/>
    <w:rsid w:val="00080383"/>
    <w:rsid w:val="00082EA7"/>
    <w:rsid w:val="00083995"/>
    <w:rsid w:val="00092C33"/>
    <w:rsid w:val="000A3C2F"/>
    <w:rsid w:val="000A4C27"/>
    <w:rsid w:val="000B651A"/>
    <w:rsid w:val="000C17CB"/>
    <w:rsid w:val="000D0384"/>
    <w:rsid w:val="000D05C9"/>
    <w:rsid w:val="000D0701"/>
    <w:rsid w:val="000D639D"/>
    <w:rsid w:val="000F0F4E"/>
    <w:rsid w:val="000F7211"/>
    <w:rsid w:val="001054FB"/>
    <w:rsid w:val="00106B68"/>
    <w:rsid w:val="001140ED"/>
    <w:rsid w:val="00115025"/>
    <w:rsid w:val="00115E90"/>
    <w:rsid w:val="00122BFA"/>
    <w:rsid w:val="001526E5"/>
    <w:rsid w:val="001678CB"/>
    <w:rsid w:val="00186996"/>
    <w:rsid w:val="001B09CB"/>
    <w:rsid w:val="001B559F"/>
    <w:rsid w:val="001B71DF"/>
    <w:rsid w:val="001C591C"/>
    <w:rsid w:val="001D476E"/>
    <w:rsid w:val="001D5C4E"/>
    <w:rsid w:val="001D6BD1"/>
    <w:rsid w:val="001E6F88"/>
    <w:rsid w:val="001E7D1B"/>
    <w:rsid w:val="00200651"/>
    <w:rsid w:val="00202260"/>
    <w:rsid w:val="0020371F"/>
    <w:rsid w:val="00203CC0"/>
    <w:rsid w:val="00203ED8"/>
    <w:rsid w:val="0021168A"/>
    <w:rsid w:val="00217164"/>
    <w:rsid w:val="0025081E"/>
    <w:rsid w:val="002653B3"/>
    <w:rsid w:val="002672C6"/>
    <w:rsid w:val="00267768"/>
    <w:rsid w:val="00276924"/>
    <w:rsid w:val="00281333"/>
    <w:rsid w:val="00286DC8"/>
    <w:rsid w:val="00286F35"/>
    <w:rsid w:val="00297D01"/>
    <w:rsid w:val="002A1F06"/>
    <w:rsid w:val="002A2E59"/>
    <w:rsid w:val="002C16FF"/>
    <w:rsid w:val="002C2E79"/>
    <w:rsid w:val="002C4E26"/>
    <w:rsid w:val="002C7C1B"/>
    <w:rsid w:val="002C7FE8"/>
    <w:rsid w:val="002D360B"/>
    <w:rsid w:val="002D4DDF"/>
    <w:rsid w:val="002D6C03"/>
    <w:rsid w:val="002D6ECB"/>
    <w:rsid w:val="002E045B"/>
    <w:rsid w:val="002E3A3B"/>
    <w:rsid w:val="002F1858"/>
    <w:rsid w:val="002F285C"/>
    <w:rsid w:val="002F5B3C"/>
    <w:rsid w:val="00300E43"/>
    <w:rsid w:val="003049A3"/>
    <w:rsid w:val="003112C0"/>
    <w:rsid w:val="00315C62"/>
    <w:rsid w:val="00320123"/>
    <w:rsid w:val="003256FD"/>
    <w:rsid w:val="00327D7E"/>
    <w:rsid w:val="00332E54"/>
    <w:rsid w:val="0034549E"/>
    <w:rsid w:val="00353023"/>
    <w:rsid w:val="00353711"/>
    <w:rsid w:val="0035618E"/>
    <w:rsid w:val="00361C00"/>
    <w:rsid w:val="00362E3E"/>
    <w:rsid w:val="00363D6C"/>
    <w:rsid w:val="0037369C"/>
    <w:rsid w:val="00375C53"/>
    <w:rsid w:val="00384A17"/>
    <w:rsid w:val="00385D76"/>
    <w:rsid w:val="00396ADE"/>
    <w:rsid w:val="00397298"/>
    <w:rsid w:val="003A60F2"/>
    <w:rsid w:val="003B372C"/>
    <w:rsid w:val="003C0BE0"/>
    <w:rsid w:val="003C3CC2"/>
    <w:rsid w:val="003E1579"/>
    <w:rsid w:val="003E3A52"/>
    <w:rsid w:val="003F0CA2"/>
    <w:rsid w:val="00401340"/>
    <w:rsid w:val="0041372E"/>
    <w:rsid w:val="00417ADE"/>
    <w:rsid w:val="00420F01"/>
    <w:rsid w:val="00423A18"/>
    <w:rsid w:val="00426262"/>
    <w:rsid w:val="00426BA6"/>
    <w:rsid w:val="00445329"/>
    <w:rsid w:val="004560B2"/>
    <w:rsid w:val="00461054"/>
    <w:rsid w:val="0047218E"/>
    <w:rsid w:val="004727D2"/>
    <w:rsid w:val="00472977"/>
    <w:rsid w:val="0047689E"/>
    <w:rsid w:val="00477E4F"/>
    <w:rsid w:val="004B5A14"/>
    <w:rsid w:val="004D20C9"/>
    <w:rsid w:val="004D2428"/>
    <w:rsid w:val="004D3E46"/>
    <w:rsid w:val="004E09EE"/>
    <w:rsid w:val="004E3C22"/>
    <w:rsid w:val="004E4C0D"/>
    <w:rsid w:val="004E7CAB"/>
    <w:rsid w:val="00501A16"/>
    <w:rsid w:val="00502CF0"/>
    <w:rsid w:val="00504329"/>
    <w:rsid w:val="0051060A"/>
    <w:rsid w:val="0052308C"/>
    <w:rsid w:val="00542553"/>
    <w:rsid w:val="00545805"/>
    <w:rsid w:val="005844C0"/>
    <w:rsid w:val="00584A31"/>
    <w:rsid w:val="005A2C89"/>
    <w:rsid w:val="005A6DD1"/>
    <w:rsid w:val="005B1ECC"/>
    <w:rsid w:val="005B3B57"/>
    <w:rsid w:val="005C0DA1"/>
    <w:rsid w:val="005C401A"/>
    <w:rsid w:val="005C52D6"/>
    <w:rsid w:val="005D3FCF"/>
    <w:rsid w:val="005E3FF0"/>
    <w:rsid w:val="005E4097"/>
    <w:rsid w:val="005E5533"/>
    <w:rsid w:val="005F1BB0"/>
    <w:rsid w:val="005F4EAB"/>
    <w:rsid w:val="005F5276"/>
    <w:rsid w:val="006015F6"/>
    <w:rsid w:val="00602E47"/>
    <w:rsid w:val="00607581"/>
    <w:rsid w:val="00607B82"/>
    <w:rsid w:val="006107ED"/>
    <w:rsid w:val="006145CD"/>
    <w:rsid w:val="00621BE1"/>
    <w:rsid w:val="0063183E"/>
    <w:rsid w:val="00633A5C"/>
    <w:rsid w:val="0064449C"/>
    <w:rsid w:val="006444DC"/>
    <w:rsid w:val="0064500E"/>
    <w:rsid w:val="00663898"/>
    <w:rsid w:val="00664CDC"/>
    <w:rsid w:val="00665729"/>
    <w:rsid w:val="00675C4B"/>
    <w:rsid w:val="00676F9B"/>
    <w:rsid w:val="00683D09"/>
    <w:rsid w:val="00690C80"/>
    <w:rsid w:val="00691DC8"/>
    <w:rsid w:val="006A0DE9"/>
    <w:rsid w:val="006A164B"/>
    <w:rsid w:val="006A653D"/>
    <w:rsid w:val="006B49C2"/>
    <w:rsid w:val="006B793A"/>
    <w:rsid w:val="006C0123"/>
    <w:rsid w:val="006C19FB"/>
    <w:rsid w:val="006E7768"/>
    <w:rsid w:val="006F01D9"/>
    <w:rsid w:val="006F3E6E"/>
    <w:rsid w:val="006F427E"/>
    <w:rsid w:val="00705253"/>
    <w:rsid w:val="00706D69"/>
    <w:rsid w:val="00707DF7"/>
    <w:rsid w:val="00716BA0"/>
    <w:rsid w:val="00720E30"/>
    <w:rsid w:val="007220DD"/>
    <w:rsid w:val="00722402"/>
    <w:rsid w:val="0072475C"/>
    <w:rsid w:val="00731877"/>
    <w:rsid w:val="00736B44"/>
    <w:rsid w:val="00737D5F"/>
    <w:rsid w:val="0074704B"/>
    <w:rsid w:val="0074774D"/>
    <w:rsid w:val="00747898"/>
    <w:rsid w:val="00752956"/>
    <w:rsid w:val="00757142"/>
    <w:rsid w:val="00760B38"/>
    <w:rsid w:val="007610C6"/>
    <w:rsid w:val="0076385D"/>
    <w:rsid w:val="00776BDB"/>
    <w:rsid w:val="007900DC"/>
    <w:rsid w:val="007910C7"/>
    <w:rsid w:val="0079307A"/>
    <w:rsid w:val="00796FBD"/>
    <w:rsid w:val="00797F85"/>
    <w:rsid w:val="007A0230"/>
    <w:rsid w:val="007A07B7"/>
    <w:rsid w:val="007B39D6"/>
    <w:rsid w:val="007C202A"/>
    <w:rsid w:val="007C7986"/>
    <w:rsid w:val="007D419C"/>
    <w:rsid w:val="007D5E84"/>
    <w:rsid w:val="007E181C"/>
    <w:rsid w:val="007E3593"/>
    <w:rsid w:val="007E6AF9"/>
    <w:rsid w:val="007F05F8"/>
    <w:rsid w:val="00804BB0"/>
    <w:rsid w:val="00811156"/>
    <w:rsid w:val="00815F46"/>
    <w:rsid w:val="00842718"/>
    <w:rsid w:val="00850E3A"/>
    <w:rsid w:val="0085408D"/>
    <w:rsid w:val="00857722"/>
    <w:rsid w:val="00860465"/>
    <w:rsid w:val="00861D55"/>
    <w:rsid w:val="00864CD1"/>
    <w:rsid w:val="008664DA"/>
    <w:rsid w:val="0087735D"/>
    <w:rsid w:val="00881B4D"/>
    <w:rsid w:val="00882733"/>
    <w:rsid w:val="00885727"/>
    <w:rsid w:val="00892ED4"/>
    <w:rsid w:val="008A5BE0"/>
    <w:rsid w:val="008B18F2"/>
    <w:rsid w:val="008C4D00"/>
    <w:rsid w:val="008D641A"/>
    <w:rsid w:val="008E14B1"/>
    <w:rsid w:val="008E51CE"/>
    <w:rsid w:val="008F1413"/>
    <w:rsid w:val="009009FA"/>
    <w:rsid w:val="00905152"/>
    <w:rsid w:val="00916A4E"/>
    <w:rsid w:val="009205EE"/>
    <w:rsid w:val="009214F6"/>
    <w:rsid w:val="009249B5"/>
    <w:rsid w:val="00934F34"/>
    <w:rsid w:val="009436EC"/>
    <w:rsid w:val="00951C8E"/>
    <w:rsid w:val="00960300"/>
    <w:rsid w:val="0096102E"/>
    <w:rsid w:val="00965AFF"/>
    <w:rsid w:val="00967E88"/>
    <w:rsid w:val="00973173"/>
    <w:rsid w:val="0099565C"/>
    <w:rsid w:val="009A1A72"/>
    <w:rsid w:val="009A694B"/>
    <w:rsid w:val="009B3B50"/>
    <w:rsid w:val="009B743D"/>
    <w:rsid w:val="009D50A5"/>
    <w:rsid w:val="009D7B90"/>
    <w:rsid w:val="009E5667"/>
    <w:rsid w:val="009E6B49"/>
    <w:rsid w:val="009F7B7C"/>
    <w:rsid w:val="00A06C13"/>
    <w:rsid w:val="00A3009B"/>
    <w:rsid w:val="00A32336"/>
    <w:rsid w:val="00A343D4"/>
    <w:rsid w:val="00A35D6B"/>
    <w:rsid w:val="00A52257"/>
    <w:rsid w:val="00A54A24"/>
    <w:rsid w:val="00A55DE2"/>
    <w:rsid w:val="00A70023"/>
    <w:rsid w:val="00A843A8"/>
    <w:rsid w:val="00A84BCF"/>
    <w:rsid w:val="00A85BA7"/>
    <w:rsid w:val="00A86B2F"/>
    <w:rsid w:val="00A970BE"/>
    <w:rsid w:val="00A97BAF"/>
    <w:rsid w:val="00AA0C8C"/>
    <w:rsid w:val="00AA2BD1"/>
    <w:rsid w:val="00AC7411"/>
    <w:rsid w:val="00AD3615"/>
    <w:rsid w:val="00AD45EC"/>
    <w:rsid w:val="00AD719A"/>
    <w:rsid w:val="00AE1199"/>
    <w:rsid w:val="00B063EE"/>
    <w:rsid w:val="00B150C9"/>
    <w:rsid w:val="00B15926"/>
    <w:rsid w:val="00B408F9"/>
    <w:rsid w:val="00B4689E"/>
    <w:rsid w:val="00B46A60"/>
    <w:rsid w:val="00B57E4C"/>
    <w:rsid w:val="00B623F5"/>
    <w:rsid w:val="00B63823"/>
    <w:rsid w:val="00B77B9E"/>
    <w:rsid w:val="00B96871"/>
    <w:rsid w:val="00B97299"/>
    <w:rsid w:val="00BB1207"/>
    <w:rsid w:val="00BB2327"/>
    <w:rsid w:val="00BD076A"/>
    <w:rsid w:val="00BF5769"/>
    <w:rsid w:val="00BF628B"/>
    <w:rsid w:val="00BF7496"/>
    <w:rsid w:val="00BF7563"/>
    <w:rsid w:val="00C106B7"/>
    <w:rsid w:val="00C121B7"/>
    <w:rsid w:val="00C13107"/>
    <w:rsid w:val="00C23402"/>
    <w:rsid w:val="00C26E99"/>
    <w:rsid w:val="00C27F6F"/>
    <w:rsid w:val="00C33812"/>
    <w:rsid w:val="00C339EF"/>
    <w:rsid w:val="00C34D72"/>
    <w:rsid w:val="00C40EF4"/>
    <w:rsid w:val="00C44330"/>
    <w:rsid w:val="00C529E0"/>
    <w:rsid w:val="00C52C33"/>
    <w:rsid w:val="00C650B2"/>
    <w:rsid w:val="00C74A81"/>
    <w:rsid w:val="00C815AD"/>
    <w:rsid w:val="00C86E4E"/>
    <w:rsid w:val="00C928C5"/>
    <w:rsid w:val="00C939BD"/>
    <w:rsid w:val="00CA2431"/>
    <w:rsid w:val="00CA31D8"/>
    <w:rsid w:val="00CA36E6"/>
    <w:rsid w:val="00CD0047"/>
    <w:rsid w:val="00CD00F3"/>
    <w:rsid w:val="00CD20D7"/>
    <w:rsid w:val="00CD29C6"/>
    <w:rsid w:val="00CE6B86"/>
    <w:rsid w:val="00D164C3"/>
    <w:rsid w:val="00D17946"/>
    <w:rsid w:val="00D2744A"/>
    <w:rsid w:val="00D34197"/>
    <w:rsid w:val="00D4533B"/>
    <w:rsid w:val="00D45CA2"/>
    <w:rsid w:val="00D46216"/>
    <w:rsid w:val="00D50C00"/>
    <w:rsid w:val="00D62893"/>
    <w:rsid w:val="00D727D5"/>
    <w:rsid w:val="00D829CD"/>
    <w:rsid w:val="00D86F75"/>
    <w:rsid w:val="00D871F9"/>
    <w:rsid w:val="00D93453"/>
    <w:rsid w:val="00DA00EC"/>
    <w:rsid w:val="00DA12F5"/>
    <w:rsid w:val="00DB01DF"/>
    <w:rsid w:val="00DB197B"/>
    <w:rsid w:val="00DB6D82"/>
    <w:rsid w:val="00DC1926"/>
    <w:rsid w:val="00DD1ACA"/>
    <w:rsid w:val="00DD2D96"/>
    <w:rsid w:val="00DD34D9"/>
    <w:rsid w:val="00DD3F3E"/>
    <w:rsid w:val="00DE1FD0"/>
    <w:rsid w:val="00DE324A"/>
    <w:rsid w:val="00DE4534"/>
    <w:rsid w:val="00DE6B2C"/>
    <w:rsid w:val="00DF5A3E"/>
    <w:rsid w:val="00E00466"/>
    <w:rsid w:val="00E006DE"/>
    <w:rsid w:val="00E04007"/>
    <w:rsid w:val="00E04BA2"/>
    <w:rsid w:val="00E12151"/>
    <w:rsid w:val="00E147CA"/>
    <w:rsid w:val="00E17A04"/>
    <w:rsid w:val="00E2387E"/>
    <w:rsid w:val="00E33152"/>
    <w:rsid w:val="00E411DB"/>
    <w:rsid w:val="00E449CB"/>
    <w:rsid w:val="00E5040F"/>
    <w:rsid w:val="00E51832"/>
    <w:rsid w:val="00E52C31"/>
    <w:rsid w:val="00E531B0"/>
    <w:rsid w:val="00E630EC"/>
    <w:rsid w:val="00E65E28"/>
    <w:rsid w:val="00E70EB3"/>
    <w:rsid w:val="00E7281F"/>
    <w:rsid w:val="00E80DC8"/>
    <w:rsid w:val="00E909A1"/>
    <w:rsid w:val="00E91CC0"/>
    <w:rsid w:val="00E94CE7"/>
    <w:rsid w:val="00E978CD"/>
    <w:rsid w:val="00EA0BCB"/>
    <w:rsid w:val="00EA3D2D"/>
    <w:rsid w:val="00EA5B84"/>
    <w:rsid w:val="00EC1F21"/>
    <w:rsid w:val="00ED6153"/>
    <w:rsid w:val="00EF273A"/>
    <w:rsid w:val="00EF4419"/>
    <w:rsid w:val="00EF4995"/>
    <w:rsid w:val="00F00CAB"/>
    <w:rsid w:val="00F17094"/>
    <w:rsid w:val="00F20228"/>
    <w:rsid w:val="00F21849"/>
    <w:rsid w:val="00F263CA"/>
    <w:rsid w:val="00F27694"/>
    <w:rsid w:val="00F37826"/>
    <w:rsid w:val="00F44587"/>
    <w:rsid w:val="00F554EE"/>
    <w:rsid w:val="00F72BBB"/>
    <w:rsid w:val="00F72C25"/>
    <w:rsid w:val="00F755F5"/>
    <w:rsid w:val="00F85BD7"/>
    <w:rsid w:val="00F90EE1"/>
    <w:rsid w:val="00F94613"/>
    <w:rsid w:val="00FB1636"/>
    <w:rsid w:val="00FB407C"/>
    <w:rsid w:val="00FB4A64"/>
    <w:rsid w:val="00FC4F63"/>
    <w:rsid w:val="00FD3227"/>
    <w:rsid w:val="00FD3D62"/>
    <w:rsid w:val="00FD53B5"/>
    <w:rsid w:val="00FE2C9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3844"/>
  <w15:docId w15:val="{E0CCB249-4CDE-4F5E-8705-1DA8E39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327D7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7D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rsid w:val="00327D7E"/>
    <w:rPr>
      <w:color w:val="0000FF"/>
      <w:u w:val="single"/>
    </w:rPr>
  </w:style>
  <w:style w:type="paragraph" w:styleId="SemEspaamento">
    <w:name w:val="No Spacing"/>
    <w:uiPriority w:val="1"/>
    <w:qFormat/>
    <w:rsid w:val="00327D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327D7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327D7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7D7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6B7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DE324A"/>
  </w:style>
  <w:style w:type="paragraph" w:customStyle="1" w:styleId="gmail-msolistparagraph">
    <w:name w:val="gmail-msolistparagraph"/>
    <w:basedOn w:val="Normal"/>
    <w:rsid w:val="008C4D00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7F6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7F6F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E51C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B2327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B232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B2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2019-06-17T23:00:00+00:00</DataDocumento>
    <IDActividade xmlns="http://schemas.microsoft.com/sharepoint/v3">112692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38D3FF0-76F1-4DFC-B28C-0CD7031D8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467E7-79A5-4CCC-9440-272E2D26D3FE}"/>
</file>

<file path=customXml/itemProps3.xml><?xml version="1.0" encoding="utf-8"?>
<ds:datastoreItem xmlns:ds="http://schemas.openxmlformats.org/officeDocument/2006/customXml" ds:itemID="{FE7CCC29-501E-4E6A-B576-80A9A302816C}"/>
</file>

<file path=customXml/itemProps4.xml><?xml version="1.0" encoding="utf-8"?>
<ds:datastoreItem xmlns:ds="http://schemas.openxmlformats.org/officeDocument/2006/customXml" ds:itemID="{988E7006-E5CF-49CB-B38E-2714CBD81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 de Condenação e Solidariedade</dc:title>
  <dc:creator>ajbaptista</dc:creator>
  <cp:lastModifiedBy>Florinda Veiga</cp:lastModifiedBy>
  <cp:revision>3</cp:revision>
  <cp:lastPrinted>2019-06-18T11:20:00Z</cp:lastPrinted>
  <dcterms:created xsi:type="dcterms:W3CDTF">2019-06-18T16:45:00Z</dcterms:created>
  <dcterms:modified xsi:type="dcterms:W3CDTF">2019-06-18T16:45:00Z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116000</vt:r8>
  </property>
</Properties>
</file>