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2F" w:rsidRPr="00371637" w:rsidRDefault="00B70526" w:rsidP="00A87A2F">
      <w:pPr>
        <w:spacing w:line="360" w:lineRule="auto"/>
        <w:jc w:val="center"/>
        <w:rPr>
          <w:b/>
          <w:sz w:val="24"/>
          <w:szCs w:val="24"/>
        </w:rPr>
      </w:pPr>
      <w:r>
        <w:rPr>
          <w:b/>
          <w:sz w:val="24"/>
          <w:szCs w:val="24"/>
        </w:rPr>
        <w:t xml:space="preserve">Texto de substituição ao </w:t>
      </w:r>
      <w:r w:rsidR="00A87A2F" w:rsidRPr="00371637">
        <w:rPr>
          <w:b/>
          <w:sz w:val="24"/>
          <w:szCs w:val="24"/>
        </w:rPr>
        <w:t xml:space="preserve">Projeto de Lei n.º </w:t>
      </w:r>
      <w:r w:rsidR="00A87A2F">
        <w:rPr>
          <w:b/>
          <w:sz w:val="24"/>
          <w:szCs w:val="24"/>
        </w:rPr>
        <w:t>524</w:t>
      </w:r>
      <w:r w:rsidR="00A87A2F" w:rsidRPr="00371637">
        <w:rPr>
          <w:b/>
          <w:sz w:val="24"/>
          <w:szCs w:val="24"/>
        </w:rPr>
        <w:t>/XIII</w:t>
      </w:r>
    </w:p>
    <w:p w:rsidR="00A87A2F" w:rsidRPr="00371637" w:rsidRDefault="00A87A2F" w:rsidP="00A87A2F">
      <w:pPr>
        <w:spacing w:line="360" w:lineRule="auto"/>
        <w:jc w:val="center"/>
        <w:rPr>
          <w:b/>
          <w:sz w:val="24"/>
          <w:szCs w:val="24"/>
        </w:rPr>
      </w:pPr>
      <w:r w:rsidRPr="00371637">
        <w:rPr>
          <w:b/>
          <w:sz w:val="24"/>
          <w:szCs w:val="24"/>
        </w:rPr>
        <w:t>Procede à segunda alteração ao Decreto-Lei n.º 128/2014, de 29 de agosto, clarificando o regime de autorização de exploração de estabelecimentos de alojamento local</w:t>
      </w:r>
    </w:p>
    <w:p w:rsidR="00745530" w:rsidRDefault="00745530" w:rsidP="00745530">
      <w:pPr>
        <w:spacing w:line="360" w:lineRule="auto"/>
        <w:jc w:val="center"/>
        <w:rPr>
          <w:rFonts w:cs="Arial"/>
          <w:b/>
          <w:sz w:val="24"/>
          <w:szCs w:val="24"/>
        </w:rPr>
      </w:pPr>
    </w:p>
    <w:p w:rsidR="00B70526" w:rsidRPr="00371637" w:rsidRDefault="00B70526" w:rsidP="00B70526">
      <w:pPr>
        <w:spacing w:line="360" w:lineRule="auto"/>
        <w:jc w:val="center"/>
        <w:rPr>
          <w:b/>
          <w:sz w:val="24"/>
          <w:szCs w:val="24"/>
        </w:rPr>
      </w:pPr>
      <w:r w:rsidRPr="00371637">
        <w:rPr>
          <w:b/>
          <w:sz w:val="24"/>
          <w:szCs w:val="24"/>
        </w:rPr>
        <w:t>Artigo 1.º</w:t>
      </w:r>
    </w:p>
    <w:p w:rsidR="00B70526" w:rsidRPr="00371637" w:rsidRDefault="00B70526" w:rsidP="00B70526">
      <w:pPr>
        <w:spacing w:line="360" w:lineRule="auto"/>
        <w:jc w:val="center"/>
        <w:rPr>
          <w:b/>
          <w:sz w:val="24"/>
          <w:szCs w:val="24"/>
        </w:rPr>
      </w:pPr>
      <w:r w:rsidRPr="00371637">
        <w:rPr>
          <w:b/>
          <w:sz w:val="24"/>
          <w:szCs w:val="24"/>
        </w:rPr>
        <w:t>Objeto</w:t>
      </w:r>
    </w:p>
    <w:p w:rsidR="00B70526" w:rsidRPr="00371637" w:rsidRDefault="00B70526" w:rsidP="00B70526">
      <w:pPr>
        <w:spacing w:line="360" w:lineRule="auto"/>
        <w:jc w:val="both"/>
        <w:rPr>
          <w:sz w:val="24"/>
          <w:szCs w:val="24"/>
        </w:rPr>
      </w:pPr>
      <w:r w:rsidRPr="00371637">
        <w:rPr>
          <w:sz w:val="24"/>
          <w:szCs w:val="24"/>
        </w:rPr>
        <w:t>A presente Lei procede à segunda alteração ao Decreto-Lei n.º 128/2014, de 29 de agosto, que estabelece o regime jurídico da exploração dos estabelecimentos de alojamento local.</w:t>
      </w:r>
    </w:p>
    <w:p w:rsidR="00B70526" w:rsidRPr="00A87A2F" w:rsidRDefault="00B70526" w:rsidP="00A87A2F">
      <w:pPr>
        <w:spacing w:line="360" w:lineRule="auto"/>
        <w:jc w:val="center"/>
        <w:rPr>
          <w:rFonts w:cs="Arial"/>
          <w:b/>
          <w:sz w:val="24"/>
          <w:szCs w:val="24"/>
        </w:rPr>
      </w:pPr>
    </w:p>
    <w:p w:rsidR="00A87A2F" w:rsidRPr="00A87A2F" w:rsidRDefault="00A87A2F" w:rsidP="00A87A2F">
      <w:pPr>
        <w:spacing w:line="360" w:lineRule="auto"/>
        <w:jc w:val="center"/>
        <w:rPr>
          <w:rFonts w:cs="Arial"/>
          <w:b/>
          <w:sz w:val="24"/>
          <w:szCs w:val="24"/>
        </w:rPr>
      </w:pPr>
      <w:r w:rsidRPr="00A87A2F">
        <w:rPr>
          <w:rFonts w:cs="Arial"/>
          <w:b/>
          <w:sz w:val="24"/>
          <w:szCs w:val="24"/>
        </w:rPr>
        <w:t>Artigo 2.º</w:t>
      </w:r>
    </w:p>
    <w:p w:rsidR="00A87A2F" w:rsidRPr="00A87A2F" w:rsidRDefault="00A87A2F" w:rsidP="00A87A2F">
      <w:pPr>
        <w:spacing w:line="360" w:lineRule="auto"/>
        <w:jc w:val="center"/>
        <w:rPr>
          <w:rFonts w:cs="Arial"/>
          <w:b/>
          <w:sz w:val="24"/>
          <w:szCs w:val="24"/>
        </w:rPr>
      </w:pPr>
      <w:r w:rsidRPr="00A87A2F">
        <w:rPr>
          <w:rFonts w:cs="Arial"/>
          <w:b/>
          <w:sz w:val="24"/>
          <w:szCs w:val="24"/>
        </w:rPr>
        <w:t>Alteração ao Decreto-Lei n.º 128/2014, de 29 de agosto</w:t>
      </w:r>
    </w:p>
    <w:p w:rsidR="00A87A2F" w:rsidRDefault="00154B8E" w:rsidP="00A87A2F">
      <w:pPr>
        <w:spacing w:line="360" w:lineRule="auto"/>
        <w:jc w:val="both"/>
        <w:rPr>
          <w:rFonts w:cs="Arial"/>
          <w:sz w:val="24"/>
          <w:szCs w:val="24"/>
        </w:rPr>
      </w:pPr>
      <w:r>
        <w:rPr>
          <w:rFonts w:cs="Arial"/>
          <w:sz w:val="24"/>
          <w:szCs w:val="24"/>
        </w:rPr>
        <w:t xml:space="preserve">O artigo </w:t>
      </w:r>
      <w:r w:rsidR="00A87A2F">
        <w:rPr>
          <w:rFonts w:cs="Arial"/>
          <w:sz w:val="24"/>
          <w:szCs w:val="24"/>
        </w:rPr>
        <w:t>2.º, 3.º, 4.º, 5.º, 6.º, 7.º, 8.º, 9.º, 11.º, 12.º, 13.º, 14.º, 15.º, 18.º, 19.º, 20.º, 21.º, 23.º e 31.º</w:t>
      </w:r>
      <w:r w:rsidR="00A87A2F" w:rsidRPr="00A87A2F">
        <w:rPr>
          <w:rFonts w:cs="Arial"/>
          <w:sz w:val="24"/>
          <w:szCs w:val="24"/>
        </w:rPr>
        <w:t xml:space="preserve"> do Decreto-Lei n.º 128/2014, de 29 de agosto, alterado pelo Decreto-Lei n.º 63/2015, de 23 de abril, passa a ter a seguinte redação:</w:t>
      </w:r>
    </w:p>
    <w:p w:rsidR="00154B8E" w:rsidRDefault="00154B8E" w:rsidP="00A87A2F">
      <w:pPr>
        <w:spacing w:line="360" w:lineRule="auto"/>
        <w:jc w:val="both"/>
        <w:rPr>
          <w:rFonts w:cs="Arial"/>
          <w:sz w:val="24"/>
          <w:szCs w:val="24"/>
        </w:rPr>
      </w:pPr>
    </w:p>
    <w:p w:rsidR="00154B8E" w:rsidRDefault="00B124BB" w:rsidP="00154B8E">
      <w:pPr>
        <w:spacing w:line="360" w:lineRule="auto"/>
        <w:jc w:val="center"/>
        <w:rPr>
          <w:rFonts w:cs="Arial"/>
          <w:sz w:val="24"/>
          <w:szCs w:val="24"/>
        </w:rPr>
      </w:pPr>
      <w:r>
        <w:rPr>
          <w:rFonts w:cs="Arial"/>
          <w:sz w:val="24"/>
          <w:szCs w:val="24"/>
        </w:rPr>
        <w:t>«</w:t>
      </w:r>
      <w:r w:rsidR="00154B8E">
        <w:rPr>
          <w:rFonts w:cs="Arial"/>
          <w:sz w:val="24"/>
          <w:szCs w:val="24"/>
        </w:rPr>
        <w:t>Artigo 2.º</w:t>
      </w:r>
    </w:p>
    <w:p w:rsidR="00154B8E" w:rsidRDefault="00154B8E" w:rsidP="00154B8E">
      <w:pPr>
        <w:spacing w:line="360" w:lineRule="auto"/>
        <w:jc w:val="center"/>
        <w:rPr>
          <w:rFonts w:cs="Calibri"/>
          <w:sz w:val="24"/>
          <w:szCs w:val="24"/>
        </w:rPr>
      </w:pPr>
      <w:r>
        <w:rPr>
          <w:rFonts w:cs="Calibri"/>
          <w:sz w:val="24"/>
          <w:szCs w:val="24"/>
        </w:rPr>
        <w:t>[…]</w:t>
      </w:r>
    </w:p>
    <w:p w:rsidR="00154B8E" w:rsidRDefault="00154B8E" w:rsidP="00154B8E">
      <w:pPr>
        <w:spacing w:line="360" w:lineRule="auto"/>
        <w:jc w:val="both"/>
        <w:rPr>
          <w:rFonts w:cs="Calibri"/>
          <w:sz w:val="24"/>
          <w:szCs w:val="24"/>
        </w:rPr>
      </w:pPr>
      <w:r>
        <w:rPr>
          <w:rFonts w:cs="Calibri"/>
          <w:sz w:val="24"/>
          <w:szCs w:val="24"/>
        </w:rPr>
        <w:t xml:space="preserve">1 - </w:t>
      </w:r>
      <w:r w:rsidRPr="00154B8E">
        <w:rPr>
          <w:rFonts w:cs="Calibri"/>
          <w:sz w:val="24"/>
          <w:szCs w:val="24"/>
        </w:rPr>
        <w:t xml:space="preserve">Consideram-se «estabelecimentos de alojamento local» aqueles que prestam serviços de alojamento temporário, </w:t>
      </w:r>
      <w:r w:rsidRPr="006F4ABE">
        <w:rPr>
          <w:rFonts w:cs="Calibri"/>
          <w:b/>
          <w:sz w:val="24"/>
          <w:szCs w:val="24"/>
        </w:rPr>
        <w:t xml:space="preserve">nomeadamente </w:t>
      </w:r>
      <w:r w:rsidRPr="00B56B74">
        <w:rPr>
          <w:rFonts w:cs="Calibri"/>
          <w:sz w:val="24"/>
          <w:szCs w:val="24"/>
        </w:rPr>
        <w:t>a turistas,</w:t>
      </w:r>
      <w:r w:rsidRPr="00154B8E">
        <w:rPr>
          <w:rFonts w:cs="Calibri"/>
          <w:sz w:val="24"/>
          <w:szCs w:val="24"/>
        </w:rPr>
        <w:t xml:space="preserve"> mediante remuneração, e que reúnam os requisitos previstos no presente decreto-lei.</w:t>
      </w:r>
    </w:p>
    <w:p w:rsidR="006F4ABE" w:rsidRDefault="006F4ABE" w:rsidP="006F4ABE">
      <w:pPr>
        <w:spacing w:line="360" w:lineRule="auto"/>
        <w:jc w:val="both"/>
        <w:rPr>
          <w:rFonts w:cs="Calibri"/>
          <w:sz w:val="24"/>
          <w:szCs w:val="24"/>
        </w:rPr>
      </w:pPr>
      <w:r>
        <w:rPr>
          <w:rFonts w:cs="Calibri"/>
          <w:sz w:val="24"/>
          <w:szCs w:val="24"/>
        </w:rPr>
        <w:t>2 - […]</w:t>
      </w:r>
    </w:p>
    <w:p w:rsidR="006F4ABE" w:rsidRDefault="006F4ABE" w:rsidP="006F4ABE">
      <w:pPr>
        <w:spacing w:line="360" w:lineRule="auto"/>
        <w:jc w:val="both"/>
        <w:rPr>
          <w:rFonts w:cs="Calibri"/>
          <w:sz w:val="24"/>
          <w:szCs w:val="24"/>
        </w:rPr>
      </w:pPr>
    </w:p>
    <w:p w:rsidR="006F4ABE" w:rsidRDefault="006F4ABE" w:rsidP="006F4ABE">
      <w:pPr>
        <w:spacing w:line="360" w:lineRule="auto"/>
        <w:jc w:val="center"/>
        <w:rPr>
          <w:rFonts w:cs="Calibri"/>
          <w:sz w:val="24"/>
          <w:szCs w:val="24"/>
        </w:rPr>
      </w:pPr>
      <w:r>
        <w:rPr>
          <w:rFonts w:cs="Calibri"/>
          <w:sz w:val="24"/>
          <w:szCs w:val="24"/>
        </w:rPr>
        <w:t>Artigo 3.º</w:t>
      </w:r>
    </w:p>
    <w:p w:rsidR="006F4ABE" w:rsidRDefault="006F4ABE" w:rsidP="006F4ABE">
      <w:pPr>
        <w:spacing w:line="360" w:lineRule="auto"/>
        <w:jc w:val="center"/>
        <w:rPr>
          <w:rFonts w:cs="Calibri"/>
          <w:sz w:val="24"/>
          <w:szCs w:val="24"/>
        </w:rPr>
      </w:pPr>
      <w:r>
        <w:rPr>
          <w:rFonts w:cs="Calibri"/>
          <w:sz w:val="24"/>
          <w:szCs w:val="24"/>
        </w:rPr>
        <w:t>[…]</w:t>
      </w:r>
    </w:p>
    <w:p w:rsidR="003E5EF1" w:rsidRDefault="003E5EF1" w:rsidP="003E5EF1">
      <w:pPr>
        <w:spacing w:line="360" w:lineRule="auto"/>
        <w:jc w:val="both"/>
        <w:rPr>
          <w:rFonts w:cs="Calibri"/>
          <w:sz w:val="24"/>
          <w:szCs w:val="24"/>
        </w:rPr>
      </w:pPr>
      <w:r>
        <w:rPr>
          <w:rFonts w:cs="Calibri"/>
          <w:sz w:val="24"/>
          <w:szCs w:val="24"/>
        </w:rPr>
        <w:t xml:space="preserve">1 – Os estabelecimentos de alojamento local devem integrar-se numa das seguintes modalidades: </w:t>
      </w:r>
    </w:p>
    <w:p w:rsidR="003E5EF1" w:rsidRDefault="003E5EF1" w:rsidP="003E5EF1">
      <w:pPr>
        <w:spacing w:line="360" w:lineRule="auto"/>
        <w:jc w:val="both"/>
        <w:rPr>
          <w:rFonts w:cs="Calibri"/>
          <w:sz w:val="24"/>
          <w:szCs w:val="24"/>
        </w:rPr>
      </w:pPr>
      <w:r>
        <w:rPr>
          <w:rFonts w:cs="Calibri"/>
          <w:sz w:val="24"/>
          <w:szCs w:val="24"/>
        </w:rPr>
        <w:t>a) […]</w:t>
      </w:r>
    </w:p>
    <w:p w:rsidR="003E5EF1" w:rsidRDefault="003E5EF1" w:rsidP="003E5EF1">
      <w:pPr>
        <w:spacing w:line="360" w:lineRule="auto"/>
        <w:jc w:val="both"/>
        <w:rPr>
          <w:rFonts w:cs="Calibri"/>
          <w:sz w:val="24"/>
          <w:szCs w:val="24"/>
        </w:rPr>
      </w:pPr>
      <w:r>
        <w:rPr>
          <w:rFonts w:cs="Calibri"/>
          <w:sz w:val="24"/>
          <w:szCs w:val="24"/>
        </w:rPr>
        <w:t>b) […]</w:t>
      </w:r>
    </w:p>
    <w:p w:rsidR="003E5EF1" w:rsidRDefault="003E5EF1" w:rsidP="003E5EF1">
      <w:pPr>
        <w:spacing w:line="360" w:lineRule="auto"/>
        <w:jc w:val="both"/>
        <w:rPr>
          <w:rFonts w:cs="Calibri"/>
          <w:sz w:val="24"/>
          <w:szCs w:val="24"/>
        </w:rPr>
      </w:pPr>
      <w:r>
        <w:rPr>
          <w:rFonts w:cs="Calibri"/>
          <w:sz w:val="24"/>
          <w:szCs w:val="24"/>
        </w:rPr>
        <w:lastRenderedPageBreak/>
        <w:t>c) […]</w:t>
      </w:r>
    </w:p>
    <w:p w:rsidR="003E5EF1" w:rsidRPr="003E5EF1" w:rsidRDefault="003E5EF1" w:rsidP="003E5EF1">
      <w:pPr>
        <w:spacing w:line="360" w:lineRule="auto"/>
        <w:jc w:val="both"/>
        <w:rPr>
          <w:rFonts w:cs="Calibri"/>
          <w:b/>
          <w:sz w:val="24"/>
          <w:szCs w:val="24"/>
        </w:rPr>
      </w:pPr>
      <w:r w:rsidRPr="003E5EF1">
        <w:rPr>
          <w:rFonts w:cs="Calibri"/>
          <w:b/>
          <w:sz w:val="24"/>
          <w:szCs w:val="24"/>
        </w:rPr>
        <w:t>d) [Novo] Quartos</w:t>
      </w:r>
      <w:r>
        <w:rPr>
          <w:rFonts w:cs="Calibri"/>
          <w:b/>
          <w:sz w:val="24"/>
          <w:szCs w:val="24"/>
        </w:rPr>
        <w:t>;</w:t>
      </w:r>
    </w:p>
    <w:p w:rsidR="003E5EF1" w:rsidRDefault="003E5EF1" w:rsidP="003E5EF1">
      <w:pPr>
        <w:spacing w:line="360" w:lineRule="auto"/>
        <w:jc w:val="both"/>
        <w:rPr>
          <w:rFonts w:cs="Calibri"/>
          <w:b/>
          <w:sz w:val="24"/>
          <w:szCs w:val="24"/>
        </w:rPr>
      </w:pPr>
      <w:r w:rsidRPr="003E5EF1">
        <w:rPr>
          <w:rFonts w:cs="Calibri"/>
          <w:b/>
          <w:sz w:val="24"/>
          <w:szCs w:val="24"/>
        </w:rPr>
        <w:t>e) [Novo] Hostel</w:t>
      </w:r>
      <w:r>
        <w:rPr>
          <w:rFonts w:cs="Calibri"/>
          <w:b/>
          <w:sz w:val="24"/>
          <w:szCs w:val="24"/>
        </w:rPr>
        <w:t>.</w:t>
      </w:r>
    </w:p>
    <w:p w:rsidR="003E5EF1" w:rsidRDefault="003E5EF1" w:rsidP="003E5EF1">
      <w:pPr>
        <w:spacing w:line="360" w:lineRule="auto"/>
        <w:jc w:val="both"/>
        <w:rPr>
          <w:rFonts w:cs="Calibri"/>
          <w:sz w:val="24"/>
          <w:szCs w:val="24"/>
        </w:rPr>
      </w:pPr>
      <w:r>
        <w:rPr>
          <w:rFonts w:cs="Calibri"/>
          <w:sz w:val="24"/>
          <w:szCs w:val="24"/>
        </w:rPr>
        <w:t>2 - […]</w:t>
      </w:r>
    </w:p>
    <w:p w:rsidR="003E5EF1" w:rsidRDefault="003E5EF1" w:rsidP="003E5EF1">
      <w:pPr>
        <w:spacing w:line="360" w:lineRule="auto"/>
        <w:jc w:val="both"/>
        <w:rPr>
          <w:rFonts w:cs="Calibri"/>
          <w:sz w:val="24"/>
          <w:szCs w:val="24"/>
        </w:rPr>
      </w:pPr>
      <w:r>
        <w:rPr>
          <w:rFonts w:cs="Calibri"/>
          <w:sz w:val="24"/>
          <w:szCs w:val="24"/>
        </w:rPr>
        <w:t>3 - […]</w:t>
      </w:r>
    </w:p>
    <w:p w:rsidR="003E5EF1" w:rsidRPr="00FD60BF" w:rsidRDefault="003E5EF1" w:rsidP="003E5EF1">
      <w:pPr>
        <w:spacing w:line="360" w:lineRule="auto"/>
        <w:jc w:val="both"/>
        <w:rPr>
          <w:rFonts w:cs="Calibri"/>
          <w:b/>
          <w:strike/>
          <w:color w:val="BF8F00" w:themeColor="accent4" w:themeShade="BF"/>
          <w:sz w:val="24"/>
          <w:szCs w:val="24"/>
        </w:rPr>
      </w:pPr>
      <w:r w:rsidRPr="00BC6D49">
        <w:rPr>
          <w:rFonts w:cs="Calibri"/>
          <w:sz w:val="24"/>
          <w:szCs w:val="24"/>
        </w:rPr>
        <w:t>4 - Considera-se «estabelecimento de hospedagem» o estabelecimento de alojamento local cujas unidades de alojamento são constituídas por quartos,</w:t>
      </w:r>
      <w:r w:rsidR="00E54E5A" w:rsidRPr="00424570">
        <w:rPr>
          <w:rFonts w:cs="Calibri"/>
          <w:b/>
          <w:sz w:val="24"/>
          <w:szCs w:val="24"/>
        </w:rPr>
        <w:t xml:space="preserve"> integrados numa fração autónoma de edifício, num prédio urbano ou numa parte de prédio urbano suscetível de utilização independente.</w:t>
      </w:r>
    </w:p>
    <w:p w:rsidR="00652FA0" w:rsidRPr="00BC6D49" w:rsidRDefault="00652FA0" w:rsidP="003E5EF1">
      <w:pPr>
        <w:spacing w:line="360" w:lineRule="auto"/>
        <w:jc w:val="both"/>
        <w:rPr>
          <w:rFonts w:cs="Calibri"/>
          <w:b/>
          <w:sz w:val="24"/>
          <w:szCs w:val="24"/>
        </w:rPr>
      </w:pPr>
      <w:r>
        <w:rPr>
          <w:rFonts w:cs="Calibri"/>
          <w:b/>
          <w:sz w:val="24"/>
          <w:szCs w:val="24"/>
        </w:rPr>
        <w:t xml:space="preserve">5- </w:t>
      </w:r>
      <w:r w:rsidRPr="003E5EF1">
        <w:rPr>
          <w:rFonts w:cs="Calibri"/>
          <w:b/>
          <w:sz w:val="24"/>
          <w:szCs w:val="24"/>
        </w:rPr>
        <w:t>[</w:t>
      </w:r>
      <w:r>
        <w:rPr>
          <w:rFonts w:cs="Calibri"/>
          <w:b/>
          <w:sz w:val="24"/>
          <w:szCs w:val="24"/>
        </w:rPr>
        <w:t>Revogado</w:t>
      </w:r>
      <w:r w:rsidRPr="003E5EF1">
        <w:rPr>
          <w:rFonts w:cs="Calibri"/>
          <w:b/>
          <w:sz w:val="24"/>
          <w:szCs w:val="24"/>
        </w:rPr>
        <w:t>]</w:t>
      </w:r>
    </w:p>
    <w:p w:rsidR="003E5EF1" w:rsidRPr="003E5EF1" w:rsidRDefault="00652FA0" w:rsidP="003E5EF1">
      <w:pPr>
        <w:spacing w:line="360" w:lineRule="auto"/>
        <w:jc w:val="both"/>
        <w:rPr>
          <w:rFonts w:cs="Calibri"/>
          <w:b/>
          <w:sz w:val="24"/>
          <w:szCs w:val="24"/>
        </w:rPr>
      </w:pPr>
      <w:r>
        <w:rPr>
          <w:rFonts w:cs="Calibri"/>
          <w:b/>
          <w:sz w:val="24"/>
          <w:szCs w:val="24"/>
        </w:rPr>
        <w:t>6</w:t>
      </w:r>
      <w:r w:rsidR="003E5EF1" w:rsidRPr="003E5EF1">
        <w:rPr>
          <w:rFonts w:cs="Calibri"/>
          <w:b/>
          <w:sz w:val="24"/>
          <w:szCs w:val="24"/>
        </w:rPr>
        <w:t xml:space="preserve"> - [Novo] Considera-se a modalidade de «quartos», quando a exploração de Alojamento Local é feita na residência no locador, e que corresponda ao seu domicílio fiscal. A unidade de alojamento é o quarto. Nesta modalidade só é possível ter um máximo de 3 unidades.</w:t>
      </w:r>
    </w:p>
    <w:p w:rsidR="003E5EF1" w:rsidRPr="003E5EF1" w:rsidRDefault="00652FA0" w:rsidP="003E5EF1">
      <w:pPr>
        <w:spacing w:line="360" w:lineRule="auto"/>
        <w:jc w:val="both"/>
        <w:rPr>
          <w:rFonts w:cs="Calibri"/>
          <w:b/>
          <w:sz w:val="24"/>
          <w:szCs w:val="24"/>
        </w:rPr>
      </w:pPr>
      <w:r>
        <w:rPr>
          <w:rFonts w:cs="Calibri"/>
          <w:b/>
          <w:sz w:val="24"/>
          <w:szCs w:val="24"/>
        </w:rPr>
        <w:t>7</w:t>
      </w:r>
      <w:r w:rsidR="00594993">
        <w:rPr>
          <w:rFonts w:cs="Calibri"/>
          <w:b/>
          <w:sz w:val="24"/>
          <w:szCs w:val="24"/>
        </w:rPr>
        <w:t xml:space="preserve"> - [Novo] </w:t>
      </w:r>
      <w:r w:rsidR="008434CE">
        <w:rPr>
          <w:rFonts w:cs="Calibri"/>
          <w:b/>
          <w:sz w:val="24"/>
          <w:szCs w:val="24"/>
        </w:rPr>
        <w:t>Considera-se «</w:t>
      </w:r>
      <w:proofErr w:type="spellStart"/>
      <w:r w:rsidR="008434CE">
        <w:rPr>
          <w:rFonts w:cs="Calibri"/>
          <w:b/>
          <w:sz w:val="24"/>
          <w:szCs w:val="24"/>
        </w:rPr>
        <w:t>hostel</w:t>
      </w:r>
      <w:proofErr w:type="spellEnd"/>
      <w:r w:rsidR="008434CE">
        <w:rPr>
          <w:rFonts w:cs="Calibri"/>
          <w:b/>
          <w:sz w:val="24"/>
          <w:szCs w:val="24"/>
        </w:rPr>
        <w:t>», o estabelecimento</w:t>
      </w:r>
      <w:r w:rsidR="003E5EF1" w:rsidRPr="003E5EF1">
        <w:rPr>
          <w:rFonts w:cs="Calibri"/>
          <w:b/>
          <w:sz w:val="24"/>
          <w:szCs w:val="24"/>
        </w:rPr>
        <w:t xml:space="preserve"> cuja unidade de alojamento predominante seja o dormitório, considerando-se predominante sempre que o número de utentes em dormitório seja superior ao número de utentes em quarto</w:t>
      </w:r>
      <w:r w:rsidR="003E5EF1">
        <w:rPr>
          <w:rFonts w:cs="Calibri"/>
          <w:b/>
          <w:sz w:val="24"/>
          <w:szCs w:val="24"/>
        </w:rPr>
        <w:t>.</w:t>
      </w:r>
    </w:p>
    <w:p w:rsidR="006F4ABE" w:rsidRDefault="006F4ABE" w:rsidP="006F4ABE">
      <w:pPr>
        <w:spacing w:line="360" w:lineRule="auto"/>
        <w:jc w:val="both"/>
        <w:rPr>
          <w:rFonts w:cs="Calibri"/>
          <w:sz w:val="24"/>
          <w:szCs w:val="24"/>
        </w:rPr>
      </w:pPr>
    </w:p>
    <w:p w:rsidR="006E7593" w:rsidRDefault="006E7593" w:rsidP="006E7593">
      <w:pPr>
        <w:spacing w:line="360" w:lineRule="auto"/>
        <w:jc w:val="center"/>
        <w:rPr>
          <w:rFonts w:cs="Calibri"/>
          <w:sz w:val="24"/>
          <w:szCs w:val="24"/>
        </w:rPr>
      </w:pPr>
      <w:r>
        <w:rPr>
          <w:rFonts w:cs="Calibri"/>
          <w:sz w:val="24"/>
          <w:szCs w:val="24"/>
        </w:rPr>
        <w:t>Artigo 4.º</w:t>
      </w:r>
    </w:p>
    <w:p w:rsidR="006E7593" w:rsidRDefault="006E7593" w:rsidP="006E7593">
      <w:pPr>
        <w:spacing w:line="360" w:lineRule="auto"/>
        <w:jc w:val="center"/>
        <w:rPr>
          <w:rFonts w:cs="Calibri"/>
          <w:sz w:val="24"/>
          <w:szCs w:val="24"/>
        </w:rPr>
      </w:pPr>
      <w:r>
        <w:rPr>
          <w:rFonts w:cs="Calibri"/>
          <w:sz w:val="24"/>
          <w:szCs w:val="24"/>
        </w:rPr>
        <w:t>[…]</w:t>
      </w:r>
    </w:p>
    <w:p w:rsidR="006E7593" w:rsidRDefault="006E7593" w:rsidP="006F4ABE">
      <w:pPr>
        <w:spacing w:line="360" w:lineRule="auto"/>
        <w:jc w:val="both"/>
        <w:rPr>
          <w:rFonts w:cs="Calibri"/>
          <w:sz w:val="24"/>
          <w:szCs w:val="24"/>
        </w:rPr>
      </w:pPr>
      <w:r>
        <w:rPr>
          <w:rFonts w:cs="Calibri"/>
          <w:sz w:val="24"/>
          <w:szCs w:val="24"/>
        </w:rPr>
        <w:t>1 - […]</w:t>
      </w:r>
    </w:p>
    <w:p w:rsidR="006F4ABE" w:rsidRDefault="006E7593" w:rsidP="00154B8E">
      <w:pPr>
        <w:spacing w:line="360" w:lineRule="auto"/>
        <w:jc w:val="both"/>
        <w:rPr>
          <w:rFonts w:cs="Arial"/>
          <w:sz w:val="24"/>
          <w:szCs w:val="24"/>
        </w:rPr>
      </w:pPr>
      <w:r>
        <w:rPr>
          <w:rFonts w:cs="Arial"/>
          <w:sz w:val="24"/>
          <w:szCs w:val="24"/>
        </w:rPr>
        <w:t xml:space="preserve">2 – Presume-se existir exploração e intermediação de estabelecimento de alojamento local quando um imóvel ou fração deste: </w:t>
      </w:r>
    </w:p>
    <w:p w:rsidR="006E7593" w:rsidRDefault="006E7593" w:rsidP="006E7593">
      <w:pPr>
        <w:spacing w:line="360" w:lineRule="auto"/>
        <w:jc w:val="both"/>
        <w:rPr>
          <w:rFonts w:cs="Calibri"/>
          <w:sz w:val="24"/>
          <w:szCs w:val="24"/>
        </w:rPr>
      </w:pPr>
      <w:r w:rsidRPr="006E7593">
        <w:rPr>
          <w:rFonts w:cs="Arial"/>
          <w:sz w:val="24"/>
          <w:szCs w:val="24"/>
        </w:rPr>
        <w:t>a)</w:t>
      </w:r>
      <w:r>
        <w:rPr>
          <w:rFonts w:cs="Arial"/>
          <w:sz w:val="24"/>
          <w:szCs w:val="24"/>
        </w:rPr>
        <w:t xml:space="preserve"> </w:t>
      </w:r>
      <w:r>
        <w:rPr>
          <w:rFonts w:cs="Calibri"/>
          <w:sz w:val="24"/>
          <w:szCs w:val="24"/>
        </w:rPr>
        <w:t>[…]</w:t>
      </w:r>
    </w:p>
    <w:p w:rsidR="006E7593" w:rsidRDefault="000E0930" w:rsidP="006E7593">
      <w:pPr>
        <w:spacing w:line="360" w:lineRule="auto"/>
        <w:jc w:val="both"/>
        <w:rPr>
          <w:rFonts w:cs="Calibri"/>
          <w:sz w:val="24"/>
          <w:szCs w:val="24"/>
        </w:rPr>
      </w:pPr>
      <w:r>
        <w:rPr>
          <w:rFonts w:cs="Calibri"/>
          <w:sz w:val="24"/>
          <w:szCs w:val="24"/>
        </w:rPr>
        <w:t>b) E</w:t>
      </w:r>
      <w:r w:rsidRPr="000E0930">
        <w:rPr>
          <w:rFonts w:cs="Calibri"/>
          <w:sz w:val="24"/>
          <w:szCs w:val="24"/>
        </w:rPr>
        <w:t>stando mobilado e equipado, neste sejam oferecidos ao público em geral, além de dormida, serviços complementares ao alojamento, nomeadamente limpeza</w:t>
      </w:r>
      <w:r w:rsidR="00B56B74">
        <w:rPr>
          <w:rFonts w:cs="Calibri"/>
          <w:sz w:val="24"/>
          <w:szCs w:val="24"/>
        </w:rPr>
        <w:t xml:space="preserve"> </w:t>
      </w:r>
      <w:r w:rsidR="00B56B74" w:rsidRPr="00B56B74">
        <w:rPr>
          <w:rFonts w:cs="Calibri"/>
          <w:b/>
          <w:strike/>
          <w:sz w:val="24"/>
          <w:szCs w:val="24"/>
        </w:rPr>
        <w:t>ou receção</w:t>
      </w:r>
      <w:r w:rsidRPr="000E0930">
        <w:rPr>
          <w:rFonts w:cs="Calibri"/>
          <w:sz w:val="24"/>
          <w:szCs w:val="24"/>
        </w:rPr>
        <w:t>, por períodos inferiores a 30 dias.</w:t>
      </w:r>
    </w:p>
    <w:p w:rsidR="000E0930" w:rsidRDefault="000E0930" w:rsidP="006E7593">
      <w:pPr>
        <w:spacing w:line="360" w:lineRule="auto"/>
        <w:jc w:val="both"/>
        <w:rPr>
          <w:rFonts w:cs="Calibri"/>
          <w:sz w:val="24"/>
          <w:szCs w:val="24"/>
        </w:rPr>
      </w:pPr>
      <w:r>
        <w:rPr>
          <w:rFonts w:cs="Calibri"/>
          <w:sz w:val="24"/>
          <w:szCs w:val="24"/>
        </w:rPr>
        <w:t>3 - […]</w:t>
      </w:r>
    </w:p>
    <w:p w:rsidR="00B827E3" w:rsidRDefault="00BC6D49" w:rsidP="00BC6D49">
      <w:pPr>
        <w:spacing w:line="360" w:lineRule="auto"/>
        <w:jc w:val="both"/>
        <w:rPr>
          <w:rFonts w:cs="Calibri"/>
          <w:b/>
          <w:sz w:val="24"/>
          <w:szCs w:val="24"/>
        </w:rPr>
      </w:pPr>
      <w:r>
        <w:rPr>
          <w:rFonts w:cs="Calibri"/>
          <w:b/>
          <w:sz w:val="24"/>
          <w:szCs w:val="24"/>
        </w:rPr>
        <w:lastRenderedPageBreak/>
        <w:t xml:space="preserve">4 - </w:t>
      </w:r>
      <w:r w:rsidR="000E0930" w:rsidRPr="000E0930">
        <w:rPr>
          <w:rFonts w:cs="Calibri"/>
          <w:b/>
          <w:sz w:val="24"/>
          <w:szCs w:val="24"/>
        </w:rPr>
        <w:t xml:space="preserve">[Novo] Não pode haver lugar à instalação e exploração de </w:t>
      </w:r>
      <w:r w:rsidR="00B56B74">
        <w:rPr>
          <w:rFonts w:cs="Calibri"/>
          <w:b/>
          <w:sz w:val="24"/>
          <w:szCs w:val="24"/>
        </w:rPr>
        <w:t>“</w:t>
      </w:r>
      <w:proofErr w:type="spellStart"/>
      <w:r w:rsidR="000E0930" w:rsidRPr="000E0930">
        <w:rPr>
          <w:rFonts w:cs="Calibri"/>
          <w:b/>
          <w:sz w:val="24"/>
          <w:szCs w:val="24"/>
        </w:rPr>
        <w:t>hostels</w:t>
      </w:r>
      <w:proofErr w:type="spellEnd"/>
      <w:r w:rsidR="00B56B74">
        <w:rPr>
          <w:rFonts w:cs="Calibri"/>
          <w:b/>
          <w:sz w:val="24"/>
          <w:szCs w:val="24"/>
        </w:rPr>
        <w:t>”</w:t>
      </w:r>
      <w:r w:rsidR="000E0930" w:rsidRPr="000E0930">
        <w:rPr>
          <w:rFonts w:cs="Calibri"/>
          <w:b/>
          <w:sz w:val="24"/>
          <w:szCs w:val="24"/>
        </w:rPr>
        <w:t xml:space="preserve"> em edifícios em propriedade </w:t>
      </w:r>
      <w:r w:rsidR="000E0930" w:rsidRPr="00424570">
        <w:rPr>
          <w:rFonts w:cs="Calibri"/>
          <w:b/>
          <w:sz w:val="24"/>
          <w:szCs w:val="24"/>
        </w:rPr>
        <w:t>horizontal</w:t>
      </w:r>
      <w:r w:rsidR="00E54E5A" w:rsidRPr="00424570">
        <w:rPr>
          <w:rFonts w:cs="Calibri"/>
          <w:b/>
          <w:sz w:val="24"/>
          <w:szCs w:val="24"/>
        </w:rPr>
        <w:t xml:space="preserve"> nos prédios em que coexista habitação</w:t>
      </w:r>
      <w:r w:rsidR="00E76040" w:rsidRPr="00424570">
        <w:rPr>
          <w:rFonts w:cs="Calibri"/>
          <w:b/>
          <w:sz w:val="24"/>
          <w:szCs w:val="24"/>
        </w:rPr>
        <w:t xml:space="preserve"> </w:t>
      </w:r>
      <w:r w:rsidR="00E76040" w:rsidRPr="00BC6D49">
        <w:rPr>
          <w:rFonts w:cs="Calibri"/>
          <w:b/>
          <w:sz w:val="24"/>
          <w:szCs w:val="24"/>
        </w:rPr>
        <w:t>sem</w:t>
      </w:r>
      <w:r w:rsidR="00E76040" w:rsidRPr="00B827E3">
        <w:rPr>
          <w:rFonts w:cs="Calibri"/>
          <w:b/>
          <w:color w:val="538135" w:themeColor="accent6" w:themeShade="BF"/>
          <w:sz w:val="24"/>
          <w:szCs w:val="24"/>
        </w:rPr>
        <w:t xml:space="preserve"> </w:t>
      </w:r>
      <w:r w:rsidR="000E0930" w:rsidRPr="000E0930">
        <w:rPr>
          <w:rFonts w:cs="Calibri"/>
          <w:b/>
          <w:sz w:val="24"/>
          <w:szCs w:val="24"/>
        </w:rPr>
        <w:t xml:space="preserve">autorização dos condóminos para o efeito, </w:t>
      </w:r>
      <w:r w:rsidR="00E76040">
        <w:rPr>
          <w:rFonts w:cs="Calibri"/>
          <w:b/>
          <w:sz w:val="24"/>
          <w:szCs w:val="24"/>
        </w:rPr>
        <w:t xml:space="preserve">devendo a deliberação respetiva </w:t>
      </w:r>
      <w:r w:rsidR="000E0930" w:rsidRPr="000E0930">
        <w:rPr>
          <w:rFonts w:cs="Calibri"/>
          <w:b/>
          <w:sz w:val="24"/>
          <w:szCs w:val="24"/>
        </w:rPr>
        <w:t>instruir a</w:t>
      </w:r>
      <w:r w:rsidR="00E76040">
        <w:rPr>
          <w:rFonts w:cs="Calibri"/>
          <w:b/>
          <w:sz w:val="24"/>
          <w:szCs w:val="24"/>
        </w:rPr>
        <w:t xml:space="preserve"> </w:t>
      </w:r>
      <w:r w:rsidR="00E76040" w:rsidRPr="00BC6D49">
        <w:rPr>
          <w:rFonts w:cs="Calibri"/>
          <w:b/>
          <w:sz w:val="24"/>
          <w:szCs w:val="24"/>
        </w:rPr>
        <w:t>mera</w:t>
      </w:r>
      <w:r w:rsidR="000E0930" w:rsidRPr="000E0930">
        <w:rPr>
          <w:rFonts w:cs="Calibri"/>
          <w:b/>
          <w:sz w:val="24"/>
          <w:szCs w:val="24"/>
        </w:rPr>
        <w:t xml:space="preserve"> comunicação prévia</w:t>
      </w:r>
      <w:r>
        <w:rPr>
          <w:rFonts w:cs="Calibri"/>
          <w:b/>
          <w:sz w:val="24"/>
          <w:szCs w:val="24"/>
        </w:rPr>
        <w:t xml:space="preserve"> com prazo.</w:t>
      </w:r>
    </w:p>
    <w:p w:rsidR="00BC6D49" w:rsidRPr="00B827E3" w:rsidRDefault="00BC6D49" w:rsidP="00BC6D49">
      <w:pPr>
        <w:spacing w:line="360" w:lineRule="auto"/>
        <w:jc w:val="both"/>
        <w:rPr>
          <w:rFonts w:cs="Calibri"/>
          <w:b/>
          <w:color w:val="BF8F00" w:themeColor="accent4" w:themeShade="BF"/>
          <w:sz w:val="24"/>
          <w:szCs w:val="24"/>
        </w:rPr>
      </w:pPr>
    </w:p>
    <w:p w:rsidR="00A87A2F" w:rsidRDefault="000E0930" w:rsidP="000E0930">
      <w:pPr>
        <w:spacing w:line="360" w:lineRule="auto"/>
        <w:jc w:val="center"/>
        <w:rPr>
          <w:rFonts w:cs="Arial"/>
          <w:sz w:val="24"/>
          <w:szCs w:val="24"/>
        </w:rPr>
      </w:pPr>
      <w:r>
        <w:rPr>
          <w:rFonts w:cs="Arial"/>
          <w:sz w:val="24"/>
          <w:szCs w:val="24"/>
        </w:rPr>
        <w:t>Artigo 5.º</w:t>
      </w:r>
    </w:p>
    <w:p w:rsidR="000E0930" w:rsidRDefault="000E0930" w:rsidP="000E0930">
      <w:pPr>
        <w:spacing w:line="360" w:lineRule="auto"/>
        <w:jc w:val="center"/>
        <w:rPr>
          <w:rFonts w:cs="Calibri"/>
          <w:sz w:val="24"/>
          <w:szCs w:val="24"/>
        </w:rPr>
      </w:pPr>
      <w:r>
        <w:rPr>
          <w:rFonts w:cs="Calibri"/>
          <w:sz w:val="24"/>
          <w:szCs w:val="24"/>
        </w:rPr>
        <w:t>[…]</w:t>
      </w:r>
    </w:p>
    <w:p w:rsidR="000E0930" w:rsidRPr="000E0930" w:rsidRDefault="000E0930" w:rsidP="000E0930">
      <w:pPr>
        <w:spacing w:line="360" w:lineRule="auto"/>
        <w:jc w:val="both"/>
        <w:rPr>
          <w:rFonts w:cs="Arial"/>
          <w:sz w:val="24"/>
          <w:szCs w:val="24"/>
        </w:rPr>
      </w:pPr>
      <w:r>
        <w:rPr>
          <w:rFonts w:cs="Arial"/>
          <w:sz w:val="24"/>
          <w:szCs w:val="24"/>
        </w:rPr>
        <w:t xml:space="preserve">1 – O </w:t>
      </w:r>
      <w:r w:rsidRPr="000E0930">
        <w:rPr>
          <w:rFonts w:cs="Arial"/>
          <w:sz w:val="24"/>
          <w:szCs w:val="24"/>
        </w:rPr>
        <w:t xml:space="preserve">registo de estabelecimentos de alojamento local é efetuado mediante mera comunicação prévia </w:t>
      </w:r>
      <w:r w:rsidRPr="000E0930">
        <w:rPr>
          <w:rFonts w:cs="Arial"/>
          <w:b/>
          <w:sz w:val="24"/>
          <w:szCs w:val="24"/>
        </w:rPr>
        <w:t>com prazo</w:t>
      </w:r>
      <w:r w:rsidRPr="000E0930">
        <w:rPr>
          <w:rFonts w:cs="Arial"/>
          <w:sz w:val="24"/>
          <w:szCs w:val="24"/>
        </w:rPr>
        <w:t xml:space="preserve"> dirigida ao Presidente da Câmara Municipal territorialmente competente, nos termos do artigo seguinte.</w:t>
      </w:r>
    </w:p>
    <w:p w:rsidR="000E0930" w:rsidRPr="000E0930" w:rsidRDefault="000E0930" w:rsidP="000E0930">
      <w:pPr>
        <w:spacing w:line="360" w:lineRule="auto"/>
        <w:jc w:val="both"/>
        <w:rPr>
          <w:rFonts w:cs="Arial"/>
          <w:sz w:val="24"/>
          <w:szCs w:val="24"/>
        </w:rPr>
      </w:pPr>
      <w:r>
        <w:rPr>
          <w:rFonts w:cs="Arial"/>
          <w:sz w:val="24"/>
          <w:szCs w:val="24"/>
        </w:rPr>
        <w:t xml:space="preserve">2 – A </w:t>
      </w:r>
      <w:r w:rsidRPr="000E0930">
        <w:rPr>
          <w:rFonts w:cs="Arial"/>
          <w:sz w:val="24"/>
          <w:szCs w:val="24"/>
        </w:rPr>
        <w:t xml:space="preserve">mera comunicação prévia </w:t>
      </w:r>
      <w:r w:rsidRPr="000E0930">
        <w:rPr>
          <w:rFonts w:cs="Arial"/>
          <w:b/>
          <w:sz w:val="24"/>
          <w:szCs w:val="24"/>
        </w:rPr>
        <w:t>com prazo</w:t>
      </w:r>
      <w:r w:rsidRPr="000E0930">
        <w:rPr>
          <w:rFonts w:cs="Arial"/>
          <w:sz w:val="24"/>
          <w:szCs w:val="24"/>
        </w:rPr>
        <w:t xml:space="preserve"> é realizada exclusivamente através do Balcão Único Eletrónico previsto no artigo 6.º do Decreto-Lei n.º 92/2010, de 26 de julho, que confere a cada pedido um número</w:t>
      </w:r>
      <w:r w:rsidR="00652FA0">
        <w:rPr>
          <w:rFonts w:cs="Arial"/>
          <w:sz w:val="24"/>
          <w:szCs w:val="24"/>
        </w:rPr>
        <w:t xml:space="preserve"> decorrido o prazo previsto no número 8 do artigo 6º</w:t>
      </w:r>
      <w:r w:rsidRPr="000E0930">
        <w:rPr>
          <w:rFonts w:cs="Arial"/>
          <w:sz w:val="24"/>
          <w:szCs w:val="24"/>
        </w:rPr>
        <w:t>, o qual constitui, para efeitos do presente decreto-lei, e em caso de não oposição, o número de registo do estabelecimento de alojamento local, e que remete automaticamente ao Turismo de Portugal, I. P., para os efeitos previstos no artigo 10.º</w:t>
      </w:r>
    </w:p>
    <w:p w:rsidR="000E0930" w:rsidRDefault="000E0930" w:rsidP="000E0930">
      <w:pPr>
        <w:spacing w:line="360" w:lineRule="auto"/>
        <w:jc w:val="both"/>
        <w:rPr>
          <w:rFonts w:cs="Arial"/>
          <w:sz w:val="24"/>
          <w:szCs w:val="24"/>
        </w:rPr>
      </w:pPr>
      <w:r>
        <w:rPr>
          <w:rFonts w:cs="Arial"/>
          <w:sz w:val="24"/>
          <w:szCs w:val="24"/>
        </w:rPr>
        <w:t xml:space="preserve">3 – A </w:t>
      </w:r>
      <w:r w:rsidRPr="000E0930">
        <w:rPr>
          <w:rFonts w:cs="Arial"/>
          <w:sz w:val="24"/>
          <w:szCs w:val="24"/>
        </w:rPr>
        <w:t xml:space="preserve">mera comunicação prévia </w:t>
      </w:r>
      <w:r w:rsidRPr="000E0930">
        <w:rPr>
          <w:rFonts w:cs="Arial"/>
          <w:b/>
          <w:sz w:val="24"/>
          <w:szCs w:val="24"/>
        </w:rPr>
        <w:t>com prazo</w:t>
      </w:r>
      <w:r w:rsidRPr="000E0930">
        <w:rPr>
          <w:rFonts w:cs="Arial"/>
          <w:sz w:val="24"/>
          <w:szCs w:val="24"/>
        </w:rPr>
        <w:t xml:space="preserve"> é obrigatória e condição necessária para a exploração de estabelecimentos de alojamento local.</w:t>
      </w:r>
    </w:p>
    <w:p w:rsidR="000E0930" w:rsidRDefault="000E0930" w:rsidP="000E0930">
      <w:pPr>
        <w:spacing w:line="360" w:lineRule="auto"/>
        <w:jc w:val="both"/>
        <w:rPr>
          <w:rFonts w:cs="Arial"/>
          <w:sz w:val="24"/>
          <w:szCs w:val="24"/>
        </w:rPr>
      </w:pPr>
    </w:p>
    <w:p w:rsidR="000E0930" w:rsidRDefault="000E0930" w:rsidP="000E0930">
      <w:pPr>
        <w:spacing w:line="360" w:lineRule="auto"/>
        <w:jc w:val="center"/>
        <w:rPr>
          <w:rFonts w:cs="Arial"/>
          <w:sz w:val="24"/>
          <w:szCs w:val="24"/>
        </w:rPr>
      </w:pPr>
      <w:r>
        <w:rPr>
          <w:rFonts w:cs="Arial"/>
          <w:sz w:val="24"/>
          <w:szCs w:val="24"/>
        </w:rPr>
        <w:t>Artigo 6.º</w:t>
      </w:r>
    </w:p>
    <w:p w:rsidR="000E0930" w:rsidRDefault="000E0930" w:rsidP="000E0930">
      <w:pPr>
        <w:spacing w:line="360" w:lineRule="auto"/>
        <w:jc w:val="center"/>
        <w:rPr>
          <w:rFonts w:cs="Calibri"/>
          <w:sz w:val="24"/>
          <w:szCs w:val="24"/>
        </w:rPr>
      </w:pPr>
      <w:r>
        <w:rPr>
          <w:rFonts w:cs="Calibri"/>
          <w:sz w:val="24"/>
          <w:szCs w:val="24"/>
        </w:rPr>
        <w:t>[…]</w:t>
      </w:r>
    </w:p>
    <w:p w:rsidR="005C38AE" w:rsidRPr="005C38AE" w:rsidRDefault="005C38AE" w:rsidP="005C38AE">
      <w:pPr>
        <w:spacing w:line="360" w:lineRule="auto"/>
        <w:jc w:val="both"/>
        <w:rPr>
          <w:rFonts w:cs="Calibri"/>
          <w:sz w:val="24"/>
          <w:szCs w:val="24"/>
        </w:rPr>
      </w:pPr>
      <w:r w:rsidRPr="005C38AE">
        <w:rPr>
          <w:rFonts w:cs="Calibri"/>
          <w:sz w:val="24"/>
          <w:szCs w:val="24"/>
        </w:rPr>
        <w:t>1 – […]</w:t>
      </w:r>
    </w:p>
    <w:p w:rsidR="005C38AE" w:rsidRPr="005C38AE" w:rsidRDefault="005C38AE" w:rsidP="005C38AE">
      <w:pPr>
        <w:spacing w:line="360" w:lineRule="auto"/>
        <w:jc w:val="both"/>
        <w:rPr>
          <w:rFonts w:cs="Calibri"/>
          <w:sz w:val="24"/>
          <w:szCs w:val="24"/>
        </w:rPr>
      </w:pPr>
      <w:r w:rsidRPr="005C38AE">
        <w:rPr>
          <w:rFonts w:cs="Calibri"/>
          <w:sz w:val="24"/>
          <w:szCs w:val="24"/>
        </w:rPr>
        <w:t xml:space="preserve">2 – A mera comunicação prévia deve obrigatoriamente ser instruída com os seguintes documentos: </w:t>
      </w:r>
    </w:p>
    <w:p w:rsidR="005C38AE" w:rsidRPr="005C38AE" w:rsidRDefault="005C38AE" w:rsidP="005C38AE">
      <w:pPr>
        <w:spacing w:line="360" w:lineRule="auto"/>
        <w:jc w:val="both"/>
        <w:rPr>
          <w:rFonts w:cs="Calibri"/>
          <w:sz w:val="24"/>
          <w:szCs w:val="24"/>
        </w:rPr>
      </w:pPr>
      <w:r w:rsidRPr="005C38AE">
        <w:rPr>
          <w:rFonts w:cs="Calibri"/>
          <w:sz w:val="24"/>
          <w:szCs w:val="24"/>
        </w:rPr>
        <w:t>a) […]</w:t>
      </w:r>
    </w:p>
    <w:p w:rsidR="005C38AE" w:rsidRPr="005C38AE" w:rsidRDefault="005C38AE" w:rsidP="005C38AE">
      <w:pPr>
        <w:spacing w:line="360" w:lineRule="auto"/>
        <w:jc w:val="both"/>
        <w:rPr>
          <w:rFonts w:cs="Calibri"/>
          <w:sz w:val="24"/>
          <w:szCs w:val="24"/>
        </w:rPr>
      </w:pPr>
      <w:r w:rsidRPr="005C38AE">
        <w:rPr>
          <w:rFonts w:cs="Calibri"/>
          <w:sz w:val="24"/>
          <w:szCs w:val="24"/>
        </w:rPr>
        <w:t>b) […]</w:t>
      </w:r>
    </w:p>
    <w:p w:rsidR="005C38AE" w:rsidRPr="005C38AE" w:rsidRDefault="005C38AE" w:rsidP="005C38AE">
      <w:pPr>
        <w:spacing w:line="360" w:lineRule="auto"/>
        <w:jc w:val="both"/>
        <w:rPr>
          <w:rFonts w:cs="Calibri"/>
          <w:sz w:val="24"/>
          <w:szCs w:val="24"/>
        </w:rPr>
      </w:pPr>
      <w:r w:rsidRPr="005C38AE">
        <w:rPr>
          <w:rFonts w:cs="Calibri"/>
          <w:sz w:val="24"/>
          <w:szCs w:val="24"/>
        </w:rPr>
        <w:t>c) […]</w:t>
      </w:r>
    </w:p>
    <w:p w:rsidR="005C38AE" w:rsidRPr="005C38AE" w:rsidRDefault="005C38AE" w:rsidP="005C38AE">
      <w:pPr>
        <w:spacing w:line="360" w:lineRule="auto"/>
        <w:jc w:val="both"/>
        <w:rPr>
          <w:rFonts w:cs="Calibri"/>
          <w:sz w:val="24"/>
          <w:szCs w:val="24"/>
        </w:rPr>
      </w:pPr>
      <w:r w:rsidRPr="005C38AE">
        <w:rPr>
          <w:rFonts w:cs="Calibri"/>
          <w:sz w:val="24"/>
          <w:szCs w:val="24"/>
        </w:rPr>
        <w:t>d) […]</w:t>
      </w:r>
    </w:p>
    <w:p w:rsidR="00EB1D61" w:rsidRPr="005C38AE" w:rsidRDefault="005C38AE" w:rsidP="005C38AE">
      <w:pPr>
        <w:spacing w:line="360" w:lineRule="auto"/>
        <w:jc w:val="both"/>
        <w:rPr>
          <w:rFonts w:cs="Calibri"/>
          <w:sz w:val="24"/>
          <w:szCs w:val="24"/>
        </w:rPr>
      </w:pPr>
      <w:r w:rsidRPr="005C38AE">
        <w:rPr>
          <w:rFonts w:cs="Calibri"/>
          <w:sz w:val="24"/>
          <w:szCs w:val="24"/>
        </w:rPr>
        <w:lastRenderedPageBreak/>
        <w:t>e) […]</w:t>
      </w:r>
    </w:p>
    <w:p w:rsidR="005C38AE" w:rsidRDefault="005C38AE" w:rsidP="005C38AE">
      <w:pPr>
        <w:spacing w:line="360" w:lineRule="auto"/>
        <w:jc w:val="both"/>
        <w:rPr>
          <w:rFonts w:cs="Calibri"/>
          <w:b/>
          <w:sz w:val="24"/>
          <w:szCs w:val="24"/>
        </w:rPr>
      </w:pPr>
      <w:r w:rsidRPr="005C38AE">
        <w:rPr>
          <w:rFonts w:cs="Calibri"/>
          <w:b/>
          <w:sz w:val="24"/>
          <w:szCs w:val="24"/>
        </w:rPr>
        <w:t xml:space="preserve">f) [Novo] Ata da assembleia de condóminos autorizando a instalação, no caso dos </w:t>
      </w:r>
      <w:r w:rsidR="00B56B74">
        <w:rPr>
          <w:rFonts w:cs="Calibri"/>
          <w:b/>
          <w:sz w:val="24"/>
          <w:szCs w:val="24"/>
        </w:rPr>
        <w:t>“</w:t>
      </w:r>
      <w:proofErr w:type="spellStart"/>
      <w:r w:rsidRPr="005C38AE">
        <w:rPr>
          <w:rFonts w:cs="Calibri"/>
          <w:b/>
          <w:sz w:val="24"/>
          <w:szCs w:val="24"/>
        </w:rPr>
        <w:t>hostels</w:t>
      </w:r>
      <w:proofErr w:type="spellEnd"/>
      <w:r w:rsidR="00B56B74">
        <w:rPr>
          <w:rFonts w:cs="Calibri"/>
          <w:b/>
          <w:sz w:val="24"/>
          <w:szCs w:val="24"/>
        </w:rPr>
        <w:t>”</w:t>
      </w:r>
      <w:r w:rsidRPr="005C38AE">
        <w:rPr>
          <w:rFonts w:cs="Calibri"/>
          <w:b/>
          <w:sz w:val="24"/>
          <w:szCs w:val="24"/>
        </w:rPr>
        <w:t>.</w:t>
      </w:r>
    </w:p>
    <w:p w:rsidR="007B363D" w:rsidRPr="005C38AE" w:rsidRDefault="007B363D" w:rsidP="005C38AE">
      <w:pPr>
        <w:spacing w:line="360" w:lineRule="auto"/>
        <w:jc w:val="both"/>
        <w:rPr>
          <w:rFonts w:cs="Calibri"/>
          <w:b/>
          <w:sz w:val="24"/>
          <w:szCs w:val="24"/>
        </w:rPr>
      </w:pPr>
      <w:r w:rsidRPr="00BC6D49">
        <w:rPr>
          <w:rFonts w:cs="Calibri"/>
          <w:b/>
          <w:sz w:val="24"/>
          <w:szCs w:val="24"/>
        </w:rPr>
        <w:t xml:space="preserve">g) [novo] A modalidade de estabelecimento prevista no </w:t>
      </w:r>
      <w:hyperlink w:anchor="Art3p1" w:history="1">
        <w:r w:rsidRPr="00BC6D49">
          <w:rPr>
            <w:rFonts w:cs="Calibri"/>
            <w:b/>
            <w:sz w:val="24"/>
            <w:szCs w:val="24"/>
          </w:rPr>
          <w:t>ponto 1 do Artigo 3º</w:t>
        </w:r>
      </w:hyperlink>
      <w:r w:rsidRPr="00BC6D49">
        <w:rPr>
          <w:rFonts w:cs="Calibri"/>
          <w:b/>
          <w:sz w:val="24"/>
          <w:szCs w:val="24"/>
        </w:rPr>
        <w:t xml:space="preserve"> em que se vai desenvolver a atividade de Alojamento Local.</w:t>
      </w:r>
    </w:p>
    <w:p w:rsidR="005C38AE" w:rsidRPr="005C38AE" w:rsidRDefault="005C38AE" w:rsidP="005C38AE">
      <w:pPr>
        <w:spacing w:line="360" w:lineRule="auto"/>
        <w:jc w:val="both"/>
        <w:rPr>
          <w:rFonts w:cs="Calibri"/>
          <w:sz w:val="24"/>
          <w:szCs w:val="24"/>
        </w:rPr>
      </w:pPr>
      <w:r w:rsidRPr="005C38AE">
        <w:rPr>
          <w:rFonts w:cs="Calibri"/>
          <w:sz w:val="24"/>
          <w:szCs w:val="24"/>
        </w:rPr>
        <w:t>3 – […]</w:t>
      </w:r>
    </w:p>
    <w:p w:rsidR="005C38AE" w:rsidRPr="005C38AE" w:rsidRDefault="005C38AE" w:rsidP="005C38AE">
      <w:pPr>
        <w:spacing w:line="360" w:lineRule="auto"/>
        <w:jc w:val="both"/>
        <w:rPr>
          <w:rFonts w:cs="Calibri"/>
          <w:sz w:val="24"/>
          <w:szCs w:val="24"/>
        </w:rPr>
      </w:pPr>
      <w:r w:rsidRPr="005C38AE">
        <w:rPr>
          <w:rFonts w:cs="Calibri"/>
          <w:sz w:val="24"/>
          <w:szCs w:val="24"/>
        </w:rPr>
        <w:t>4 – […]</w:t>
      </w:r>
    </w:p>
    <w:p w:rsidR="005C38AE" w:rsidRPr="005C38AE" w:rsidRDefault="005C38AE" w:rsidP="005C38AE">
      <w:pPr>
        <w:spacing w:line="360" w:lineRule="auto"/>
        <w:jc w:val="both"/>
        <w:rPr>
          <w:rFonts w:cs="Calibri"/>
          <w:sz w:val="24"/>
          <w:szCs w:val="24"/>
        </w:rPr>
      </w:pPr>
      <w:r w:rsidRPr="005C38AE">
        <w:rPr>
          <w:rFonts w:cs="Calibri"/>
          <w:sz w:val="24"/>
          <w:szCs w:val="24"/>
        </w:rPr>
        <w:t>5 – […]</w:t>
      </w:r>
    </w:p>
    <w:p w:rsidR="000E0930" w:rsidRDefault="005C38AE" w:rsidP="005C38AE">
      <w:pPr>
        <w:spacing w:line="360" w:lineRule="auto"/>
        <w:jc w:val="both"/>
        <w:rPr>
          <w:rFonts w:cs="Calibri"/>
          <w:sz w:val="24"/>
          <w:szCs w:val="24"/>
        </w:rPr>
      </w:pPr>
      <w:r>
        <w:rPr>
          <w:rFonts w:cs="Calibri"/>
          <w:sz w:val="24"/>
          <w:szCs w:val="24"/>
        </w:rPr>
        <w:t xml:space="preserve">6 – </w:t>
      </w:r>
      <w:r w:rsidRPr="005C38AE">
        <w:rPr>
          <w:rFonts w:cs="Calibri"/>
          <w:sz w:val="24"/>
          <w:szCs w:val="24"/>
        </w:rPr>
        <w:t xml:space="preserve">A mera comunicação prévia </w:t>
      </w:r>
      <w:r w:rsidRPr="005C38AE">
        <w:rPr>
          <w:rFonts w:cs="Calibri"/>
          <w:b/>
          <w:sz w:val="24"/>
          <w:szCs w:val="24"/>
        </w:rPr>
        <w:t>com prazo à qual não haja oposição</w:t>
      </w:r>
      <w:r w:rsidRPr="005C38AE">
        <w:rPr>
          <w:rFonts w:cs="Calibri"/>
          <w:sz w:val="24"/>
          <w:szCs w:val="24"/>
        </w:rPr>
        <w:t xml:space="preserve"> e as</w:t>
      </w:r>
      <w:r w:rsidR="00B56B74">
        <w:rPr>
          <w:rFonts w:cs="Calibri"/>
          <w:sz w:val="24"/>
          <w:szCs w:val="24"/>
        </w:rPr>
        <w:t xml:space="preserve"> comunicações previstas nos </w:t>
      </w:r>
      <w:proofErr w:type="spellStart"/>
      <w:proofErr w:type="gramStart"/>
      <w:r w:rsidR="00B56B74">
        <w:rPr>
          <w:rFonts w:cs="Calibri"/>
          <w:sz w:val="24"/>
          <w:szCs w:val="24"/>
        </w:rPr>
        <w:t>n.os</w:t>
      </w:r>
      <w:proofErr w:type="spellEnd"/>
      <w:proofErr w:type="gramEnd"/>
      <w:r w:rsidRPr="005C38AE">
        <w:rPr>
          <w:rFonts w:cs="Calibri"/>
          <w:sz w:val="24"/>
          <w:szCs w:val="24"/>
        </w:rPr>
        <w:t xml:space="preserve"> 3 e 4 são remetidas, automaticamente, para o Turismo de Portugal, I.P..</w:t>
      </w:r>
    </w:p>
    <w:p w:rsidR="005C38AE" w:rsidRDefault="005C38AE" w:rsidP="005C38AE">
      <w:pPr>
        <w:spacing w:line="360" w:lineRule="auto"/>
        <w:jc w:val="both"/>
        <w:rPr>
          <w:rFonts w:cs="Calibri"/>
          <w:sz w:val="24"/>
          <w:szCs w:val="24"/>
        </w:rPr>
      </w:pPr>
      <w:r>
        <w:rPr>
          <w:rFonts w:cs="Calibri"/>
          <w:sz w:val="24"/>
          <w:szCs w:val="24"/>
        </w:rPr>
        <w:t xml:space="preserve">7 – </w:t>
      </w:r>
      <w:r w:rsidRPr="005C38AE">
        <w:rPr>
          <w:rFonts w:cs="Calibri"/>
          <w:sz w:val="24"/>
          <w:szCs w:val="24"/>
        </w:rPr>
        <w:t>[…]</w:t>
      </w:r>
    </w:p>
    <w:p w:rsidR="005C38AE" w:rsidRPr="005C38AE" w:rsidRDefault="005C38AE" w:rsidP="005C38AE">
      <w:pPr>
        <w:spacing w:line="360" w:lineRule="auto"/>
        <w:jc w:val="both"/>
        <w:rPr>
          <w:rFonts w:cs="Calibri"/>
          <w:b/>
          <w:sz w:val="24"/>
          <w:szCs w:val="24"/>
        </w:rPr>
      </w:pPr>
      <w:r w:rsidRPr="005C38AE">
        <w:rPr>
          <w:rFonts w:cs="Calibri"/>
          <w:b/>
          <w:sz w:val="24"/>
          <w:szCs w:val="24"/>
        </w:rPr>
        <w:t xml:space="preserve">8 – [Novo] Pode haver oposição à comunicação prévia se, num prazo de 10 dias contados a partir da sua apresentação ou num prazo de 20 dias no caso dos </w:t>
      </w:r>
      <w:proofErr w:type="spellStart"/>
      <w:r w:rsidRPr="005C38AE">
        <w:rPr>
          <w:rFonts w:cs="Calibri"/>
          <w:b/>
          <w:sz w:val="24"/>
          <w:szCs w:val="24"/>
        </w:rPr>
        <w:t>hostels</w:t>
      </w:r>
      <w:proofErr w:type="spellEnd"/>
      <w:r w:rsidRPr="005C38AE">
        <w:rPr>
          <w:rFonts w:cs="Calibri"/>
          <w:b/>
          <w:sz w:val="24"/>
          <w:szCs w:val="24"/>
        </w:rPr>
        <w:t xml:space="preserve">, o presidente da câmara territorialmente competente, com faculdade de delegação nos vereadores ou dirigentes, se oponha ao registo, com os fundamentos identificados de seguida: </w:t>
      </w:r>
    </w:p>
    <w:p w:rsidR="005C38AE" w:rsidRPr="005C38AE" w:rsidRDefault="005C38AE" w:rsidP="005C38AE">
      <w:pPr>
        <w:spacing w:line="360" w:lineRule="auto"/>
        <w:jc w:val="both"/>
        <w:rPr>
          <w:rFonts w:cs="Calibri"/>
          <w:b/>
          <w:sz w:val="24"/>
          <w:szCs w:val="24"/>
        </w:rPr>
      </w:pPr>
      <w:r w:rsidRPr="005C38AE">
        <w:rPr>
          <w:rFonts w:cs="Calibri"/>
          <w:b/>
          <w:sz w:val="24"/>
          <w:szCs w:val="24"/>
        </w:rPr>
        <w:t>a) Incorreta instrução da comunicação prévia com prazo;</w:t>
      </w:r>
    </w:p>
    <w:p w:rsidR="005C38AE" w:rsidRPr="005C38AE" w:rsidRDefault="005C38AE" w:rsidP="005C38AE">
      <w:pPr>
        <w:spacing w:line="360" w:lineRule="auto"/>
        <w:jc w:val="both"/>
        <w:rPr>
          <w:rFonts w:cs="Calibri"/>
          <w:b/>
          <w:sz w:val="24"/>
          <w:szCs w:val="24"/>
        </w:rPr>
      </w:pPr>
      <w:r w:rsidRPr="005C38AE">
        <w:rPr>
          <w:rFonts w:cs="Calibri"/>
          <w:b/>
          <w:sz w:val="24"/>
          <w:szCs w:val="24"/>
        </w:rPr>
        <w:t>c) Vigência do prazo resultante de cancelamento de registo, n</w:t>
      </w:r>
      <w:r w:rsidR="00AD147B">
        <w:rPr>
          <w:rFonts w:cs="Calibri"/>
          <w:b/>
          <w:sz w:val="24"/>
          <w:szCs w:val="24"/>
        </w:rPr>
        <w:t>o</w:t>
      </w:r>
      <w:r w:rsidRPr="005C38AE">
        <w:rPr>
          <w:rFonts w:cs="Calibri"/>
          <w:b/>
          <w:sz w:val="24"/>
          <w:szCs w:val="24"/>
        </w:rPr>
        <w:t>s termos do artigo 8.º;</w:t>
      </w:r>
    </w:p>
    <w:p w:rsidR="005C38AE" w:rsidRPr="005C38AE" w:rsidRDefault="005C38AE" w:rsidP="005C38AE">
      <w:pPr>
        <w:spacing w:line="360" w:lineRule="auto"/>
        <w:jc w:val="both"/>
        <w:rPr>
          <w:rFonts w:cs="Calibri"/>
          <w:b/>
          <w:sz w:val="24"/>
          <w:szCs w:val="24"/>
        </w:rPr>
      </w:pPr>
      <w:r w:rsidRPr="005C38AE">
        <w:rPr>
          <w:rFonts w:cs="Calibri"/>
          <w:b/>
          <w:sz w:val="24"/>
          <w:szCs w:val="24"/>
        </w:rPr>
        <w:t>d) Violação das restrições à instalação decididas pelo munic</w:t>
      </w:r>
      <w:r>
        <w:rPr>
          <w:rFonts w:cs="Calibri"/>
          <w:b/>
          <w:sz w:val="24"/>
          <w:szCs w:val="24"/>
        </w:rPr>
        <w:t>ípio, nos termos do artigo 15.º</w:t>
      </w:r>
      <w:r w:rsidR="00B56B74">
        <w:rPr>
          <w:rFonts w:cs="Calibri"/>
          <w:b/>
          <w:sz w:val="24"/>
          <w:szCs w:val="24"/>
        </w:rPr>
        <w:t>-</w:t>
      </w:r>
      <w:r w:rsidRPr="00424570">
        <w:rPr>
          <w:rFonts w:cs="Calibri"/>
          <w:b/>
          <w:sz w:val="24"/>
          <w:szCs w:val="24"/>
        </w:rPr>
        <w:t>A</w:t>
      </w:r>
      <w:r w:rsidR="002D0CE0" w:rsidRPr="00424570">
        <w:rPr>
          <w:rFonts w:cs="Calibri"/>
          <w:b/>
          <w:sz w:val="24"/>
          <w:szCs w:val="24"/>
        </w:rPr>
        <w:t>, ou falta de autorização de utilização</w:t>
      </w:r>
      <w:r w:rsidR="0080065D">
        <w:rPr>
          <w:rFonts w:cs="Calibri"/>
          <w:b/>
          <w:sz w:val="24"/>
          <w:szCs w:val="24"/>
        </w:rPr>
        <w:t xml:space="preserve"> </w:t>
      </w:r>
      <w:r w:rsidR="0080065D" w:rsidRPr="008B742A">
        <w:rPr>
          <w:rFonts w:cs="Calibri"/>
          <w:b/>
          <w:sz w:val="24"/>
          <w:szCs w:val="24"/>
          <w:highlight w:val="yellow"/>
        </w:rPr>
        <w:t>adequada</w:t>
      </w:r>
      <w:r w:rsidR="002D0CE0" w:rsidRPr="00424570">
        <w:rPr>
          <w:rFonts w:cs="Calibri"/>
          <w:b/>
          <w:sz w:val="24"/>
          <w:szCs w:val="24"/>
        </w:rPr>
        <w:t xml:space="preserve"> </w:t>
      </w:r>
      <w:r w:rsidR="00594993" w:rsidRPr="00424570">
        <w:rPr>
          <w:rFonts w:cs="Calibri"/>
          <w:b/>
          <w:sz w:val="24"/>
          <w:szCs w:val="24"/>
        </w:rPr>
        <w:t>do edifício</w:t>
      </w:r>
      <w:r w:rsidRPr="00424570">
        <w:rPr>
          <w:rFonts w:cs="Calibri"/>
          <w:b/>
          <w:sz w:val="24"/>
          <w:szCs w:val="24"/>
        </w:rPr>
        <w:t>.</w:t>
      </w:r>
    </w:p>
    <w:p w:rsidR="005C38AE" w:rsidRDefault="005C38AE" w:rsidP="005C38AE">
      <w:pPr>
        <w:spacing w:line="360" w:lineRule="auto"/>
        <w:jc w:val="both"/>
        <w:rPr>
          <w:rFonts w:cs="Calibri"/>
          <w:b/>
          <w:sz w:val="24"/>
          <w:szCs w:val="24"/>
        </w:rPr>
      </w:pPr>
      <w:r w:rsidRPr="005C38AE">
        <w:rPr>
          <w:rFonts w:cs="Calibri"/>
          <w:b/>
          <w:sz w:val="24"/>
          <w:szCs w:val="24"/>
        </w:rPr>
        <w:t xml:space="preserve">9 – [Novo] A oposição prevista no número anterior </w:t>
      </w:r>
      <w:r w:rsidRPr="00F034E2">
        <w:rPr>
          <w:rFonts w:cs="Calibri"/>
          <w:b/>
          <w:sz w:val="24"/>
          <w:szCs w:val="24"/>
        </w:rPr>
        <w:t xml:space="preserve">obsta </w:t>
      </w:r>
      <w:r w:rsidR="00F034E2">
        <w:rPr>
          <w:rFonts w:cs="Calibri"/>
          <w:b/>
          <w:sz w:val="24"/>
          <w:szCs w:val="24"/>
        </w:rPr>
        <w:t>à</w:t>
      </w:r>
      <w:r w:rsidRPr="005C38AE">
        <w:rPr>
          <w:rFonts w:cs="Calibri"/>
          <w:b/>
          <w:sz w:val="24"/>
          <w:szCs w:val="24"/>
        </w:rPr>
        <w:t xml:space="preserve"> </w:t>
      </w:r>
      <w:r w:rsidR="00F034E2">
        <w:rPr>
          <w:rFonts w:cs="Calibri"/>
          <w:b/>
          <w:sz w:val="24"/>
          <w:szCs w:val="24"/>
        </w:rPr>
        <w:t>atribuição do número de registo.</w:t>
      </w:r>
    </w:p>
    <w:p w:rsidR="009F78F8" w:rsidRDefault="009F78F8" w:rsidP="005C38AE">
      <w:pPr>
        <w:spacing w:line="360" w:lineRule="auto"/>
        <w:jc w:val="center"/>
        <w:rPr>
          <w:rFonts w:cs="Calibri"/>
          <w:b/>
          <w:sz w:val="24"/>
          <w:szCs w:val="24"/>
        </w:rPr>
      </w:pPr>
    </w:p>
    <w:p w:rsidR="005C38AE" w:rsidRDefault="005C38AE" w:rsidP="005C38AE">
      <w:pPr>
        <w:spacing w:line="360" w:lineRule="auto"/>
        <w:jc w:val="center"/>
        <w:rPr>
          <w:rFonts w:cs="Calibri"/>
          <w:sz w:val="24"/>
          <w:szCs w:val="24"/>
        </w:rPr>
      </w:pPr>
      <w:r>
        <w:rPr>
          <w:rFonts w:cs="Calibri"/>
          <w:sz w:val="24"/>
          <w:szCs w:val="24"/>
        </w:rPr>
        <w:t>Artigo 7.º</w:t>
      </w:r>
    </w:p>
    <w:p w:rsidR="005C38AE" w:rsidRDefault="005C38AE" w:rsidP="005C38AE">
      <w:pPr>
        <w:spacing w:line="360" w:lineRule="auto"/>
        <w:jc w:val="center"/>
        <w:rPr>
          <w:rFonts w:cs="Calibri"/>
          <w:sz w:val="24"/>
          <w:szCs w:val="24"/>
        </w:rPr>
      </w:pPr>
      <w:r>
        <w:rPr>
          <w:rFonts w:cs="Calibri"/>
          <w:sz w:val="24"/>
          <w:szCs w:val="24"/>
        </w:rPr>
        <w:t>[…]</w:t>
      </w:r>
    </w:p>
    <w:p w:rsidR="00AA10B9" w:rsidRPr="00AA10B9" w:rsidRDefault="00AA10B9" w:rsidP="00AA10B9">
      <w:pPr>
        <w:spacing w:line="360" w:lineRule="auto"/>
        <w:jc w:val="both"/>
        <w:rPr>
          <w:rFonts w:cs="Calibri"/>
          <w:sz w:val="24"/>
          <w:szCs w:val="24"/>
        </w:rPr>
      </w:pPr>
      <w:r>
        <w:rPr>
          <w:rFonts w:cs="Calibri"/>
          <w:sz w:val="24"/>
          <w:szCs w:val="24"/>
        </w:rPr>
        <w:t xml:space="preserve">1 – O </w:t>
      </w:r>
      <w:r w:rsidRPr="00AA10B9">
        <w:rPr>
          <w:rFonts w:cs="Calibri"/>
          <w:sz w:val="24"/>
          <w:szCs w:val="24"/>
        </w:rPr>
        <w:t xml:space="preserve">documento emitido pelo Balcão Único Eletrónico dos serviços </w:t>
      </w:r>
      <w:r w:rsidRPr="00AA10B9">
        <w:rPr>
          <w:rFonts w:cs="Calibri"/>
          <w:b/>
          <w:sz w:val="24"/>
          <w:szCs w:val="24"/>
        </w:rPr>
        <w:t>na sequência do decurso do prazo, sem oposição,</w:t>
      </w:r>
      <w:r w:rsidRPr="00AA10B9">
        <w:rPr>
          <w:rFonts w:cs="Calibri"/>
          <w:sz w:val="24"/>
          <w:szCs w:val="24"/>
        </w:rPr>
        <w:t xml:space="preserve"> e contendo o número de registo do estabelecimento de alojamento local, constitui o único título válido de abertura ao público.</w:t>
      </w:r>
    </w:p>
    <w:p w:rsidR="00AA10B9" w:rsidRPr="00AA10B9" w:rsidRDefault="00AA10B9" w:rsidP="00AA10B9">
      <w:pPr>
        <w:spacing w:line="360" w:lineRule="auto"/>
        <w:jc w:val="both"/>
        <w:rPr>
          <w:rFonts w:cs="Calibri"/>
          <w:b/>
          <w:sz w:val="24"/>
          <w:szCs w:val="24"/>
        </w:rPr>
      </w:pPr>
      <w:r w:rsidRPr="00AA10B9">
        <w:rPr>
          <w:rFonts w:cs="Calibri"/>
          <w:b/>
          <w:sz w:val="24"/>
          <w:szCs w:val="24"/>
        </w:rPr>
        <w:t xml:space="preserve">2 – [Novo] O número de </w:t>
      </w:r>
      <w:r w:rsidRPr="00093DAC">
        <w:rPr>
          <w:rFonts w:cs="Calibri"/>
          <w:b/>
          <w:sz w:val="24"/>
          <w:szCs w:val="24"/>
        </w:rPr>
        <w:t>registo do estabelecimento de alojamento local</w:t>
      </w:r>
      <w:r w:rsidR="00BB43D2" w:rsidRPr="002213B3">
        <w:rPr>
          <w:rFonts w:cs="Calibri"/>
          <w:b/>
          <w:sz w:val="24"/>
          <w:szCs w:val="24"/>
          <w:highlight w:val="yellow"/>
        </w:rPr>
        <w:t>, nas modalidades de ‘Moradia’ e ‘Apartamento’,</w:t>
      </w:r>
      <w:r w:rsidR="00BB43D2">
        <w:rPr>
          <w:rFonts w:cs="Calibri"/>
          <w:b/>
          <w:sz w:val="24"/>
          <w:szCs w:val="24"/>
        </w:rPr>
        <w:t xml:space="preserve"> </w:t>
      </w:r>
      <w:r w:rsidR="005940C2" w:rsidRPr="00093DAC">
        <w:rPr>
          <w:rFonts w:cs="Calibri"/>
          <w:b/>
          <w:sz w:val="24"/>
          <w:szCs w:val="24"/>
        </w:rPr>
        <w:t>localizado em áreas de contenção nos termos do artigo 15º-A</w:t>
      </w:r>
      <w:r w:rsidRPr="00093DAC">
        <w:rPr>
          <w:rFonts w:cs="Calibri"/>
          <w:b/>
          <w:sz w:val="24"/>
          <w:szCs w:val="24"/>
        </w:rPr>
        <w:t xml:space="preserve"> é pessoal </w:t>
      </w:r>
      <w:r w:rsidRPr="00AA10B9">
        <w:rPr>
          <w:rFonts w:cs="Calibri"/>
          <w:b/>
          <w:sz w:val="24"/>
          <w:szCs w:val="24"/>
        </w:rPr>
        <w:t>e intransmissível</w:t>
      </w:r>
      <w:r w:rsidR="00774C7D" w:rsidRPr="00594993">
        <w:rPr>
          <w:rFonts w:cs="Calibri"/>
          <w:b/>
          <w:color w:val="FF0000"/>
          <w:sz w:val="24"/>
          <w:szCs w:val="24"/>
        </w:rPr>
        <w:t xml:space="preserve"> </w:t>
      </w:r>
      <w:r w:rsidRPr="00AA10B9">
        <w:rPr>
          <w:rFonts w:cs="Calibri"/>
          <w:b/>
          <w:sz w:val="24"/>
          <w:szCs w:val="24"/>
        </w:rPr>
        <w:t xml:space="preserve">ainda que na </w:t>
      </w:r>
      <w:r w:rsidR="005940C2">
        <w:rPr>
          <w:rFonts w:cs="Calibri"/>
          <w:b/>
          <w:sz w:val="24"/>
          <w:szCs w:val="24"/>
        </w:rPr>
        <w:t>titularidade</w:t>
      </w:r>
      <w:r w:rsidR="00093DAC">
        <w:rPr>
          <w:rFonts w:cs="Calibri"/>
          <w:b/>
          <w:sz w:val="24"/>
          <w:szCs w:val="24"/>
        </w:rPr>
        <w:t xml:space="preserve"> ou propriedade</w:t>
      </w:r>
      <w:r w:rsidR="005940C2">
        <w:rPr>
          <w:rFonts w:cs="Calibri"/>
          <w:b/>
          <w:sz w:val="24"/>
          <w:szCs w:val="24"/>
        </w:rPr>
        <w:t xml:space="preserve"> de pessoa coletiva</w:t>
      </w:r>
      <w:r w:rsidR="00093DAC">
        <w:rPr>
          <w:rFonts w:cs="Calibri"/>
          <w:b/>
          <w:sz w:val="24"/>
          <w:szCs w:val="24"/>
        </w:rPr>
        <w:t>.</w:t>
      </w:r>
    </w:p>
    <w:p w:rsidR="00AA10B9" w:rsidRPr="00AA10B9" w:rsidRDefault="00AA10B9" w:rsidP="00AA10B9">
      <w:pPr>
        <w:spacing w:line="360" w:lineRule="auto"/>
        <w:jc w:val="both"/>
        <w:rPr>
          <w:rFonts w:cs="Calibri"/>
          <w:b/>
          <w:sz w:val="24"/>
          <w:szCs w:val="24"/>
        </w:rPr>
      </w:pPr>
      <w:r w:rsidRPr="00AA10B9">
        <w:rPr>
          <w:rFonts w:cs="Calibri"/>
          <w:b/>
          <w:sz w:val="24"/>
          <w:szCs w:val="24"/>
        </w:rPr>
        <w:lastRenderedPageBreak/>
        <w:t>3 – [Novo] Nos termos do número anterior, o título de abertura ao público caduca em caso de:</w:t>
      </w:r>
    </w:p>
    <w:p w:rsidR="00AA10B9" w:rsidRPr="00AA10B9" w:rsidRDefault="00AA10B9" w:rsidP="00AA10B9">
      <w:pPr>
        <w:spacing w:line="360" w:lineRule="auto"/>
        <w:jc w:val="both"/>
        <w:rPr>
          <w:rFonts w:cs="Calibri"/>
          <w:b/>
          <w:sz w:val="24"/>
          <w:szCs w:val="24"/>
        </w:rPr>
      </w:pPr>
      <w:r w:rsidRPr="00AA10B9">
        <w:rPr>
          <w:rFonts w:cs="Calibri"/>
          <w:b/>
          <w:sz w:val="24"/>
          <w:szCs w:val="24"/>
        </w:rPr>
        <w:t>a) Transmissão da titularidade do registo, cessação de exploração, arrendamento ou outra forma de alteração da titularidade da exploração;”</w:t>
      </w:r>
    </w:p>
    <w:p w:rsidR="005C38AE" w:rsidRDefault="00AA10B9" w:rsidP="00AA10B9">
      <w:pPr>
        <w:spacing w:line="360" w:lineRule="auto"/>
        <w:jc w:val="both"/>
        <w:rPr>
          <w:rFonts w:cs="Calibri"/>
          <w:b/>
          <w:sz w:val="24"/>
          <w:szCs w:val="24"/>
        </w:rPr>
      </w:pPr>
      <w:r w:rsidRPr="00AA10B9">
        <w:rPr>
          <w:rFonts w:cs="Calibri"/>
          <w:b/>
          <w:sz w:val="24"/>
          <w:szCs w:val="24"/>
        </w:rPr>
        <w:t>b) Transmissão do capital social da pessoa coletiva titular do registo, acumulada ou não, em percentagem superior a 50%.</w:t>
      </w:r>
    </w:p>
    <w:p w:rsidR="002213B3" w:rsidRPr="00BC6D49" w:rsidRDefault="00D65AE3" w:rsidP="00AA10B9">
      <w:pPr>
        <w:spacing w:line="360" w:lineRule="auto"/>
        <w:jc w:val="both"/>
        <w:rPr>
          <w:rFonts w:cs="Calibri"/>
          <w:b/>
          <w:sz w:val="24"/>
          <w:szCs w:val="24"/>
        </w:rPr>
      </w:pPr>
      <w:r w:rsidRPr="00BC6D49">
        <w:rPr>
          <w:rFonts w:cs="Calibri"/>
          <w:b/>
          <w:sz w:val="24"/>
          <w:szCs w:val="24"/>
        </w:rPr>
        <w:t>4– [Novo] O número anterior não se aplica em caso de sucessão.</w:t>
      </w:r>
    </w:p>
    <w:p w:rsidR="005C38AE" w:rsidRDefault="005C38AE" w:rsidP="005C38AE">
      <w:pPr>
        <w:spacing w:line="360" w:lineRule="auto"/>
        <w:jc w:val="both"/>
        <w:rPr>
          <w:rFonts w:cs="Calibri"/>
          <w:sz w:val="24"/>
          <w:szCs w:val="24"/>
        </w:rPr>
      </w:pPr>
    </w:p>
    <w:p w:rsidR="0018271C" w:rsidRDefault="0018271C" w:rsidP="0018271C">
      <w:pPr>
        <w:spacing w:line="360" w:lineRule="auto"/>
        <w:jc w:val="center"/>
        <w:rPr>
          <w:rFonts w:cs="Calibri"/>
          <w:sz w:val="24"/>
          <w:szCs w:val="24"/>
        </w:rPr>
      </w:pPr>
      <w:r>
        <w:rPr>
          <w:rFonts w:cs="Calibri"/>
          <w:sz w:val="24"/>
          <w:szCs w:val="24"/>
        </w:rPr>
        <w:t>Artigo 8.º</w:t>
      </w:r>
    </w:p>
    <w:p w:rsidR="0018271C" w:rsidRDefault="0018271C" w:rsidP="0018271C">
      <w:pPr>
        <w:spacing w:line="360" w:lineRule="auto"/>
        <w:jc w:val="center"/>
        <w:rPr>
          <w:rFonts w:cs="Calibri"/>
          <w:sz w:val="24"/>
          <w:szCs w:val="24"/>
        </w:rPr>
      </w:pPr>
      <w:r>
        <w:rPr>
          <w:rFonts w:cs="Calibri"/>
          <w:sz w:val="24"/>
          <w:szCs w:val="24"/>
        </w:rPr>
        <w:t>[…]</w:t>
      </w:r>
    </w:p>
    <w:p w:rsidR="0018271C" w:rsidRDefault="0018271C" w:rsidP="005C38AE">
      <w:pPr>
        <w:spacing w:line="360" w:lineRule="auto"/>
        <w:jc w:val="both"/>
        <w:rPr>
          <w:rFonts w:cs="Calibri"/>
          <w:sz w:val="24"/>
          <w:szCs w:val="24"/>
        </w:rPr>
      </w:pPr>
      <w:r>
        <w:rPr>
          <w:rFonts w:cs="Calibri"/>
          <w:sz w:val="24"/>
          <w:szCs w:val="24"/>
        </w:rPr>
        <w:t>1 – A c</w:t>
      </w:r>
      <w:r w:rsidRPr="0018271C">
        <w:rPr>
          <w:rFonts w:cs="Calibri"/>
          <w:sz w:val="24"/>
          <w:szCs w:val="24"/>
        </w:rPr>
        <w:t>âma</w:t>
      </w:r>
      <w:r>
        <w:rPr>
          <w:rFonts w:cs="Calibri"/>
          <w:sz w:val="24"/>
          <w:szCs w:val="24"/>
        </w:rPr>
        <w:t>ra m</w:t>
      </w:r>
      <w:r w:rsidRPr="0018271C">
        <w:rPr>
          <w:rFonts w:cs="Calibri"/>
          <w:sz w:val="24"/>
          <w:szCs w:val="24"/>
        </w:rPr>
        <w:t xml:space="preserve">unicipal territorialmente competente realiza, no prazo de 30 dias após a apresentação da mera comunicação prévia </w:t>
      </w:r>
      <w:r w:rsidRPr="00AF52D4">
        <w:rPr>
          <w:rFonts w:cs="Calibri"/>
          <w:b/>
          <w:sz w:val="24"/>
          <w:szCs w:val="24"/>
        </w:rPr>
        <w:t>com prazo</w:t>
      </w:r>
      <w:r w:rsidRPr="0018271C">
        <w:rPr>
          <w:rFonts w:cs="Calibri"/>
          <w:sz w:val="24"/>
          <w:szCs w:val="24"/>
        </w:rPr>
        <w:t xml:space="preserve">, uma vistoria para verificação do cumprimento dos requisitos estabelecidos no </w:t>
      </w:r>
      <w:r w:rsidRPr="00360D12">
        <w:rPr>
          <w:rFonts w:cs="Calibri"/>
          <w:strike/>
          <w:color w:val="C00000"/>
          <w:sz w:val="24"/>
          <w:szCs w:val="24"/>
        </w:rPr>
        <w:t>artigo 6.º</w:t>
      </w:r>
      <w:r w:rsidR="007F7D54" w:rsidRPr="00360D12">
        <w:rPr>
          <w:rFonts w:cs="Calibri"/>
          <w:color w:val="C00000"/>
          <w:sz w:val="24"/>
          <w:szCs w:val="24"/>
        </w:rPr>
        <w:t xml:space="preserve"> </w:t>
      </w:r>
      <w:r w:rsidR="007F7D54" w:rsidRPr="007F7D54">
        <w:rPr>
          <w:rFonts w:cs="Calibri"/>
          <w:sz w:val="24"/>
          <w:szCs w:val="24"/>
          <w:highlight w:val="yellow"/>
        </w:rPr>
        <w:t>na presente Lei</w:t>
      </w:r>
      <w:r w:rsidRPr="0018271C">
        <w:rPr>
          <w:rFonts w:cs="Calibri"/>
          <w:sz w:val="24"/>
          <w:szCs w:val="24"/>
        </w:rPr>
        <w:t>, sem prejuízo dos demais poderes de fiscalização que legalmente lhe assistem.</w:t>
      </w:r>
    </w:p>
    <w:p w:rsidR="0018271C" w:rsidRDefault="0018271C" w:rsidP="0018271C">
      <w:pPr>
        <w:spacing w:line="360" w:lineRule="auto"/>
        <w:jc w:val="both"/>
        <w:rPr>
          <w:rFonts w:cs="Calibri"/>
          <w:sz w:val="24"/>
          <w:szCs w:val="24"/>
        </w:rPr>
      </w:pPr>
      <w:r>
        <w:rPr>
          <w:rFonts w:cs="Calibri"/>
          <w:sz w:val="24"/>
          <w:szCs w:val="24"/>
        </w:rPr>
        <w:t>2 - […]</w:t>
      </w:r>
    </w:p>
    <w:p w:rsidR="0018271C" w:rsidRDefault="0018271C" w:rsidP="005C38AE">
      <w:pPr>
        <w:spacing w:line="360" w:lineRule="auto"/>
        <w:jc w:val="both"/>
        <w:rPr>
          <w:rFonts w:cs="Calibri"/>
          <w:sz w:val="24"/>
          <w:szCs w:val="24"/>
        </w:rPr>
      </w:pPr>
    </w:p>
    <w:p w:rsidR="0018271C" w:rsidRDefault="0018271C" w:rsidP="0018271C">
      <w:pPr>
        <w:spacing w:line="360" w:lineRule="auto"/>
        <w:jc w:val="center"/>
        <w:rPr>
          <w:rFonts w:cs="Calibri"/>
          <w:sz w:val="24"/>
          <w:szCs w:val="24"/>
        </w:rPr>
      </w:pPr>
      <w:r>
        <w:rPr>
          <w:rFonts w:cs="Calibri"/>
          <w:sz w:val="24"/>
          <w:szCs w:val="24"/>
        </w:rPr>
        <w:t>Artigo 9.º</w:t>
      </w:r>
    </w:p>
    <w:p w:rsidR="0018271C" w:rsidRDefault="0018271C" w:rsidP="0018271C">
      <w:pPr>
        <w:spacing w:line="360" w:lineRule="auto"/>
        <w:jc w:val="center"/>
        <w:rPr>
          <w:rFonts w:cs="Calibri"/>
          <w:sz w:val="24"/>
          <w:szCs w:val="24"/>
        </w:rPr>
      </w:pPr>
      <w:r>
        <w:rPr>
          <w:rFonts w:cs="Calibri"/>
          <w:sz w:val="24"/>
          <w:szCs w:val="24"/>
        </w:rPr>
        <w:t>[…]</w:t>
      </w:r>
    </w:p>
    <w:p w:rsidR="00553981" w:rsidRPr="00295F9D" w:rsidRDefault="00553981" w:rsidP="00553981">
      <w:pPr>
        <w:spacing w:line="360" w:lineRule="auto"/>
        <w:jc w:val="both"/>
        <w:rPr>
          <w:rFonts w:cs="Calibri"/>
          <w:b/>
          <w:sz w:val="24"/>
          <w:szCs w:val="24"/>
        </w:rPr>
      </w:pPr>
      <w:r>
        <w:rPr>
          <w:rFonts w:cs="Calibri"/>
          <w:sz w:val="24"/>
          <w:szCs w:val="24"/>
        </w:rPr>
        <w:t xml:space="preserve">1 – O </w:t>
      </w:r>
      <w:r w:rsidRPr="00553981">
        <w:rPr>
          <w:rFonts w:cs="Calibri"/>
          <w:sz w:val="24"/>
          <w:szCs w:val="24"/>
        </w:rPr>
        <w:t>Presidente da Câmara Municipal territorialmente competente</w:t>
      </w:r>
      <w:r>
        <w:rPr>
          <w:rFonts w:cs="Calibri"/>
          <w:sz w:val="24"/>
          <w:szCs w:val="24"/>
        </w:rPr>
        <w:t xml:space="preserve"> </w:t>
      </w:r>
      <w:r w:rsidR="00774C7D">
        <w:rPr>
          <w:rFonts w:cs="Calibri"/>
          <w:b/>
          <w:sz w:val="24"/>
          <w:szCs w:val="24"/>
        </w:rPr>
        <w:t>pode</w:t>
      </w:r>
      <w:r w:rsidR="00774C7D" w:rsidRPr="00295F9D">
        <w:rPr>
          <w:rFonts w:cs="Calibri"/>
          <w:b/>
          <w:sz w:val="24"/>
          <w:szCs w:val="24"/>
        </w:rPr>
        <w:t xml:space="preserve"> </w:t>
      </w:r>
      <w:r w:rsidRPr="00295F9D">
        <w:rPr>
          <w:rFonts w:cs="Calibri"/>
          <w:b/>
          <w:sz w:val="24"/>
          <w:szCs w:val="24"/>
        </w:rPr>
        <w:t>determinar, precedido de audiência prévia, o cancelamento do registo do respetivo estabelecimento nas seguintes condições:</w:t>
      </w:r>
    </w:p>
    <w:p w:rsidR="00553981" w:rsidRPr="00295F9D" w:rsidRDefault="00553981" w:rsidP="00553981">
      <w:pPr>
        <w:spacing w:line="360" w:lineRule="auto"/>
        <w:jc w:val="both"/>
        <w:rPr>
          <w:rFonts w:cs="Calibri"/>
          <w:b/>
          <w:sz w:val="24"/>
          <w:szCs w:val="24"/>
        </w:rPr>
      </w:pPr>
      <w:r w:rsidRPr="00295F9D">
        <w:rPr>
          <w:rFonts w:cs="Calibri"/>
          <w:b/>
          <w:sz w:val="24"/>
          <w:szCs w:val="24"/>
        </w:rPr>
        <w:t>a) Exista qualquer desconformidade em relação a informação ou documento constante do registo;</w:t>
      </w:r>
    </w:p>
    <w:p w:rsidR="00553981" w:rsidRDefault="00553981" w:rsidP="00553981">
      <w:pPr>
        <w:spacing w:line="360" w:lineRule="auto"/>
        <w:jc w:val="both"/>
        <w:rPr>
          <w:rFonts w:cs="Calibri"/>
          <w:b/>
          <w:color w:val="FF0000"/>
          <w:sz w:val="24"/>
          <w:szCs w:val="24"/>
        </w:rPr>
      </w:pPr>
      <w:r w:rsidRPr="00295F9D">
        <w:rPr>
          <w:rFonts w:cs="Calibri"/>
          <w:b/>
          <w:sz w:val="24"/>
          <w:szCs w:val="24"/>
        </w:rPr>
        <w:t xml:space="preserve">b) No caso </w:t>
      </w:r>
      <w:r w:rsidR="00E54E5A" w:rsidRPr="00424570">
        <w:rPr>
          <w:rFonts w:cs="Calibri"/>
          <w:b/>
          <w:sz w:val="24"/>
          <w:szCs w:val="24"/>
        </w:rPr>
        <w:t>de instalação de novo alojamento local em</w:t>
      </w:r>
      <w:r w:rsidR="00774C7D" w:rsidRPr="00424570">
        <w:rPr>
          <w:rFonts w:cs="Calibri"/>
          <w:b/>
          <w:sz w:val="24"/>
          <w:szCs w:val="24"/>
        </w:rPr>
        <w:t xml:space="preserve"> </w:t>
      </w:r>
      <w:r w:rsidR="00372626" w:rsidRPr="00BC6D49">
        <w:rPr>
          <w:rFonts w:cs="Calibri"/>
          <w:b/>
          <w:sz w:val="24"/>
          <w:szCs w:val="24"/>
        </w:rPr>
        <w:t xml:space="preserve">violação de áreas de contenção estabelecidas </w:t>
      </w:r>
      <w:r w:rsidR="00295F9D">
        <w:rPr>
          <w:rFonts w:cs="Calibri"/>
          <w:b/>
          <w:sz w:val="24"/>
          <w:szCs w:val="24"/>
        </w:rPr>
        <w:t>nos termos do artigo 15.º-A</w:t>
      </w:r>
      <w:r w:rsidR="00774C7D">
        <w:rPr>
          <w:rFonts w:cs="Calibri"/>
          <w:b/>
          <w:sz w:val="24"/>
          <w:szCs w:val="24"/>
        </w:rPr>
        <w:t xml:space="preserve">, </w:t>
      </w:r>
      <w:r w:rsidR="00E54E5A" w:rsidRPr="00424570">
        <w:rPr>
          <w:rFonts w:cs="Calibri"/>
          <w:b/>
          <w:sz w:val="24"/>
          <w:szCs w:val="24"/>
        </w:rPr>
        <w:t>após a respetiva definição</w:t>
      </w:r>
      <w:r w:rsidRPr="00424570">
        <w:rPr>
          <w:rFonts w:cs="Calibri"/>
          <w:b/>
          <w:sz w:val="24"/>
          <w:szCs w:val="24"/>
        </w:rPr>
        <w:t>;</w:t>
      </w:r>
    </w:p>
    <w:p w:rsidR="00553981" w:rsidRDefault="00553981" w:rsidP="00553981">
      <w:pPr>
        <w:spacing w:line="360" w:lineRule="auto"/>
        <w:jc w:val="both"/>
        <w:rPr>
          <w:rFonts w:cs="Calibri"/>
          <w:b/>
          <w:sz w:val="24"/>
          <w:szCs w:val="24"/>
        </w:rPr>
      </w:pPr>
      <w:r w:rsidRPr="00295F9D">
        <w:rPr>
          <w:rFonts w:cs="Calibri"/>
          <w:b/>
          <w:sz w:val="24"/>
          <w:szCs w:val="24"/>
        </w:rPr>
        <w:t xml:space="preserve">c) </w:t>
      </w:r>
      <w:r w:rsidRPr="00360D12">
        <w:rPr>
          <w:rFonts w:cs="Calibri"/>
          <w:b/>
          <w:strike/>
          <w:color w:val="C00000"/>
          <w:sz w:val="24"/>
          <w:szCs w:val="24"/>
        </w:rPr>
        <w:t>Nos demais casos previstos na presente lei.</w:t>
      </w:r>
      <w:r w:rsidR="007F7D54" w:rsidRPr="00360D12">
        <w:rPr>
          <w:rFonts w:cs="Calibri"/>
          <w:b/>
          <w:color w:val="C00000"/>
          <w:sz w:val="24"/>
          <w:szCs w:val="24"/>
        </w:rPr>
        <w:t xml:space="preserve"> </w:t>
      </w:r>
      <w:r w:rsidR="007F7D54" w:rsidRPr="007F7D54">
        <w:rPr>
          <w:rFonts w:cs="Calibri"/>
          <w:b/>
          <w:sz w:val="24"/>
          <w:szCs w:val="24"/>
          <w:highlight w:val="yellow"/>
        </w:rPr>
        <w:t xml:space="preserve">Por violação </w:t>
      </w:r>
      <w:r w:rsidR="008B742A">
        <w:rPr>
          <w:rFonts w:cs="Calibri"/>
          <w:b/>
          <w:sz w:val="24"/>
          <w:szCs w:val="24"/>
          <w:highlight w:val="yellow"/>
        </w:rPr>
        <w:t>dos</w:t>
      </w:r>
      <w:r w:rsidR="00C55E90">
        <w:rPr>
          <w:rFonts w:cs="Calibri"/>
          <w:b/>
          <w:sz w:val="24"/>
          <w:szCs w:val="24"/>
          <w:highlight w:val="yellow"/>
        </w:rPr>
        <w:t xml:space="preserve"> </w:t>
      </w:r>
      <w:r w:rsidR="007F7D54" w:rsidRPr="007F7D54">
        <w:rPr>
          <w:rFonts w:cs="Calibri"/>
          <w:b/>
          <w:sz w:val="24"/>
          <w:szCs w:val="24"/>
          <w:highlight w:val="yellow"/>
        </w:rPr>
        <w:t>requisitos estabelecidos nos artigos 11º a 17º</w:t>
      </w:r>
      <w:r w:rsidR="007F7D54" w:rsidRPr="007F7D54">
        <w:rPr>
          <w:rFonts w:cs="Calibri"/>
          <w:b/>
          <w:sz w:val="24"/>
          <w:szCs w:val="24"/>
        </w:rPr>
        <w:t xml:space="preserve"> </w:t>
      </w:r>
    </w:p>
    <w:p w:rsidR="007F7D54" w:rsidRPr="00295F9D" w:rsidRDefault="007F7D54" w:rsidP="00553981">
      <w:pPr>
        <w:spacing w:line="360" w:lineRule="auto"/>
        <w:jc w:val="both"/>
        <w:rPr>
          <w:rFonts w:cs="Calibri"/>
          <w:b/>
          <w:sz w:val="24"/>
          <w:szCs w:val="24"/>
        </w:rPr>
      </w:pPr>
    </w:p>
    <w:p w:rsidR="00652FA0" w:rsidRDefault="00553981" w:rsidP="00553981">
      <w:pPr>
        <w:spacing w:line="360" w:lineRule="auto"/>
        <w:jc w:val="both"/>
        <w:rPr>
          <w:rFonts w:cs="Calibri"/>
          <w:b/>
          <w:sz w:val="24"/>
          <w:szCs w:val="24"/>
        </w:rPr>
      </w:pPr>
      <w:r w:rsidRPr="00295F9D">
        <w:rPr>
          <w:rFonts w:cs="Calibri"/>
          <w:b/>
          <w:sz w:val="24"/>
          <w:szCs w:val="24"/>
        </w:rPr>
        <w:lastRenderedPageBreak/>
        <w:t>2 – [Novo] No caso da atividade de Alojamento Local ser exercida numa fração autónoma de edifício ou parte de prédio urbano suscetível de utilização independente, a Assembleia de Condóminos, por decisão de mais de metade da permilagem do edifício, em deliberação fundamentada, decorrente da prática reiterada e comprovada</w:t>
      </w:r>
      <w:r w:rsidR="00BB43D2">
        <w:rPr>
          <w:rFonts w:cs="Calibri"/>
          <w:b/>
          <w:sz w:val="24"/>
          <w:szCs w:val="24"/>
        </w:rPr>
        <w:t>,</w:t>
      </w:r>
      <w:r w:rsidR="00372626">
        <w:rPr>
          <w:rFonts w:cs="Calibri"/>
          <w:b/>
          <w:sz w:val="24"/>
          <w:szCs w:val="24"/>
        </w:rPr>
        <w:t xml:space="preserve"> </w:t>
      </w:r>
      <w:r w:rsidRPr="00295F9D">
        <w:rPr>
          <w:rFonts w:cs="Calibri"/>
          <w:b/>
          <w:sz w:val="24"/>
          <w:szCs w:val="24"/>
        </w:rPr>
        <w:t>de atos que perturbem a normal utilização do prédio</w:t>
      </w:r>
      <w:r w:rsidR="00C463E0">
        <w:rPr>
          <w:rFonts w:cs="Calibri"/>
          <w:b/>
          <w:sz w:val="24"/>
          <w:szCs w:val="24"/>
        </w:rPr>
        <w:t>,</w:t>
      </w:r>
      <w:r w:rsidRPr="00295F9D">
        <w:rPr>
          <w:rFonts w:cs="Calibri"/>
          <w:b/>
          <w:sz w:val="24"/>
          <w:szCs w:val="24"/>
        </w:rPr>
        <w:t xml:space="preserve"> bem como causem incómodo e afetem o descanso dos condóminos, pode opor-se ao exercício da atividade de Alojamento Local da referida fração, dando, para o efeito, conhecimento da sua decisão ao Presidente da Câmara Municipal territorialmente competente.</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3 – </w:t>
      </w:r>
      <w:r w:rsidR="00295F9D" w:rsidRPr="00295F9D">
        <w:rPr>
          <w:rFonts w:cs="Calibri"/>
          <w:b/>
          <w:sz w:val="24"/>
          <w:szCs w:val="24"/>
        </w:rPr>
        <w:t xml:space="preserve">[Novo] </w:t>
      </w:r>
      <w:r w:rsidRPr="00295F9D">
        <w:rPr>
          <w:rFonts w:cs="Calibri"/>
          <w:b/>
          <w:sz w:val="24"/>
          <w:szCs w:val="24"/>
        </w:rPr>
        <w:t>O Presidente da Câmara Municipal territorialmente competente, com faculdade de delegação nos vereadores, decide sobre o pedido de cancelamento, sem prejuízo do direito de audiência prévia.</w:t>
      </w:r>
    </w:p>
    <w:p w:rsidR="00553981" w:rsidRPr="00553981" w:rsidRDefault="00553981" w:rsidP="00553981">
      <w:pPr>
        <w:spacing w:line="360" w:lineRule="auto"/>
        <w:jc w:val="both"/>
        <w:rPr>
          <w:rFonts w:cs="Calibri"/>
          <w:sz w:val="24"/>
          <w:szCs w:val="24"/>
        </w:rPr>
      </w:pPr>
      <w:r>
        <w:rPr>
          <w:rFonts w:cs="Calibri"/>
          <w:sz w:val="24"/>
          <w:szCs w:val="24"/>
        </w:rPr>
        <w:t xml:space="preserve">4 </w:t>
      </w:r>
      <w:r w:rsidRPr="00295F9D">
        <w:rPr>
          <w:rFonts w:cs="Calibri"/>
          <w:sz w:val="24"/>
          <w:szCs w:val="24"/>
        </w:rPr>
        <w:t>– [Anterior número 2].</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5 – </w:t>
      </w:r>
      <w:r w:rsidR="00295F9D" w:rsidRPr="00295F9D">
        <w:rPr>
          <w:rFonts w:cs="Calibri"/>
          <w:b/>
          <w:sz w:val="24"/>
          <w:szCs w:val="24"/>
        </w:rPr>
        <w:t xml:space="preserve">[Novo] </w:t>
      </w:r>
      <w:r w:rsidRPr="00295F9D">
        <w:rPr>
          <w:rFonts w:cs="Calibri"/>
          <w:b/>
          <w:sz w:val="24"/>
          <w:szCs w:val="24"/>
        </w:rPr>
        <w:t>Nos casos em que o Município verifique que o estabelecimento é explorado sem registo para o efeito comunica o facto à ASAE.</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6 – </w:t>
      </w:r>
      <w:r w:rsidR="00295F9D" w:rsidRPr="00295F9D">
        <w:rPr>
          <w:rFonts w:cs="Calibri"/>
          <w:b/>
          <w:sz w:val="24"/>
          <w:szCs w:val="24"/>
        </w:rPr>
        <w:t xml:space="preserve">[Novo] </w:t>
      </w:r>
      <w:r w:rsidRPr="00295F9D">
        <w:rPr>
          <w:rFonts w:cs="Calibri"/>
          <w:b/>
          <w:sz w:val="24"/>
          <w:szCs w:val="24"/>
        </w:rPr>
        <w:t>A cessação de exploração implica:</w:t>
      </w:r>
    </w:p>
    <w:p w:rsidR="00553981" w:rsidRPr="00295F9D" w:rsidRDefault="00553981" w:rsidP="00553981">
      <w:pPr>
        <w:spacing w:line="360" w:lineRule="auto"/>
        <w:jc w:val="both"/>
        <w:rPr>
          <w:rFonts w:cs="Calibri"/>
          <w:b/>
          <w:sz w:val="24"/>
          <w:szCs w:val="24"/>
        </w:rPr>
      </w:pPr>
      <w:r w:rsidRPr="00295F9D">
        <w:rPr>
          <w:rFonts w:cs="Calibri"/>
          <w:b/>
          <w:sz w:val="24"/>
          <w:szCs w:val="24"/>
        </w:rPr>
        <w:t>a) O cancelamento do registo do estabeleciment</w:t>
      </w:r>
      <w:r w:rsidR="00295F9D">
        <w:rPr>
          <w:rFonts w:cs="Calibri"/>
          <w:b/>
          <w:sz w:val="24"/>
          <w:szCs w:val="24"/>
        </w:rPr>
        <w:t>o, se a este tiver havido lugar;</w:t>
      </w:r>
    </w:p>
    <w:p w:rsidR="00553981" w:rsidRPr="00295F9D" w:rsidRDefault="00553981" w:rsidP="00553981">
      <w:pPr>
        <w:spacing w:line="360" w:lineRule="auto"/>
        <w:jc w:val="both"/>
        <w:rPr>
          <w:rFonts w:cs="Calibri"/>
          <w:b/>
          <w:sz w:val="24"/>
          <w:szCs w:val="24"/>
        </w:rPr>
      </w:pPr>
      <w:r w:rsidRPr="00295F9D">
        <w:rPr>
          <w:rFonts w:cs="Calibri"/>
          <w:b/>
          <w:sz w:val="24"/>
          <w:szCs w:val="24"/>
        </w:rPr>
        <w:t xml:space="preserve">b) </w:t>
      </w:r>
      <w:r w:rsidRPr="00C55E90">
        <w:rPr>
          <w:rFonts w:cs="Calibri"/>
          <w:b/>
          <w:sz w:val="24"/>
          <w:szCs w:val="24"/>
        </w:rPr>
        <w:t>Quando esteja em causa o cancelamento nos termos</w:t>
      </w:r>
      <w:r w:rsidRPr="00C55E90">
        <w:rPr>
          <w:rFonts w:cs="Calibri"/>
          <w:b/>
          <w:color w:val="538135" w:themeColor="accent6" w:themeShade="BF"/>
          <w:sz w:val="24"/>
          <w:szCs w:val="24"/>
        </w:rPr>
        <w:t xml:space="preserve"> </w:t>
      </w:r>
      <w:r w:rsidR="00372626" w:rsidRPr="00C55E90">
        <w:rPr>
          <w:rFonts w:cs="Calibri"/>
          <w:b/>
          <w:sz w:val="24"/>
          <w:szCs w:val="24"/>
        </w:rPr>
        <w:t>do número 2</w:t>
      </w:r>
      <w:r w:rsidRPr="00C55E90">
        <w:rPr>
          <w:rFonts w:cs="Calibri"/>
          <w:b/>
          <w:sz w:val="24"/>
          <w:szCs w:val="24"/>
        </w:rPr>
        <w:t xml:space="preserve">, a impossibilidade </w:t>
      </w:r>
      <w:proofErr w:type="gramStart"/>
      <w:r w:rsidRPr="00C55E90">
        <w:rPr>
          <w:rFonts w:cs="Calibri"/>
          <w:b/>
          <w:sz w:val="24"/>
          <w:szCs w:val="24"/>
        </w:rPr>
        <w:t>do</w:t>
      </w:r>
      <w:proofErr w:type="gramEnd"/>
      <w:r w:rsidRPr="00C55E90">
        <w:rPr>
          <w:rFonts w:cs="Calibri"/>
          <w:b/>
          <w:sz w:val="24"/>
          <w:szCs w:val="24"/>
        </w:rPr>
        <w:t xml:space="preserve"> imóvel em questão ser explorado como alojamento local, independentemente da respetiva entidade, por um período fi</w:t>
      </w:r>
      <w:r w:rsidR="00BC6D49" w:rsidRPr="00C55E90">
        <w:rPr>
          <w:rFonts w:cs="Calibri"/>
          <w:b/>
          <w:sz w:val="24"/>
          <w:szCs w:val="24"/>
        </w:rPr>
        <w:t xml:space="preserve">xado na decisão, </w:t>
      </w:r>
      <w:r w:rsidR="00BC6D49" w:rsidRPr="00624236">
        <w:rPr>
          <w:rFonts w:cs="Calibri"/>
          <w:b/>
          <w:strike/>
          <w:color w:val="C00000"/>
          <w:sz w:val="24"/>
          <w:szCs w:val="24"/>
        </w:rPr>
        <w:t>até seis meses</w:t>
      </w:r>
      <w:r w:rsidR="00BC6D49" w:rsidRPr="00624236">
        <w:rPr>
          <w:rFonts w:cs="Calibri"/>
          <w:b/>
          <w:color w:val="C00000"/>
          <w:sz w:val="24"/>
          <w:szCs w:val="24"/>
        </w:rPr>
        <w:t>.</w:t>
      </w:r>
      <w:r w:rsidR="00643103" w:rsidRPr="00624236">
        <w:rPr>
          <w:rFonts w:cs="Calibri"/>
          <w:b/>
          <w:color w:val="C00000"/>
          <w:sz w:val="24"/>
          <w:szCs w:val="24"/>
        </w:rPr>
        <w:t xml:space="preserve"> </w:t>
      </w:r>
      <w:r w:rsidR="00C55E90" w:rsidRPr="0002228B">
        <w:rPr>
          <w:rFonts w:cs="Calibri"/>
          <w:b/>
          <w:sz w:val="24"/>
          <w:szCs w:val="24"/>
          <w:highlight w:val="yellow"/>
        </w:rPr>
        <w:t>n</w:t>
      </w:r>
      <w:r w:rsidR="00643103" w:rsidRPr="0002228B">
        <w:rPr>
          <w:rFonts w:cs="Calibri"/>
          <w:b/>
          <w:sz w:val="24"/>
          <w:szCs w:val="24"/>
          <w:highlight w:val="yellow"/>
        </w:rPr>
        <w:t xml:space="preserve">um máximo de </w:t>
      </w:r>
      <w:r w:rsidR="00624236" w:rsidRPr="0002228B">
        <w:rPr>
          <w:rFonts w:cs="Calibri"/>
          <w:b/>
          <w:sz w:val="24"/>
          <w:szCs w:val="24"/>
          <w:highlight w:val="yellow"/>
        </w:rPr>
        <w:t>1 ano</w:t>
      </w:r>
      <w:r w:rsidR="00643103" w:rsidRPr="0002228B">
        <w:rPr>
          <w:rFonts w:cs="Calibri"/>
          <w:b/>
          <w:sz w:val="24"/>
          <w:szCs w:val="24"/>
          <w:highlight w:val="yellow"/>
        </w:rPr>
        <w:t>.</w:t>
      </w:r>
    </w:p>
    <w:p w:rsidR="0018271C" w:rsidRPr="00295F9D" w:rsidRDefault="00553981" w:rsidP="00553981">
      <w:pPr>
        <w:spacing w:line="360" w:lineRule="auto"/>
        <w:jc w:val="both"/>
        <w:rPr>
          <w:rFonts w:cs="Calibri"/>
          <w:b/>
          <w:sz w:val="24"/>
          <w:szCs w:val="24"/>
        </w:rPr>
      </w:pPr>
      <w:r>
        <w:rPr>
          <w:rFonts w:cs="Calibri"/>
          <w:sz w:val="24"/>
          <w:szCs w:val="24"/>
        </w:rPr>
        <w:t xml:space="preserve">7 – </w:t>
      </w:r>
      <w:r w:rsidR="006B2042" w:rsidRPr="00295F9D">
        <w:rPr>
          <w:rFonts w:cs="Calibri"/>
          <w:sz w:val="24"/>
          <w:szCs w:val="24"/>
        </w:rPr>
        <w:t xml:space="preserve">[Anterior número </w:t>
      </w:r>
      <w:r w:rsidR="006B2042">
        <w:rPr>
          <w:rFonts w:cs="Calibri"/>
          <w:sz w:val="24"/>
          <w:szCs w:val="24"/>
        </w:rPr>
        <w:t xml:space="preserve">3] </w:t>
      </w:r>
      <w:r>
        <w:rPr>
          <w:rFonts w:cs="Calibri"/>
          <w:sz w:val="24"/>
          <w:szCs w:val="24"/>
        </w:rPr>
        <w:t xml:space="preserve">O </w:t>
      </w:r>
      <w:r w:rsidRPr="00553981">
        <w:rPr>
          <w:rFonts w:cs="Calibri"/>
          <w:sz w:val="24"/>
          <w:szCs w:val="24"/>
        </w:rPr>
        <w:t xml:space="preserve">cancelamento do registo deve ser imediatamente comunicado pela câmara municipal territorialmente competente ao Turismo de Portugal, I. P., e à Autoridade de Segurança Alimentar e Económica (ASAE), </w:t>
      </w:r>
      <w:r w:rsidRPr="00295F9D">
        <w:rPr>
          <w:rFonts w:cs="Calibri"/>
          <w:b/>
          <w:sz w:val="24"/>
          <w:szCs w:val="24"/>
        </w:rPr>
        <w:t>competindo ao primeiro proceder à comunicação às plataformas eletrónicas que disponibilizem, divulguem ou comercializem alojamento de que o registo do estabelecimento foi cancelado.</w:t>
      </w: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9F78F8" w:rsidRDefault="009F78F8" w:rsidP="00A6424A">
      <w:pPr>
        <w:spacing w:line="360" w:lineRule="auto"/>
        <w:jc w:val="center"/>
        <w:rPr>
          <w:rFonts w:cs="Arial"/>
          <w:sz w:val="24"/>
          <w:szCs w:val="24"/>
        </w:rPr>
      </w:pPr>
    </w:p>
    <w:p w:rsidR="00A6424A" w:rsidRDefault="00A6424A" w:rsidP="00A6424A">
      <w:pPr>
        <w:spacing w:line="360" w:lineRule="auto"/>
        <w:jc w:val="center"/>
        <w:rPr>
          <w:rFonts w:cs="Arial"/>
          <w:sz w:val="24"/>
          <w:szCs w:val="24"/>
        </w:rPr>
      </w:pPr>
      <w:r>
        <w:rPr>
          <w:rFonts w:cs="Arial"/>
          <w:sz w:val="24"/>
          <w:szCs w:val="24"/>
        </w:rPr>
        <w:lastRenderedPageBreak/>
        <w:t>Artigo 11.º</w:t>
      </w:r>
    </w:p>
    <w:p w:rsidR="00A6424A" w:rsidRDefault="00A6424A" w:rsidP="00A6424A">
      <w:pPr>
        <w:spacing w:line="360" w:lineRule="auto"/>
        <w:jc w:val="center"/>
        <w:rPr>
          <w:rFonts w:cs="Calibri"/>
          <w:sz w:val="24"/>
          <w:szCs w:val="24"/>
        </w:rPr>
      </w:pPr>
      <w:r>
        <w:rPr>
          <w:rFonts w:cs="Calibri"/>
          <w:sz w:val="24"/>
          <w:szCs w:val="24"/>
        </w:rPr>
        <w:t>[…]</w:t>
      </w:r>
    </w:p>
    <w:p w:rsidR="00A6424A" w:rsidRPr="00E64958" w:rsidRDefault="00A6424A" w:rsidP="00A6424A">
      <w:pPr>
        <w:spacing w:line="360" w:lineRule="auto"/>
        <w:jc w:val="both"/>
        <w:rPr>
          <w:rFonts w:cs="Arial"/>
          <w:sz w:val="24"/>
          <w:szCs w:val="24"/>
        </w:rPr>
      </w:pPr>
      <w:r>
        <w:rPr>
          <w:rFonts w:cs="Arial"/>
          <w:sz w:val="24"/>
          <w:szCs w:val="24"/>
        </w:rPr>
        <w:t xml:space="preserve">1 – A </w:t>
      </w:r>
      <w:r w:rsidRPr="00A6424A">
        <w:rPr>
          <w:rFonts w:cs="Arial"/>
          <w:sz w:val="24"/>
          <w:szCs w:val="24"/>
        </w:rPr>
        <w:t xml:space="preserve">capacidade máxima dos estabelecimentos de </w:t>
      </w:r>
      <w:r w:rsidRPr="00E64958">
        <w:rPr>
          <w:rFonts w:cs="Arial"/>
          <w:sz w:val="24"/>
          <w:szCs w:val="24"/>
        </w:rPr>
        <w:t xml:space="preserve">alojamento local, com exceção </w:t>
      </w:r>
      <w:r w:rsidRPr="00E64958">
        <w:rPr>
          <w:rFonts w:cs="Arial"/>
          <w:b/>
          <w:sz w:val="24"/>
          <w:szCs w:val="24"/>
        </w:rPr>
        <w:t>da modalidade de «quartos» e</w:t>
      </w:r>
      <w:r w:rsidRPr="00E64958">
        <w:rPr>
          <w:rFonts w:cs="Arial"/>
          <w:sz w:val="24"/>
          <w:szCs w:val="24"/>
        </w:rPr>
        <w:t xml:space="preserve"> </w:t>
      </w:r>
      <w:r w:rsidRPr="00E64958">
        <w:rPr>
          <w:rFonts w:cs="Arial"/>
          <w:b/>
          <w:sz w:val="24"/>
          <w:szCs w:val="24"/>
        </w:rPr>
        <w:t>«</w:t>
      </w:r>
      <w:proofErr w:type="spellStart"/>
      <w:r w:rsidRPr="00E64958">
        <w:rPr>
          <w:rFonts w:cs="Arial"/>
          <w:b/>
          <w:sz w:val="24"/>
          <w:szCs w:val="24"/>
        </w:rPr>
        <w:t>hostel</w:t>
      </w:r>
      <w:proofErr w:type="spellEnd"/>
      <w:r w:rsidRPr="00E64958">
        <w:rPr>
          <w:rFonts w:cs="Arial"/>
          <w:b/>
          <w:sz w:val="24"/>
          <w:szCs w:val="24"/>
        </w:rPr>
        <w:t>»,</w:t>
      </w:r>
      <w:r w:rsidRPr="00E64958">
        <w:rPr>
          <w:rFonts w:cs="Arial"/>
          <w:sz w:val="24"/>
          <w:szCs w:val="24"/>
        </w:rPr>
        <w:t xml:space="preserve"> é de nove quartos</w:t>
      </w:r>
      <w:r w:rsidR="00983AEC" w:rsidRPr="00E64958">
        <w:rPr>
          <w:rFonts w:cs="Arial"/>
          <w:sz w:val="24"/>
          <w:szCs w:val="24"/>
        </w:rPr>
        <w:t xml:space="preserve"> </w:t>
      </w:r>
      <w:r w:rsidR="00E15AAC" w:rsidRPr="00E64958">
        <w:rPr>
          <w:rFonts w:cs="Arial"/>
          <w:sz w:val="24"/>
          <w:szCs w:val="24"/>
        </w:rPr>
        <w:t xml:space="preserve">e de </w:t>
      </w:r>
      <w:r w:rsidR="00983AEC" w:rsidRPr="00E64958">
        <w:rPr>
          <w:rFonts w:cs="Arial"/>
          <w:sz w:val="24"/>
          <w:szCs w:val="24"/>
        </w:rPr>
        <w:t>30 utentes</w:t>
      </w:r>
      <w:r w:rsidR="00E15AAC" w:rsidRPr="00E64958">
        <w:rPr>
          <w:rFonts w:cs="Arial"/>
          <w:sz w:val="24"/>
          <w:szCs w:val="24"/>
        </w:rPr>
        <w:t>, sem prejuízo do disposto nos números seguintes.</w:t>
      </w:r>
    </w:p>
    <w:p w:rsidR="00A6424A" w:rsidRPr="007C0AD1" w:rsidRDefault="00A6424A" w:rsidP="00A6424A">
      <w:pPr>
        <w:spacing w:line="360" w:lineRule="auto"/>
        <w:jc w:val="both"/>
        <w:rPr>
          <w:rFonts w:cs="Arial"/>
          <w:b/>
          <w:sz w:val="24"/>
          <w:szCs w:val="24"/>
        </w:rPr>
      </w:pPr>
      <w:r w:rsidRPr="00A6424A">
        <w:rPr>
          <w:rFonts w:cs="Arial"/>
          <w:b/>
          <w:sz w:val="24"/>
          <w:szCs w:val="24"/>
        </w:rPr>
        <w:t xml:space="preserve">2 – </w:t>
      </w:r>
      <w:r w:rsidRPr="00A6424A">
        <w:rPr>
          <w:rFonts w:cs="Calibri"/>
          <w:b/>
          <w:sz w:val="24"/>
          <w:szCs w:val="24"/>
        </w:rPr>
        <w:t xml:space="preserve">[Novo] </w:t>
      </w:r>
      <w:r w:rsidRPr="00A6424A">
        <w:rPr>
          <w:rFonts w:cs="Arial"/>
          <w:b/>
          <w:sz w:val="24"/>
          <w:szCs w:val="24"/>
        </w:rPr>
        <w:t>Nas modalidades</w:t>
      </w:r>
      <w:r w:rsidR="00983AEC">
        <w:rPr>
          <w:rFonts w:cs="Arial"/>
          <w:b/>
          <w:sz w:val="24"/>
          <w:szCs w:val="24"/>
        </w:rPr>
        <w:t xml:space="preserve"> previstas nas alíneas </w:t>
      </w:r>
      <w:r w:rsidR="00983AEC" w:rsidRPr="007C0AD1">
        <w:rPr>
          <w:rFonts w:cs="Arial"/>
          <w:b/>
          <w:sz w:val="24"/>
          <w:szCs w:val="24"/>
        </w:rPr>
        <w:t>a)</w:t>
      </w:r>
      <w:r w:rsidR="00983AEC" w:rsidRPr="00624236">
        <w:rPr>
          <w:rFonts w:cs="Arial"/>
          <w:b/>
          <w:sz w:val="24"/>
          <w:szCs w:val="24"/>
        </w:rPr>
        <w:t xml:space="preserve"> </w:t>
      </w:r>
      <w:r w:rsidR="00983AEC">
        <w:rPr>
          <w:rFonts w:cs="Arial"/>
          <w:b/>
          <w:sz w:val="24"/>
          <w:szCs w:val="24"/>
        </w:rPr>
        <w:t xml:space="preserve">b) </w:t>
      </w:r>
      <w:r w:rsidR="00E54E5A" w:rsidRPr="00624236">
        <w:rPr>
          <w:rFonts w:cs="Arial"/>
          <w:b/>
          <w:sz w:val="24"/>
          <w:szCs w:val="24"/>
        </w:rPr>
        <w:t>c) e d)</w:t>
      </w:r>
      <w:r w:rsidR="00E54E5A" w:rsidRPr="00F44EBF">
        <w:rPr>
          <w:rFonts w:cs="Arial"/>
          <w:b/>
          <w:color w:val="538135" w:themeColor="accent6" w:themeShade="BF"/>
          <w:sz w:val="24"/>
          <w:szCs w:val="24"/>
        </w:rPr>
        <w:t xml:space="preserve"> </w:t>
      </w:r>
      <w:r w:rsidRPr="00A6424A">
        <w:rPr>
          <w:rFonts w:cs="Arial"/>
          <w:b/>
          <w:sz w:val="24"/>
          <w:szCs w:val="24"/>
        </w:rPr>
        <w:t xml:space="preserve">do </w:t>
      </w:r>
      <w:proofErr w:type="gramStart"/>
      <w:r w:rsidRPr="00A6424A">
        <w:rPr>
          <w:rFonts w:cs="Arial"/>
          <w:b/>
          <w:sz w:val="24"/>
          <w:szCs w:val="24"/>
        </w:rPr>
        <w:t>n.º</w:t>
      </w:r>
      <w:proofErr w:type="gramEnd"/>
      <w:r w:rsidRPr="00A6424A">
        <w:rPr>
          <w:rFonts w:cs="Arial"/>
          <w:b/>
          <w:sz w:val="24"/>
          <w:szCs w:val="24"/>
        </w:rPr>
        <w:t xml:space="preserve">1 do artigo 3.º, a capacidade máxima é determinada pela multiplicação do </w:t>
      </w:r>
      <w:r w:rsidRPr="007C0AD1">
        <w:rPr>
          <w:rFonts w:cs="Arial"/>
          <w:b/>
          <w:sz w:val="24"/>
          <w:szCs w:val="24"/>
        </w:rPr>
        <w:t>número de quartos por dois, acrescida da possibilidade de acolhimento de mais dois utentes na sala no caso da</w:t>
      </w:r>
      <w:r w:rsidR="002F5014" w:rsidRPr="007C0AD1">
        <w:rPr>
          <w:rFonts w:cs="Arial"/>
          <w:b/>
          <w:sz w:val="24"/>
          <w:szCs w:val="24"/>
        </w:rPr>
        <w:t>s</w:t>
      </w:r>
      <w:r w:rsidRPr="007C0AD1">
        <w:rPr>
          <w:rFonts w:cs="Arial"/>
          <w:b/>
          <w:sz w:val="24"/>
          <w:szCs w:val="24"/>
        </w:rPr>
        <w:t xml:space="preserve"> modalidade</w:t>
      </w:r>
      <w:r w:rsidR="002F5014" w:rsidRPr="007C0AD1">
        <w:rPr>
          <w:rFonts w:cs="Arial"/>
          <w:b/>
          <w:sz w:val="24"/>
          <w:szCs w:val="24"/>
        </w:rPr>
        <w:t>s</w:t>
      </w:r>
      <w:r w:rsidRPr="007C0AD1">
        <w:rPr>
          <w:rFonts w:cs="Arial"/>
          <w:b/>
          <w:sz w:val="24"/>
          <w:szCs w:val="24"/>
        </w:rPr>
        <w:t xml:space="preserve"> «apartamentos»</w:t>
      </w:r>
      <w:r w:rsidR="002F5014" w:rsidRPr="007C0AD1">
        <w:rPr>
          <w:rFonts w:cs="Arial"/>
          <w:b/>
          <w:sz w:val="24"/>
          <w:szCs w:val="24"/>
        </w:rPr>
        <w:t xml:space="preserve"> e «moradias»</w:t>
      </w:r>
      <w:r w:rsidRPr="007C0AD1">
        <w:rPr>
          <w:rFonts w:cs="Arial"/>
          <w:b/>
          <w:sz w:val="24"/>
          <w:szCs w:val="24"/>
        </w:rPr>
        <w:t>, nos termos dos indicadores do INE.</w:t>
      </w:r>
    </w:p>
    <w:p w:rsidR="00A6424A" w:rsidRPr="007C0AD1" w:rsidRDefault="00983AEC" w:rsidP="00A6424A">
      <w:pPr>
        <w:spacing w:line="360" w:lineRule="auto"/>
        <w:jc w:val="both"/>
        <w:rPr>
          <w:rFonts w:cs="Arial"/>
          <w:b/>
          <w:sz w:val="24"/>
          <w:szCs w:val="24"/>
        </w:rPr>
      </w:pPr>
      <w:r w:rsidRPr="007C0AD1">
        <w:rPr>
          <w:rFonts w:cs="Arial"/>
          <w:b/>
          <w:sz w:val="24"/>
          <w:szCs w:val="24"/>
        </w:rPr>
        <w:t xml:space="preserve">3 - </w:t>
      </w:r>
      <w:r w:rsidRPr="007C0AD1">
        <w:rPr>
          <w:rFonts w:cs="Calibri"/>
          <w:b/>
          <w:sz w:val="24"/>
          <w:szCs w:val="24"/>
        </w:rPr>
        <w:t xml:space="preserve">[Novo] </w:t>
      </w:r>
      <w:r w:rsidR="00A6424A" w:rsidRPr="007C0AD1">
        <w:rPr>
          <w:rFonts w:cs="Arial"/>
          <w:b/>
          <w:sz w:val="24"/>
          <w:szCs w:val="24"/>
        </w:rPr>
        <w:t xml:space="preserve">Nas modalidades previstas nas alíneas </w:t>
      </w:r>
      <w:r w:rsidR="002F5014" w:rsidRPr="007C0AD1">
        <w:rPr>
          <w:rFonts w:cs="Arial"/>
          <w:b/>
          <w:sz w:val="24"/>
          <w:szCs w:val="24"/>
        </w:rPr>
        <w:t xml:space="preserve">a), b), </w:t>
      </w:r>
      <w:r w:rsidR="00A6424A" w:rsidRPr="007C0AD1">
        <w:rPr>
          <w:rFonts w:cs="Arial"/>
          <w:b/>
          <w:sz w:val="24"/>
          <w:szCs w:val="24"/>
        </w:rPr>
        <w:t xml:space="preserve">c) e d) do nº1 do artigo 3º, cada unidade, se tiver condições de habitabilidade adequadas, poderá comportar, no máximo, duas camas </w:t>
      </w:r>
      <w:r w:rsidR="002F5014" w:rsidRPr="007C0AD1">
        <w:rPr>
          <w:rFonts w:cs="Arial"/>
          <w:b/>
          <w:sz w:val="24"/>
          <w:szCs w:val="24"/>
        </w:rPr>
        <w:t xml:space="preserve">suplementares </w:t>
      </w:r>
      <w:r w:rsidR="00A6424A" w:rsidRPr="007C0AD1">
        <w:rPr>
          <w:rFonts w:cs="Arial"/>
          <w:b/>
          <w:sz w:val="24"/>
          <w:szCs w:val="24"/>
        </w:rPr>
        <w:t>para crianças até aos 12 anos.</w:t>
      </w:r>
    </w:p>
    <w:p w:rsidR="00983AEC" w:rsidRPr="00BB43D2" w:rsidRDefault="00E54E5A" w:rsidP="00A6424A">
      <w:pPr>
        <w:spacing w:line="360" w:lineRule="auto"/>
        <w:jc w:val="both"/>
        <w:rPr>
          <w:rFonts w:cs="Arial"/>
          <w:sz w:val="24"/>
          <w:szCs w:val="24"/>
        </w:rPr>
      </w:pPr>
      <w:r w:rsidRPr="00424570">
        <w:rPr>
          <w:rFonts w:cs="Arial"/>
          <w:sz w:val="24"/>
          <w:szCs w:val="24"/>
        </w:rPr>
        <w:t xml:space="preserve">4 – </w:t>
      </w:r>
      <w:r w:rsidRPr="00424570">
        <w:rPr>
          <w:rFonts w:cs="Calibri"/>
          <w:sz w:val="24"/>
          <w:szCs w:val="24"/>
        </w:rPr>
        <w:t xml:space="preserve">[Anterior número 2] </w:t>
      </w:r>
      <w:r w:rsidRPr="00624236">
        <w:rPr>
          <w:rFonts w:cs="Arial"/>
          <w:strike/>
          <w:color w:val="C00000"/>
          <w:sz w:val="24"/>
          <w:szCs w:val="24"/>
        </w:rPr>
        <w:t xml:space="preserve">O mesmo proprietário apenas pode explorar um máximo de </w:t>
      </w:r>
      <w:r w:rsidRPr="00624236">
        <w:rPr>
          <w:rFonts w:cs="Arial"/>
          <w:b/>
          <w:strike/>
          <w:color w:val="C00000"/>
          <w:sz w:val="24"/>
          <w:szCs w:val="24"/>
        </w:rPr>
        <w:t>sete estabelecimentos de alojamento local.</w:t>
      </w:r>
      <w:r w:rsidR="00BB43D2" w:rsidRPr="00624236">
        <w:rPr>
          <w:rFonts w:cs="Arial"/>
          <w:color w:val="C00000"/>
          <w:sz w:val="24"/>
          <w:szCs w:val="24"/>
        </w:rPr>
        <w:t xml:space="preserve"> </w:t>
      </w:r>
      <w:r w:rsidR="0002228B">
        <w:rPr>
          <w:rFonts w:cs="Arial"/>
          <w:sz w:val="24"/>
          <w:szCs w:val="24"/>
          <w:highlight w:val="yellow"/>
        </w:rPr>
        <w:t>Esta norma p</w:t>
      </w:r>
      <w:r w:rsidR="00BB43D2" w:rsidRPr="00624236">
        <w:rPr>
          <w:rFonts w:cs="Arial"/>
          <w:sz w:val="24"/>
          <w:szCs w:val="24"/>
          <w:highlight w:val="yellow"/>
        </w:rPr>
        <w:t xml:space="preserve">assa para o </w:t>
      </w:r>
      <w:r w:rsidR="00DA531F" w:rsidRPr="00624236">
        <w:rPr>
          <w:rFonts w:cs="Arial"/>
          <w:sz w:val="24"/>
          <w:szCs w:val="24"/>
          <w:highlight w:val="yellow"/>
        </w:rPr>
        <w:t xml:space="preserve">ponto 8 do </w:t>
      </w:r>
      <w:r w:rsidR="00BB43D2" w:rsidRPr="00624236">
        <w:rPr>
          <w:rFonts w:cs="Arial"/>
          <w:sz w:val="24"/>
          <w:szCs w:val="24"/>
          <w:highlight w:val="yellow"/>
        </w:rPr>
        <w:t>artigo 15-A</w:t>
      </w:r>
    </w:p>
    <w:p w:rsidR="00A6424A" w:rsidRPr="00424570" w:rsidRDefault="00E54E5A" w:rsidP="00A6424A">
      <w:pPr>
        <w:spacing w:line="360" w:lineRule="auto"/>
        <w:jc w:val="both"/>
        <w:rPr>
          <w:rFonts w:cs="Arial"/>
          <w:b/>
          <w:strike/>
          <w:color w:val="FF0000"/>
          <w:sz w:val="24"/>
          <w:szCs w:val="24"/>
        </w:rPr>
      </w:pPr>
      <w:r w:rsidRPr="00424570">
        <w:rPr>
          <w:rFonts w:cs="Arial"/>
          <w:sz w:val="24"/>
          <w:szCs w:val="24"/>
        </w:rPr>
        <w:t>5 - [Anterior n.º 3.]</w:t>
      </w:r>
      <w:r w:rsidR="007F4E52" w:rsidRPr="008765B7">
        <w:rPr>
          <w:rFonts w:cs="Arial"/>
          <w:strike/>
          <w:sz w:val="24"/>
          <w:szCs w:val="24"/>
        </w:rPr>
        <w:t xml:space="preserve"> </w:t>
      </w:r>
    </w:p>
    <w:p w:rsidR="00A6424A" w:rsidRDefault="007C0AD1" w:rsidP="00A6424A">
      <w:pPr>
        <w:spacing w:line="360" w:lineRule="auto"/>
        <w:jc w:val="both"/>
        <w:rPr>
          <w:rFonts w:cs="Arial"/>
          <w:sz w:val="24"/>
          <w:szCs w:val="24"/>
        </w:rPr>
      </w:pPr>
      <w:r>
        <w:rPr>
          <w:rFonts w:cs="Arial"/>
          <w:sz w:val="24"/>
          <w:szCs w:val="24"/>
        </w:rPr>
        <w:t>6</w:t>
      </w:r>
      <w:r w:rsidR="007F4E52">
        <w:rPr>
          <w:rFonts w:cs="Arial"/>
          <w:sz w:val="24"/>
          <w:szCs w:val="24"/>
        </w:rPr>
        <w:t xml:space="preserve"> – </w:t>
      </w:r>
      <w:r w:rsidR="00A6424A" w:rsidRPr="00A6424A">
        <w:rPr>
          <w:rFonts w:cs="Arial"/>
          <w:sz w:val="24"/>
          <w:szCs w:val="24"/>
        </w:rPr>
        <w:t>[Anterior n.º 4.]</w:t>
      </w:r>
    </w:p>
    <w:p w:rsidR="007C0AD1" w:rsidRPr="00983AEC" w:rsidRDefault="00E54E5A" w:rsidP="007C0AD1">
      <w:pPr>
        <w:spacing w:line="360" w:lineRule="auto"/>
        <w:jc w:val="both"/>
        <w:rPr>
          <w:rFonts w:cs="Arial"/>
          <w:b/>
          <w:sz w:val="24"/>
          <w:szCs w:val="24"/>
        </w:rPr>
      </w:pPr>
      <w:r w:rsidRPr="006C3BD8">
        <w:rPr>
          <w:rFonts w:cs="Arial"/>
          <w:b/>
          <w:sz w:val="24"/>
          <w:szCs w:val="24"/>
        </w:rPr>
        <w:t xml:space="preserve">7 - </w:t>
      </w:r>
      <w:r w:rsidRPr="006C3BD8">
        <w:rPr>
          <w:rFonts w:cs="Calibri"/>
          <w:b/>
          <w:sz w:val="24"/>
          <w:szCs w:val="24"/>
        </w:rPr>
        <w:t xml:space="preserve">[Novo] </w:t>
      </w:r>
      <w:r w:rsidRPr="006C3BD8">
        <w:rPr>
          <w:rFonts w:cs="Arial"/>
          <w:b/>
          <w:sz w:val="24"/>
          <w:szCs w:val="24"/>
        </w:rPr>
        <w:t>As entidades públicas competentes garantem ao titular de dados o exercício dos direitos de acesso, retificação e eliminação, bem como o dever de velar pela legalidade da consulta ou da comunicação de informação, nos termos e para os efeitos do artigo 11.º da Lei n.º 67/98, de 26 de outubro.</w:t>
      </w:r>
      <w:r w:rsidR="007C0AD1" w:rsidRPr="00BC6D49">
        <w:rPr>
          <w:rFonts w:cs="Arial"/>
          <w:b/>
          <w:sz w:val="24"/>
          <w:szCs w:val="24"/>
        </w:rPr>
        <w:t xml:space="preserve"> </w:t>
      </w:r>
    </w:p>
    <w:p w:rsidR="00D4163F" w:rsidRPr="00D4163F" w:rsidRDefault="00D4163F" w:rsidP="00D4163F">
      <w:pPr>
        <w:pStyle w:val="02-Artigo"/>
        <w:spacing w:line="360" w:lineRule="auto"/>
        <w:rPr>
          <w:rFonts w:asciiTheme="minorHAnsi" w:hAnsiTheme="minorHAnsi" w:cstheme="minorHAnsi"/>
          <w:b w:val="0"/>
          <w:sz w:val="24"/>
          <w:szCs w:val="24"/>
        </w:rPr>
      </w:pPr>
      <w:bookmarkStart w:id="0" w:name="_GoBack"/>
      <w:bookmarkEnd w:id="0"/>
      <w:r w:rsidRPr="00D4163F">
        <w:rPr>
          <w:rFonts w:asciiTheme="minorHAnsi" w:hAnsiTheme="minorHAnsi" w:cstheme="minorHAnsi"/>
          <w:b w:val="0"/>
          <w:sz w:val="24"/>
          <w:szCs w:val="24"/>
        </w:rPr>
        <w:t>Artigo 12.º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w:t>
      </w:r>
    </w:p>
    <w:p w:rsidR="00D4163F" w:rsidRPr="00D4163F" w:rsidRDefault="00BA310C" w:rsidP="00BA310C">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 xml:space="preserve"> </w:t>
      </w:r>
      <w:r w:rsidR="00D4163F" w:rsidRPr="00D4163F">
        <w:rPr>
          <w:rFonts w:asciiTheme="minorHAnsi" w:hAnsiTheme="minorHAnsi" w:cstheme="minorHAnsi"/>
          <w:sz w:val="24"/>
          <w:szCs w:val="24"/>
        </w:rPr>
        <w:t>[...];</w:t>
      </w:r>
    </w:p>
    <w:p w:rsidR="00D4163F" w:rsidRPr="00D4163F" w:rsidRDefault="00BC6D49" w:rsidP="00D4163F">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b/>
          <w:sz w:val="24"/>
          <w:szCs w:val="24"/>
        </w:rPr>
        <w:t xml:space="preserve"> </w:t>
      </w:r>
      <w:r w:rsidR="00D4163F" w:rsidRPr="00D4163F">
        <w:rPr>
          <w:rFonts w:asciiTheme="minorHAnsi" w:hAnsiTheme="minorHAnsi" w:cstheme="minorHAnsi"/>
          <w:b/>
          <w:sz w:val="24"/>
          <w:szCs w:val="24"/>
        </w:rPr>
        <w:t>[…].</w:t>
      </w:r>
    </w:p>
    <w:p w:rsidR="00D4163F" w:rsidRPr="006C3BD8" w:rsidRDefault="00D4163F" w:rsidP="006C3BD8">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b/>
          <w:sz w:val="24"/>
          <w:szCs w:val="24"/>
        </w:rPr>
        <w:t>[…].</w:t>
      </w:r>
    </w:p>
    <w:p w:rsidR="00D4163F" w:rsidRPr="00D4163F" w:rsidRDefault="00D4163F" w:rsidP="00D4163F">
      <w:pPr>
        <w:pStyle w:val="03-numeros"/>
        <w:numPr>
          <w:ilvl w:val="0"/>
          <w:numId w:val="8"/>
        </w:numPr>
        <w:spacing w:line="360" w:lineRule="auto"/>
        <w:jc w:val="both"/>
        <w:rPr>
          <w:rFonts w:asciiTheme="minorHAnsi" w:hAnsiTheme="minorHAnsi" w:cstheme="minorHAnsi"/>
          <w:b/>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Os estabelecimentos de alojamento local são obrigados a ter um Livro de Informações sobre o funcionamento do estabelecimento, nomeadamente sobre a</w:t>
      </w:r>
      <w:r w:rsidR="004E5751" w:rsidRPr="004E5751">
        <w:rPr>
          <w:rFonts w:asciiTheme="minorHAnsi" w:hAnsiTheme="minorHAnsi" w:cstheme="minorHAnsi"/>
          <w:b/>
          <w:strike/>
          <w:color w:val="FF0000"/>
          <w:sz w:val="24"/>
          <w:szCs w:val="24"/>
        </w:rPr>
        <w:t xml:space="preserve"> </w:t>
      </w:r>
      <w:r w:rsidR="004E5751" w:rsidRPr="00BA310C">
        <w:rPr>
          <w:rFonts w:asciiTheme="minorHAnsi" w:hAnsiTheme="minorHAnsi" w:cstheme="minorHAnsi"/>
          <w:b/>
          <w:sz w:val="24"/>
          <w:szCs w:val="24"/>
        </w:rPr>
        <w:t>recolha e seleção de resíduos urbanos</w:t>
      </w:r>
      <w:r w:rsidRPr="00BA310C">
        <w:rPr>
          <w:rFonts w:asciiTheme="minorHAnsi" w:hAnsiTheme="minorHAnsi" w:cstheme="minorHAnsi"/>
          <w:b/>
          <w:sz w:val="24"/>
          <w:szCs w:val="24"/>
        </w:rPr>
        <w:t xml:space="preserve">, funcionamento </w:t>
      </w:r>
      <w:r w:rsidRPr="00D4163F">
        <w:rPr>
          <w:rFonts w:asciiTheme="minorHAnsi" w:hAnsiTheme="minorHAnsi" w:cstheme="minorHAnsi"/>
          <w:b/>
          <w:sz w:val="24"/>
          <w:szCs w:val="24"/>
        </w:rPr>
        <w:t>dos eletrodomésticos e cuidados a ter para evitar perturbações que causem incómodo e afetem o descanso da vizinhança, e que deve conter também o contacto telefónico do responsável pela exploração do estabelecimento.</w:t>
      </w:r>
    </w:p>
    <w:p w:rsidR="00BA310C" w:rsidRPr="00BA310C" w:rsidRDefault="00D4163F" w:rsidP="00AB1755">
      <w:pPr>
        <w:pStyle w:val="03-numeros"/>
        <w:numPr>
          <w:ilvl w:val="1"/>
          <w:numId w:val="8"/>
        </w:numPr>
        <w:spacing w:line="360" w:lineRule="auto"/>
        <w:jc w:val="both"/>
        <w:rPr>
          <w:rFonts w:asciiTheme="minorHAnsi" w:hAnsiTheme="minorHAnsi" w:cstheme="minorHAnsi"/>
          <w:b/>
          <w:sz w:val="24"/>
          <w:szCs w:val="24"/>
        </w:rPr>
      </w:pPr>
      <w:r w:rsidRPr="00BA310C">
        <w:rPr>
          <w:rFonts w:asciiTheme="minorHAnsi" w:hAnsiTheme="minorHAnsi" w:cstheme="minorHAnsi"/>
          <w:b/>
          <w:sz w:val="24"/>
          <w:szCs w:val="24"/>
        </w:rPr>
        <w:t>Este Livro de Informações deve s</w:t>
      </w:r>
      <w:r w:rsidR="004E5751" w:rsidRPr="00BA310C">
        <w:rPr>
          <w:rFonts w:asciiTheme="minorHAnsi" w:hAnsiTheme="minorHAnsi" w:cstheme="minorHAnsi"/>
          <w:b/>
          <w:sz w:val="24"/>
          <w:szCs w:val="24"/>
        </w:rPr>
        <w:t xml:space="preserve">er disponibilizado em português e inglês e, </w:t>
      </w:r>
      <w:r w:rsidRPr="00BA310C">
        <w:rPr>
          <w:rFonts w:asciiTheme="minorHAnsi" w:hAnsiTheme="minorHAnsi" w:cstheme="minorHAnsi"/>
          <w:b/>
          <w:sz w:val="24"/>
          <w:szCs w:val="24"/>
        </w:rPr>
        <w:t xml:space="preserve">pelo menos, </w:t>
      </w:r>
      <w:r w:rsidR="004E5751" w:rsidRPr="00BA310C">
        <w:rPr>
          <w:rFonts w:asciiTheme="minorHAnsi" w:hAnsiTheme="minorHAnsi" w:cstheme="minorHAnsi"/>
          <w:b/>
          <w:sz w:val="24"/>
          <w:szCs w:val="24"/>
        </w:rPr>
        <w:t xml:space="preserve">em mais duas línguas estrangeiras. </w:t>
      </w:r>
    </w:p>
    <w:p w:rsidR="00D4163F" w:rsidRPr="00BA310C" w:rsidRDefault="00D4163F" w:rsidP="00AB1755">
      <w:pPr>
        <w:pStyle w:val="03-numeros"/>
        <w:numPr>
          <w:ilvl w:val="1"/>
          <w:numId w:val="8"/>
        </w:numPr>
        <w:spacing w:line="360" w:lineRule="auto"/>
        <w:jc w:val="both"/>
        <w:rPr>
          <w:rFonts w:asciiTheme="minorHAnsi" w:hAnsiTheme="minorHAnsi" w:cstheme="minorHAnsi"/>
          <w:b/>
          <w:sz w:val="24"/>
          <w:szCs w:val="24"/>
        </w:rPr>
      </w:pPr>
      <w:r w:rsidRPr="00BA310C">
        <w:rPr>
          <w:rFonts w:asciiTheme="minorHAnsi" w:hAnsiTheme="minorHAnsi" w:cstheme="minorHAnsi"/>
          <w:b/>
          <w:sz w:val="24"/>
          <w:szCs w:val="24"/>
        </w:rPr>
        <w:t xml:space="preserve">No caso </w:t>
      </w:r>
      <w:proofErr w:type="gramStart"/>
      <w:r w:rsidRPr="00BA310C">
        <w:rPr>
          <w:rFonts w:asciiTheme="minorHAnsi" w:hAnsiTheme="minorHAnsi" w:cstheme="minorHAnsi"/>
          <w:b/>
          <w:sz w:val="24"/>
          <w:szCs w:val="24"/>
        </w:rPr>
        <w:t>dos</w:t>
      </w:r>
      <w:proofErr w:type="gramEnd"/>
      <w:r w:rsidRPr="00BA310C">
        <w:rPr>
          <w:rFonts w:asciiTheme="minorHAnsi" w:hAnsiTheme="minorHAnsi" w:cstheme="minorHAnsi"/>
          <w:b/>
          <w:sz w:val="24"/>
          <w:szCs w:val="24"/>
        </w:rPr>
        <w:t xml:space="preserve"> estabelecimentos estarem inseridos em edifícios de habitação coletiva, o Livro de Informações deve conter também as práticas e regras do condomínio que sejam relevantes para o alojamento e para a utilização das partes comuns.</w:t>
      </w:r>
    </w:p>
    <w:p w:rsidR="00D4163F" w:rsidRPr="00D4163F" w:rsidRDefault="00D4163F" w:rsidP="00D4163F">
      <w:pPr>
        <w:pStyle w:val="03-numeros"/>
        <w:numPr>
          <w:ilvl w:val="0"/>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O responsável do estabelecimento deve disponibilizar ao Condomínio o seu contacto telefónico.</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13.º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9"/>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0"/>
          <w:numId w:val="9"/>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w:t>
      </w:r>
    </w:p>
    <w:p w:rsidR="00D4163F" w:rsidRPr="00D4163F" w:rsidRDefault="00D4163F" w:rsidP="00D4163F">
      <w:pPr>
        <w:pStyle w:val="03-numeros"/>
        <w:numPr>
          <w:ilvl w:val="1"/>
          <w:numId w:val="8"/>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w:t>
      </w:r>
    </w:p>
    <w:p w:rsidR="00D4163F" w:rsidRPr="00D4163F" w:rsidRDefault="00D4163F" w:rsidP="00D4163F">
      <w:pPr>
        <w:pStyle w:val="03-numeros"/>
        <w:numPr>
          <w:ilvl w:val="0"/>
          <w:numId w:val="9"/>
        </w:numPr>
        <w:autoSpaceDE w:val="0"/>
        <w:autoSpaceDN w:val="0"/>
        <w:adjustRightInd w:val="0"/>
        <w:spacing w:line="360" w:lineRule="auto"/>
        <w:jc w:val="both"/>
        <w:rPr>
          <w:rFonts w:asciiTheme="minorHAnsi" w:hAnsiTheme="minorHAnsi" w:cstheme="minorHAnsi"/>
          <w:b/>
          <w:color w:val="538135" w:themeColor="accent6" w:themeShade="BF"/>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 xml:space="preserve">Correm por conta do titular do alojamento local as despesas com obras que </w:t>
      </w:r>
      <w:r w:rsidR="00E54E5A" w:rsidRPr="006C3BD8">
        <w:rPr>
          <w:rFonts w:asciiTheme="minorHAnsi" w:hAnsiTheme="minorHAnsi" w:cstheme="minorHAnsi"/>
          <w:b/>
          <w:sz w:val="24"/>
          <w:szCs w:val="24"/>
        </w:rPr>
        <w:t>sejam realizadas</w:t>
      </w:r>
      <w:r w:rsidRPr="006C3BD8">
        <w:rPr>
          <w:rFonts w:asciiTheme="minorHAnsi" w:hAnsiTheme="minorHAnsi" w:cstheme="minorHAnsi"/>
          <w:b/>
          <w:sz w:val="24"/>
          <w:szCs w:val="24"/>
        </w:rPr>
        <w:t xml:space="preserve"> </w:t>
      </w:r>
      <w:r w:rsidR="004E5751" w:rsidRPr="00E73720">
        <w:rPr>
          <w:rFonts w:asciiTheme="minorHAnsi" w:hAnsiTheme="minorHAnsi" w:cstheme="minorHAnsi"/>
          <w:b/>
          <w:sz w:val="24"/>
          <w:szCs w:val="24"/>
        </w:rPr>
        <w:t>n</w:t>
      </w:r>
      <w:r w:rsidRPr="00E73720">
        <w:rPr>
          <w:rFonts w:asciiTheme="minorHAnsi" w:hAnsiTheme="minorHAnsi" w:cstheme="minorHAnsi"/>
          <w:b/>
          <w:sz w:val="24"/>
          <w:szCs w:val="24"/>
        </w:rPr>
        <w:t>as pa</w:t>
      </w:r>
      <w:r w:rsidRPr="00D4163F">
        <w:rPr>
          <w:rFonts w:asciiTheme="minorHAnsi" w:hAnsiTheme="minorHAnsi" w:cstheme="minorHAnsi"/>
          <w:b/>
          <w:sz w:val="24"/>
          <w:szCs w:val="24"/>
        </w:rPr>
        <w:t>rtes comuns para adaptar ou licenciar o locado para esse fim.</w:t>
      </w:r>
    </w:p>
    <w:p w:rsidR="00D4163F" w:rsidRPr="00D4163F" w:rsidRDefault="00D4163F" w:rsidP="00D4163F">
      <w:pPr>
        <w:pStyle w:val="02-Artigo"/>
        <w:spacing w:line="360" w:lineRule="auto"/>
        <w:rPr>
          <w:rFonts w:asciiTheme="minorHAnsi" w:hAnsiTheme="minorHAnsi" w:cstheme="minorHAnsi"/>
          <w:sz w:val="24"/>
          <w:szCs w:val="24"/>
        </w:rPr>
      </w:pPr>
      <w:r w:rsidRPr="00D4163F">
        <w:rPr>
          <w:rFonts w:asciiTheme="minorHAnsi" w:hAnsiTheme="minorHAnsi" w:cstheme="minorHAnsi"/>
          <w:sz w:val="24"/>
          <w:szCs w:val="24"/>
        </w:rPr>
        <w:t>Artigo 14.º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Designação das modalidades</w:t>
      </w:r>
    </w:p>
    <w:p w:rsidR="00D4163F" w:rsidRPr="00232AE3" w:rsidRDefault="006C3BD8" w:rsidP="00D4163F">
      <w:pPr>
        <w:pStyle w:val="03-numeros"/>
        <w:numPr>
          <w:ilvl w:val="0"/>
          <w:numId w:val="5"/>
        </w:numPr>
        <w:spacing w:line="360" w:lineRule="auto"/>
        <w:jc w:val="both"/>
        <w:rPr>
          <w:rFonts w:asciiTheme="minorHAnsi" w:hAnsiTheme="minorHAnsi" w:cstheme="minorHAnsi"/>
          <w:sz w:val="24"/>
          <w:szCs w:val="24"/>
        </w:rPr>
      </w:pPr>
      <w:r w:rsidRPr="00232AE3">
        <w:rPr>
          <w:rFonts w:asciiTheme="minorHAnsi" w:hAnsiTheme="minorHAnsi" w:cstheme="minorHAnsi"/>
          <w:sz w:val="24"/>
          <w:szCs w:val="24"/>
        </w:rPr>
        <w:t xml:space="preserve"> </w:t>
      </w:r>
      <w:r w:rsidR="00D4163F" w:rsidRPr="00232AE3">
        <w:rPr>
          <w:rFonts w:asciiTheme="minorHAnsi" w:hAnsiTheme="minorHAnsi" w:cstheme="minorHAnsi"/>
          <w:sz w:val="24"/>
          <w:szCs w:val="24"/>
        </w:rPr>
        <w:t>Só podem utilizar a denominação «</w:t>
      </w:r>
      <w:proofErr w:type="spellStart"/>
      <w:r w:rsidR="00D4163F" w:rsidRPr="00232AE3">
        <w:rPr>
          <w:rFonts w:asciiTheme="minorHAnsi" w:hAnsiTheme="minorHAnsi" w:cstheme="minorHAnsi"/>
          <w:sz w:val="24"/>
          <w:szCs w:val="24"/>
        </w:rPr>
        <w:t>hostel</w:t>
      </w:r>
      <w:proofErr w:type="spellEnd"/>
      <w:r w:rsidR="00D4163F" w:rsidRPr="00232AE3">
        <w:rPr>
          <w:rFonts w:asciiTheme="minorHAnsi" w:hAnsiTheme="minorHAnsi" w:cstheme="minorHAnsi"/>
          <w:sz w:val="24"/>
          <w:szCs w:val="24"/>
        </w:rPr>
        <w:t xml:space="preserve">», os estabelecimentos de alojamento local previstos na </w:t>
      </w:r>
      <w:r w:rsidR="00D4163F" w:rsidRPr="00232AE3">
        <w:rPr>
          <w:rFonts w:asciiTheme="minorHAnsi" w:hAnsiTheme="minorHAnsi" w:cstheme="minorHAnsi"/>
          <w:b/>
          <w:sz w:val="24"/>
          <w:szCs w:val="24"/>
        </w:rPr>
        <w:t>alínea e)</w:t>
      </w:r>
      <w:r w:rsidR="00D4163F" w:rsidRPr="00232AE3">
        <w:rPr>
          <w:rFonts w:asciiTheme="minorHAnsi" w:hAnsiTheme="minorHAnsi" w:cstheme="minorHAnsi"/>
          <w:sz w:val="24"/>
          <w:szCs w:val="24"/>
        </w:rPr>
        <w:t xml:space="preserve"> do n.º 1 do artigo 3.º, cuja unidade de alojamento predominante seja o dormitório.</w:t>
      </w:r>
    </w:p>
    <w:p w:rsidR="00D4163F" w:rsidRPr="00BA310C" w:rsidRDefault="00D4163F" w:rsidP="00BA310C">
      <w:pPr>
        <w:pStyle w:val="03-numeros"/>
        <w:numPr>
          <w:ilvl w:val="0"/>
          <w:numId w:val="5"/>
        </w:numPr>
        <w:spacing w:line="360" w:lineRule="auto"/>
        <w:jc w:val="both"/>
        <w:rPr>
          <w:rFonts w:asciiTheme="minorHAnsi" w:hAnsiTheme="minorHAnsi" w:cstheme="minorHAnsi"/>
          <w:color w:val="538135" w:themeColor="accent6" w:themeShade="BF"/>
          <w:sz w:val="24"/>
          <w:szCs w:val="24"/>
        </w:rPr>
      </w:pPr>
      <w:r w:rsidRPr="00BA310C">
        <w:rPr>
          <w:rFonts w:asciiTheme="minorHAnsi" w:hAnsiTheme="minorHAnsi" w:cstheme="minorHAnsi"/>
          <w:b/>
          <w:sz w:val="24"/>
          <w:szCs w:val="24"/>
        </w:rPr>
        <w:t xml:space="preserve">Os «estabelecimentos de hospedagem» </w:t>
      </w:r>
      <w:r w:rsidR="004E5751" w:rsidRPr="00BA310C">
        <w:rPr>
          <w:rFonts w:asciiTheme="minorHAnsi" w:hAnsiTheme="minorHAnsi" w:cstheme="minorHAnsi"/>
          <w:b/>
          <w:sz w:val="24"/>
          <w:szCs w:val="24"/>
        </w:rPr>
        <w:t xml:space="preserve">e «quartos» </w:t>
      </w:r>
      <w:r w:rsidRPr="00BA310C">
        <w:rPr>
          <w:rFonts w:asciiTheme="minorHAnsi" w:hAnsiTheme="minorHAnsi" w:cstheme="minorHAnsi"/>
          <w:b/>
          <w:sz w:val="24"/>
          <w:szCs w:val="24"/>
        </w:rPr>
        <w:t>podem usar comercialmente a designação de «</w:t>
      </w:r>
      <w:proofErr w:type="spellStart"/>
      <w:r w:rsidRPr="00BA310C">
        <w:rPr>
          <w:rFonts w:asciiTheme="minorHAnsi" w:hAnsiTheme="minorHAnsi" w:cstheme="minorHAnsi"/>
          <w:b/>
          <w:sz w:val="24"/>
          <w:szCs w:val="24"/>
        </w:rPr>
        <w:t>Bed</w:t>
      </w:r>
      <w:proofErr w:type="spellEnd"/>
      <w:r w:rsidRPr="00BA310C">
        <w:rPr>
          <w:rFonts w:asciiTheme="minorHAnsi" w:hAnsiTheme="minorHAnsi" w:cstheme="minorHAnsi"/>
          <w:b/>
          <w:sz w:val="24"/>
          <w:szCs w:val="24"/>
        </w:rPr>
        <w:t xml:space="preserve"> &amp; </w:t>
      </w:r>
      <w:proofErr w:type="spellStart"/>
      <w:r w:rsidRPr="00BA310C">
        <w:rPr>
          <w:rFonts w:asciiTheme="minorHAnsi" w:hAnsiTheme="minorHAnsi" w:cstheme="minorHAnsi"/>
          <w:b/>
          <w:sz w:val="24"/>
          <w:szCs w:val="24"/>
        </w:rPr>
        <w:t>breakfast</w:t>
      </w:r>
      <w:proofErr w:type="spellEnd"/>
      <w:r w:rsidRPr="00BA310C">
        <w:rPr>
          <w:rFonts w:asciiTheme="minorHAnsi" w:hAnsiTheme="minorHAnsi" w:cstheme="minorHAnsi"/>
          <w:b/>
          <w:sz w:val="24"/>
          <w:szCs w:val="24"/>
        </w:rPr>
        <w:t>»</w:t>
      </w:r>
      <w:r w:rsidR="004E5751" w:rsidRPr="00BA310C">
        <w:rPr>
          <w:rFonts w:asciiTheme="minorHAnsi" w:hAnsiTheme="minorHAnsi" w:cstheme="minorHAnsi"/>
          <w:b/>
          <w:sz w:val="24"/>
          <w:szCs w:val="24"/>
        </w:rPr>
        <w:t xml:space="preserve"> ou de «</w:t>
      </w:r>
      <w:proofErr w:type="spellStart"/>
      <w:r w:rsidR="004E5751" w:rsidRPr="00BA310C">
        <w:rPr>
          <w:rFonts w:asciiTheme="minorHAnsi" w:hAnsiTheme="minorHAnsi" w:cstheme="minorHAnsi"/>
          <w:b/>
          <w:sz w:val="24"/>
          <w:szCs w:val="24"/>
        </w:rPr>
        <w:t>guest</w:t>
      </w:r>
      <w:proofErr w:type="spellEnd"/>
      <w:r w:rsidR="004E5751" w:rsidRPr="00BA310C">
        <w:rPr>
          <w:rFonts w:asciiTheme="minorHAnsi" w:hAnsiTheme="minorHAnsi" w:cstheme="minorHAnsi"/>
          <w:b/>
          <w:sz w:val="24"/>
          <w:szCs w:val="24"/>
        </w:rPr>
        <w:t xml:space="preserve"> </w:t>
      </w:r>
      <w:proofErr w:type="spellStart"/>
      <w:r w:rsidR="004E5751" w:rsidRPr="00BA310C">
        <w:rPr>
          <w:rFonts w:asciiTheme="minorHAnsi" w:hAnsiTheme="minorHAnsi" w:cstheme="minorHAnsi"/>
          <w:b/>
          <w:sz w:val="24"/>
          <w:szCs w:val="24"/>
        </w:rPr>
        <w:t>house</w:t>
      </w:r>
      <w:proofErr w:type="spellEnd"/>
      <w:r w:rsidR="004E5751" w:rsidRPr="00BA310C">
        <w:rPr>
          <w:rFonts w:asciiTheme="minorHAnsi" w:hAnsiTheme="minorHAnsi" w:cstheme="minorHAnsi"/>
          <w:b/>
          <w:sz w:val="24"/>
          <w:szCs w:val="24"/>
        </w:rPr>
        <w:t xml:space="preserve">». </w:t>
      </w:r>
    </w:p>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bookmarkStart w:id="1" w:name="_Hlk518662155"/>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bookmarkEnd w:id="1"/>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P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Default="00D4163F" w:rsidP="00D4163F">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BA310C" w:rsidRPr="00BA310C" w:rsidRDefault="00BA310C" w:rsidP="00BA310C">
      <w:pPr>
        <w:pStyle w:val="03-numeros"/>
        <w:numPr>
          <w:ilvl w:val="0"/>
          <w:numId w:val="5"/>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t>[</w:t>
      </w:r>
      <w:r w:rsidRPr="00D4163F">
        <w:rPr>
          <w:rFonts w:asciiTheme="minorHAnsi" w:hAnsiTheme="minorHAnsi" w:cstheme="minorHAnsi"/>
          <w:b/>
          <w:sz w:val="24"/>
          <w:szCs w:val="24"/>
        </w:rPr>
        <w:t>Eliminado</w:t>
      </w:r>
      <w:proofErr w:type="gramEnd"/>
      <w:r w:rsidRPr="00D4163F">
        <w:rPr>
          <w:rFonts w:asciiTheme="minorHAnsi" w:hAnsiTheme="minorHAnsi" w:cstheme="minorHAnsi"/>
          <w:sz w:val="24"/>
          <w:szCs w:val="24"/>
        </w:rPr>
        <w:t>].</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18.º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3-numeros"/>
        <w:numPr>
          <w:ilvl w:val="0"/>
          <w:numId w:val="7"/>
        </w:numPr>
        <w:spacing w:line="360" w:lineRule="auto"/>
        <w:jc w:val="both"/>
        <w:rPr>
          <w:rFonts w:asciiTheme="minorHAnsi" w:hAnsiTheme="minorHAnsi" w:cstheme="minorHAnsi"/>
          <w:sz w:val="24"/>
          <w:szCs w:val="24"/>
        </w:rPr>
      </w:pPr>
      <w:r w:rsidRPr="00D4163F">
        <w:rPr>
          <w:rFonts w:asciiTheme="minorHAnsi" w:hAnsiTheme="minorHAnsi" w:cstheme="minorHAnsi"/>
          <w:b/>
          <w:sz w:val="24"/>
          <w:szCs w:val="24"/>
        </w:rPr>
        <w:t>Nos ‘’</w:t>
      </w:r>
      <w:proofErr w:type="spellStart"/>
      <w:r w:rsidRPr="00D4163F">
        <w:rPr>
          <w:rFonts w:asciiTheme="minorHAnsi" w:hAnsiTheme="minorHAnsi" w:cstheme="minorHAnsi"/>
          <w:b/>
          <w:sz w:val="24"/>
          <w:szCs w:val="24"/>
        </w:rPr>
        <w:t>Hostels</w:t>
      </w:r>
      <w:proofErr w:type="spellEnd"/>
      <w:r w:rsidRPr="00D4163F">
        <w:rPr>
          <w:rFonts w:asciiTheme="minorHAnsi" w:hAnsiTheme="minorHAnsi" w:cstheme="minorHAnsi"/>
          <w:b/>
          <w:sz w:val="24"/>
          <w:szCs w:val="24"/>
        </w:rPr>
        <w:t>’’</w:t>
      </w:r>
      <w:r w:rsidRPr="00D4163F">
        <w:rPr>
          <w:rFonts w:asciiTheme="minorHAnsi" w:hAnsiTheme="minorHAnsi" w:cstheme="minorHAnsi"/>
          <w:sz w:val="24"/>
          <w:szCs w:val="24"/>
        </w:rPr>
        <w:t xml:space="preserve"> é obrigatória a afixação, no exterior do edifício, junto à entrada principal, de uma placa identificativa.</w:t>
      </w:r>
    </w:p>
    <w:p w:rsidR="00D4163F" w:rsidRPr="00D4163F" w:rsidRDefault="00D4163F" w:rsidP="00D4163F">
      <w:pPr>
        <w:pStyle w:val="03-numeros"/>
        <w:numPr>
          <w:ilvl w:val="0"/>
          <w:numId w:val="7"/>
        </w:numPr>
        <w:spacing w:line="360" w:lineRule="auto"/>
        <w:jc w:val="both"/>
        <w:rPr>
          <w:rFonts w:asciiTheme="minorHAnsi" w:hAnsiTheme="minorHAnsi" w:cstheme="minorHAnsi"/>
          <w:b/>
          <w:sz w:val="24"/>
          <w:szCs w:val="24"/>
        </w:rPr>
      </w:pPr>
      <w:r w:rsidRPr="00D4163F">
        <w:rPr>
          <w:rFonts w:asciiTheme="minorHAnsi" w:hAnsiTheme="minorHAnsi" w:cstheme="minorHAnsi"/>
          <w:sz w:val="24"/>
          <w:szCs w:val="24"/>
        </w:rPr>
        <w:t>[</w:t>
      </w:r>
      <w:r w:rsidRPr="00D4163F">
        <w:rPr>
          <w:rFonts w:asciiTheme="minorHAnsi" w:hAnsiTheme="minorHAnsi" w:cstheme="minorHAnsi"/>
          <w:b/>
          <w:sz w:val="24"/>
          <w:szCs w:val="24"/>
        </w:rPr>
        <w:t>Novo</w:t>
      </w:r>
      <w:r w:rsidRPr="00D4163F">
        <w:rPr>
          <w:rFonts w:asciiTheme="minorHAnsi" w:hAnsiTheme="minorHAnsi" w:cstheme="minorHAnsi"/>
          <w:sz w:val="24"/>
          <w:szCs w:val="24"/>
        </w:rPr>
        <w:t xml:space="preserve">] </w:t>
      </w:r>
      <w:r w:rsidRPr="00D4163F">
        <w:rPr>
          <w:rFonts w:asciiTheme="minorHAnsi" w:hAnsiTheme="minorHAnsi" w:cstheme="minorHAnsi"/>
          <w:b/>
          <w:sz w:val="24"/>
          <w:szCs w:val="24"/>
        </w:rPr>
        <w:t>Nas modalidades previstas nas alíneas b), c) e d) do nº1 do artigo 3º, é obrigatória a afixação, junto à entrada do estabelecimento, de uma placa identificativa.</w:t>
      </w:r>
    </w:p>
    <w:p w:rsidR="00D4163F" w:rsidRPr="00D4163F" w:rsidRDefault="00D4163F" w:rsidP="00D4163F">
      <w:pPr>
        <w:pStyle w:val="03-numeros"/>
        <w:numPr>
          <w:ilvl w:val="0"/>
          <w:numId w:val="7"/>
        </w:numPr>
        <w:spacing w:line="360" w:lineRule="auto"/>
        <w:jc w:val="both"/>
        <w:rPr>
          <w:rFonts w:asciiTheme="minorHAnsi" w:hAnsiTheme="minorHAnsi" w:cstheme="minorHAnsi"/>
          <w:sz w:val="24"/>
          <w:szCs w:val="24"/>
        </w:rPr>
      </w:pPr>
      <w:proofErr w:type="gramStart"/>
      <w:r w:rsidRPr="00D4163F">
        <w:rPr>
          <w:rFonts w:asciiTheme="minorHAnsi" w:hAnsiTheme="minorHAnsi" w:cstheme="minorHAnsi"/>
          <w:sz w:val="24"/>
          <w:szCs w:val="24"/>
        </w:rPr>
        <w:lastRenderedPageBreak/>
        <w:t>[</w:t>
      </w:r>
      <w:r w:rsidRPr="004E7E2F">
        <w:rPr>
          <w:rFonts w:asciiTheme="minorHAnsi" w:hAnsiTheme="minorHAnsi" w:cstheme="minorHAnsi"/>
          <w:sz w:val="24"/>
          <w:szCs w:val="24"/>
        </w:rPr>
        <w:t>Anterior</w:t>
      </w:r>
      <w:proofErr w:type="gramEnd"/>
      <w:r w:rsidRPr="00D4163F">
        <w:rPr>
          <w:rFonts w:asciiTheme="minorHAnsi" w:hAnsiTheme="minorHAnsi" w:cstheme="minorHAnsi"/>
          <w:sz w:val="24"/>
          <w:szCs w:val="24"/>
        </w:rPr>
        <w:t xml:space="preserve"> n.º 2] </w:t>
      </w:r>
      <w:r w:rsidRPr="00D4163F">
        <w:rPr>
          <w:rFonts w:asciiTheme="minorHAnsi" w:hAnsiTheme="minorHAnsi" w:cstheme="minorHAnsi"/>
          <w:b/>
          <w:sz w:val="24"/>
          <w:szCs w:val="24"/>
        </w:rPr>
        <w:t>O modelo</w:t>
      </w:r>
      <w:r w:rsidRPr="00D4163F">
        <w:rPr>
          <w:rFonts w:asciiTheme="minorHAnsi" w:hAnsiTheme="minorHAnsi" w:cstheme="minorHAnsi"/>
          <w:sz w:val="24"/>
          <w:szCs w:val="24"/>
        </w:rPr>
        <w:t xml:space="preserve"> e as características </w:t>
      </w:r>
      <w:r w:rsidR="00E54E5A" w:rsidRPr="006C3BD8">
        <w:rPr>
          <w:rFonts w:asciiTheme="minorHAnsi" w:hAnsiTheme="minorHAnsi" w:cstheme="minorHAnsi"/>
          <w:b/>
          <w:sz w:val="24"/>
          <w:szCs w:val="24"/>
        </w:rPr>
        <w:t>da</w:t>
      </w:r>
      <w:r w:rsidR="006C3BD8">
        <w:rPr>
          <w:rFonts w:asciiTheme="minorHAnsi" w:hAnsiTheme="minorHAnsi" w:cstheme="minorHAnsi"/>
          <w:b/>
          <w:sz w:val="24"/>
          <w:szCs w:val="24"/>
        </w:rPr>
        <w:t>s</w:t>
      </w:r>
      <w:r w:rsidRPr="00D4163F">
        <w:rPr>
          <w:rFonts w:asciiTheme="minorHAnsi" w:hAnsiTheme="minorHAnsi" w:cstheme="minorHAnsi"/>
          <w:sz w:val="24"/>
          <w:szCs w:val="24"/>
        </w:rPr>
        <w:t xml:space="preserve"> placa</w:t>
      </w:r>
      <w:r w:rsidR="006C3BD8">
        <w:rPr>
          <w:rFonts w:asciiTheme="minorHAnsi" w:hAnsiTheme="minorHAnsi" w:cstheme="minorHAnsi"/>
          <w:sz w:val="24"/>
          <w:szCs w:val="24"/>
        </w:rPr>
        <w:t>s</w:t>
      </w:r>
      <w:r w:rsidRPr="00D4163F">
        <w:rPr>
          <w:rFonts w:asciiTheme="minorHAnsi" w:hAnsiTheme="minorHAnsi" w:cstheme="minorHAnsi"/>
          <w:sz w:val="24"/>
          <w:szCs w:val="24"/>
        </w:rPr>
        <w:t xml:space="preserve"> identificativa</w:t>
      </w:r>
      <w:r w:rsidR="006C3BD8">
        <w:rPr>
          <w:rFonts w:asciiTheme="minorHAnsi" w:hAnsiTheme="minorHAnsi" w:cstheme="minorHAnsi"/>
          <w:sz w:val="24"/>
          <w:szCs w:val="24"/>
        </w:rPr>
        <w:t>s</w:t>
      </w:r>
      <w:r w:rsidRPr="00D4163F">
        <w:rPr>
          <w:rFonts w:asciiTheme="minorHAnsi" w:hAnsiTheme="minorHAnsi" w:cstheme="minorHAnsi"/>
          <w:sz w:val="24"/>
          <w:szCs w:val="24"/>
        </w:rPr>
        <w:t xml:space="preserve"> constam do anexo ao presente decreto-lei.</w:t>
      </w:r>
    </w:p>
    <w:p w:rsidR="00D4163F" w:rsidRPr="00D4163F" w:rsidRDefault="00D4163F" w:rsidP="00D4163F">
      <w:pPr>
        <w:pStyle w:val="02-Artigo"/>
        <w:spacing w:line="360" w:lineRule="auto"/>
        <w:rPr>
          <w:rFonts w:asciiTheme="minorHAnsi" w:hAnsiTheme="minorHAnsi" w:cstheme="minorHAnsi"/>
          <w:b w:val="0"/>
          <w:sz w:val="24"/>
          <w:szCs w:val="24"/>
        </w:rPr>
      </w:pPr>
      <w:r w:rsidRPr="00D4163F">
        <w:rPr>
          <w:rFonts w:asciiTheme="minorHAnsi" w:hAnsiTheme="minorHAnsi" w:cstheme="minorHAnsi"/>
          <w:b w:val="0"/>
          <w:sz w:val="24"/>
          <w:szCs w:val="24"/>
        </w:rPr>
        <w:t>Artigo 19.º</w:t>
      </w:r>
    </w:p>
    <w:p w:rsidR="00D4163F" w:rsidRPr="00D4163F" w:rsidRDefault="00D4163F" w:rsidP="00D4163F">
      <w:pPr>
        <w:pStyle w:val="02a-ArtigoDecricao"/>
        <w:spacing w:line="360" w:lineRule="auto"/>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D4163F" w:rsidRDefault="00D4163F" w:rsidP="00D4163F">
      <w:pPr>
        <w:pStyle w:val="02a-ArtigoDecricao"/>
        <w:numPr>
          <w:ilvl w:val="0"/>
          <w:numId w:val="10"/>
        </w:numPr>
        <w:spacing w:line="360" w:lineRule="auto"/>
        <w:jc w:val="both"/>
        <w:rPr>
          <w:rFonts w:asciiTheme="minorHAnsi" w:hAnsiTheme="minorHAnsi" w:cstheme="minorHAnsi"/>
          <w:i w:val="0"/>
          <w:color w:val="auto"/>
          <w:sz w:val="24"/>
          <w:szCs w:val="24"/>
          <w:u w:val="none"/>
        </w:rPr>
      </w:pPr>
      <w:r w:rsidRPr="00D4163F">
        <w:rPr>
          <w:rFonts w:asciiTheme="minorHAnsi" w:hAnsiTheme="minorHAnsi" w:cstheme="minorHAnsi"/>
          <w:i w:val="0"/>
          <w:color w:val="auto"/>
          <w:sz w:val="24"/>
          <w:szCs w:val="24"/>
          <w:u w:val="none"/>
        </w:rPr>
        <w:t>[…].</w:t>
      </w:r>
    </w:p>
    <w:p w:rsidR="00D4163F" w:rsidRPr="00D4163F" w:rsidRDefault="00D4163F" w:rsidP="00D4163F">
      <w:pPr>
        <w:pStyle w:val="02a-ArtigoDecricao"/>
        <w:numPr>
          <w:ilvl w:val="0"/>
          <w:numId w:val="10"/>
        </w:numPr>
        <w:spacing w:line="360" w:lineRule="auto"/>
        <w:jc w:val="both"/>
        <w:rPr>
          <w:rFonts w:asciiTheme="minorHAnsi" w:hAnsiTheme="minorHAnsi" w:cstheme="minorHAnsi"/>
          <w:i w:val="0"/>
          <w:color w:val="auto"/>
          <w:sz w:val="24"/>
          <w:szCs w:val="24"/>
          <w:u w:val="none"/>
        </w:rPr>
      </w:pPr>
      <w:r w:rsidRPr="00D4163F">
        <w:rPr>
          <w:rFonts w:asciiTheme="minorHAnsi" w:hAnsiTheme="minorHAnsi" w:cstheme="minorHAnsi"/>
          <w:i w:val="0"/>
          <w:color w:val="auto"/>
          <w:sz w:val="24"/>
          <w:szCs w:val="24"/>
          <w:u w:val="none"/>
        </w:rPr>
        <w:t>[…].</w:t>
      </w:r>
    </w:p>
    <w:p w:rsidR="00D4163F" w:rsidRPr="00D4163F" w:rsidRDefault="00BA310C"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 xml:space="preserve"> </w:t>
      </w:r>
      <w:r w:rsidR="00D4163F" w:rsidRPr="00D4163F">
        <w:rPr>
          <w:rFonts w:asciiTheme="minorHAnsi" w:hAnsiTheme="minorHAnsi" w:cstheme="minorHAnsi"/>
          <w:b/>
          <w:i w:val="0"/>
          <w:color w:val="auto"/>
          <w:sz w:val="24"/>
          <w:szCs w:val="24"/>
          <w:u w:val="none"/>
        </w:rPr>
        <w:t xml:space="preserve">[Novo] O acesso e permanência no estabelecimento de alojamento local é reservado a hóspedes e respetivos convidados. </w:t>
      </w:r>
    </w:p>
    <w:p w:rsidR="00D4163F" w:rsidRPr="00D4163F" w:rsidRDefault="00D4163F"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[Novo] A entidade exploradora pode recusar o acesso ao estabelecimento a quem perturbe o seu normal funcionamento e/ou desrespeite a ordem pública, incumprindo regras de urbanidade, funcionamento e ruído, aplicáveis.</w:t>
      </w:r>
    </w:p>
    <w:p w:rsidR="00D4163F" w:rsidRDefault="00D4163F" w:rsidP="00D4163F">
      <w:pPr>
        <w:pStyle w:val="02a-ArtigoDecricao"/>
        <w:numPr>
          <w:ilvl w:val="0"/>
          <w:numId w:val="10"/>
        </w:numPr>
        <w:spacing w:line="360" w:lineRule="auto"/>
        <w:jc w:val="both"/>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[Novo] As normas de funcionamento e as regras de ruído aplicáveis ao estabelecimento devem ser devidamente publicitadas pela entidade exploradora.</w:t>
      </w:r>
    </w:p>
    <w:p w:rsidR="0002228B" w:rsidRDefault="0002228B" w:rsidP="0002228B">
      <w:pPr>
        <w:pStyle w:val="02a-ArtigoDecricao"/>
        <w:spacing w:line="360" w:lineRule="auto"/>
        <w:jc w:val="both"/>
        <w:rPr>
          <w:rFonts w:asciiTheme="minorHAnsi" w:hAnsiTheme="minorHAnsi" w:cstheme="minorHAnsi"/>
          <w:b/>
          <w:i w:val="0"/>
          <w:color w:val="auto"/>
          <w:sz w:val="24"/>
          <w:szCs w:val="24"/>
          <w:u w:val="none"/>
        </w:rPr>
      </w:pPr>
    </w:p>
    <w:p w:rsidR="0002228B" w:rsidRPr="00D4163F" w:rsidRDefault="0002228B" w:rsidP="0002228B">
      <w:pPr>
        <w:pStyle w:val="02a-ArtigoDecricao"/>
        <w:spacing w:line="360" w:lineRule="auto"/>
        <w:jc w:val="both"/>
        <w:rPr>
          <w:rFonts w:asciiTheme="minorHAnsi" w:hAnsiTheme="minorHAnsi" w:cstheme="minorHAnsi"/>
          <w:b/>
          <w:i w:val="0"/>
          <w:color w:val="auto"/>
          <w:sz w:val="24"/>
          <w:szCs w:val="24"/>
          <w:u w:val="none"/>
        </w:rPr>
      </w:pPr>
    </w:p>
    <w:p w:rsidR="00D4163F" w:rsidRPr="004E7E2F" w:rsidRDefault="00D4163F" w:rsidP="00D4163F">
      <w:pPr>
        <w:pStyle w:val="02-Artigo"/>
        <w:spacing w:line="360" w:lineRule="auto"/>
        <w:ind w:left="0"/>
        <w:rPr>
          <w:rFonts w:asciiTheme="minorHAnsi" w:hAnsiTheme="minorHAnsi" w:cstheme="minorHAnsi"/>
          <w:b w:val="0"/>
          <w:sz w:val="24"/>
          <w:szCs w:val="24"/>
        </w:rPr>
      </w:pPr>
      <w:r w:rsidRPr="004E7E2F">
        <w:rPr>
          <w:rFonts w:asciiTheme="minorHAnsi" w:hAnsiTheme="minorHAnsi" w:cstheme="minorHAnsi"/>
          <w:b w:val="0"/>
          <w:sz w:val="24"/>
          <w:szCs w:val="24"/>
        </w:rPr>
        <w:t>Artigo 21.º</w:t>
      </w:r>
    </w:p>
    <w:p w:rsidR="00D4163F" w:rsidRPr="004E7E2F" w:rsidRDefault="00D4163F" w:rsidP="00D4163F">
      <w:pPr>
        <w:pStyle w:val="02a-ArtigoDecricao"/>
        <w:spacing w:line="360" w:lineRule="auto"/>
        <w:ind w:left="0"/>
        <w:rPr>
          <w:rFonts w:asciiTheme="minorHAnsi" w:hAnsiTheme="minorHAnsi" w:cstheme="minorHAnsi"/>
          <w:b/>
          <w:i w:val="0"/>
          <w:color w:val="auto"/>
          <w:sz w:val="24"/>
          <w:szCs w:val="24"/>
          <w:u w:val="none"/>
        </w:rPr>
      </w:pPr>
      <w:r w:rsidRPr="004E7E2F">
        <w:rPr>
          <w:rFonts w:asciiTheme="minorHAnsi" w:hAnsiTheme="minorHAnsi" w:cstheme="minorHAnsi"/>
          <w:b/>
          <w:i w:val="0"/>
          <w:color w:val="auto"/>
          <w:sz w:val="24"/>
          <w:szCs w:val="24"/>
          <w:u w:val="none"/>
        </w:rPr>
        <w:t>[…]</w:t>
      </w:r>
    </w:p>
    <w:p w:rsidR="00D4163F" w:rsidRPr="004E7E2F" w:rsidRDefault="00D4163F" w:rsidP="00D4163F">
      <w:pPr>
        <w:pStyle w:val="02a-ArtigoDecricao"/>
        <w:spacing w:line="360" w:lineRule="auto"/>
        <w:jc w:val="both"/>
        <w:rPr>
          <w:rFonts w:asciiTheme="minorHAnsi" w:hAnsiTheme="minorHAnsi" w:cstheme="minorHAnsi"/>
          <w:i w:val="0"/>
          <w:color w:val="auto"/>
          <w:sz w:val="24"/>
          <w:szCs w:val="24"/>
          <w:u w:val="none"/>
        </w:rPr>
      </w:pP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4E7E2F" w:rsidRDefault="00D4163F" w:rsidP="00D4163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4E7E2F" w:rsidRPr="00D4163F" w:rsidRDefault="004E7E2F" w:rsidP="004E7E2F">
      <w:pPr>
        <w:pStyle w:val="03-numeros"/>
        <w:numPr>
          <w:ilvl w:val="0"/>
          <w:numId w:val="11"/>
        </w:num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lastRenderedPageBreak/>
        <w:t xml:space="preserve">Se das vistorias referidas </w:t>
      </w:r>
      <w:r w:rsidRPr="004E7E2F">
        <w:rPr>
          <w:rFonts w:asciiTheme="minorHAnsi" w:hAnsiTheme="minorHAnsi" w:cstheme="minorHAnsi"/>
          <w:b/>
          <w:sz w:val="24"/>
          <w:szCs w:val="24"/>
        </w:rPr>
        <w:t>na presente lei</w:t>
      </w:r>
      <w:r w:rsidRPr="00D4163F">
        <w:rPr>
          <w:rFonts w:asciiTheme="minorHAnsi" w:hAnsiTheme="minorHAnsi" w:cstheme="minorHAnsi"/>
          <w:sz w:val="24"/>
          <w:szCs w:val="24"/>
        </w:rPr>
        <w:t xml:space="preserve"> </w:t>
      </w:r>
      <w:r w:rsidRPr="004E7E2F">
        <w:rPr>
          <w:rFonts w:asciiTheme="minorHAnsi" w:hAnsiTheme="minorHAnsi" w:cstheme="minorHAnsi"/>
          <w:b/>
          <w:sz w:val="24"/>
          <w:szCs w:val="24"/>
        </w:rPr>
        <w:t>ou qualquer ação de fiscalização</w:t>
      </w:r>
      <w:r w:rsidRPr="00D4163F">
        <w:rPr>
          <w:rFonts w:asciiTheme="minorHAnsi" w:hAnsiTheme="minorHAnsi" w:cstheme="minorHAnsi"/>
          <w:sz w:val="24"/>
          <w:szCs w:val="24"/>
        </w:rPr>
        <w:t xml:space="preserve"> se concluir pelo incumprimento do estabelecido no n.º 2 do artigo 2</w:t>
      </w:r>
      <w:r>
        <w:rPr>
          <w:rFonts w:asciiTheme="minorHAnsi" w:hAnsiTheme="minorHAnsi" w:cstheme="minorHAnsi"/>
          <w:sz w:val="24"/>
          <w:szCs w:val="24"/>
        </w:rPr>
        <w:t>.º, o Turismo de Portugal, I.P.</w:t>
      </w:r>
      <w:r w:rsidRPr="00D4163F">
        <w:rPr>
          <w:rFonts w:asciiTheme="minorHAnsi" w:hAnsiTheme="minorHAnsi" w:cstheme="minorHAnsi"/>
          <w:sz w:val="24"/>
          <w:szCs w:val="24"/>
        </w:rPr>
        <w:t xml:space="preserve"> fixa um prazo não inferior a 30 dias, prorrogável, para que o estabelecimento inicie o processo de autorização de utilização para fins turísticos legalmente exigido.</w:t>
      </w:r>
    </w:p>
    <w:p w:rsidR="00D4163F" w:rsidRPr="004E7E2F" w:rsidRDefault="00D4163F" w:rsidP="004E7E2F">
      <w:pPr>
        <w:pStyle w:val="03-numeros"/>
        <w:numPr>
          <w:ilvl w:val="0"/>
          <w:numId w:val="11"/>
        </w:numPr>
        <w:spacing w:line="360" w:lineRule="auto"/>
        <w:jc w:val="both"/>
        <w:rPr>
          <w:rFonts w:asciiTheme="minorHAnsi" w:hAnsiTheme="minorHAnsi" w:cstheme="minorHAnsi"/>
          <w:sz w:val="24"/>
          <w:szCs w:val="24"/>
        </w:rPr>
      </w:pPr>
      <w:r w:rsidRPr="004E7E2F">
        <w:rPr>
          <w:rFonts w:asciiTheme="minorHAnsi" w:hAnsiTheme="minorHAnsi" w:cstheme="minorHAnsi"/>
          <w:sz w:val="24"/>
          <w:szCs w:val="24"/>
        </w:rPr>
        <w:t>[…].</w:t>
      </w:r>
    </w:p>
    <w:p w:rsidR="00D4163F" w:rsidRPr="00D4163F" w:rsidRDefault="00D4163F" w:rsidP="006E6C0C">
      <w:pPr>
        <w:pStyle w:val="02-Artigo"/>
        <w:spacing w:line="360" w:lineRule="auto"/>
        <w:ind w:left="0"/>
        <w:rPr>
          <w:rFonts w:asciiTheme="minorHAnsi" w:hAnsiTheme="minorHAnsi" w:cstheme="minorHAnsi"/>
          <w:b w:val="0"/>
          <w:sz w:val="24"/>
          <w:szCs w:val="24"/>
        </w:rPr>
      </w:pPr>
      <w:r w:rsidRPr="00D4163F">
        <w:rPr>
          <w:rFonts w:asciiTheme="minorHAnsi" w:hAnsiTheme="minorHAnsi" w:cstheme="minorHAnsi"/>
          <w:b w:val="0"/>
          <w:sz w:val="24"/>
          <w:szCs w:val="24"/>
        </w:rPr>
        <w:t>Artigo 31.º</w:t>
      </w:r>
    </w:p>
    <w:p w:rsidR="00D4163F" w:rsidRPr="00D4163F" w:rsidRDefault="00D4163F" w:rsidP="00D4163F">
      <w:pPr>
        <w:pStyle w:val="02a-ArtigoDecricao"/>
        <w:spacing w:line="360" w:lineRule="auto"/>
        <w:ind w:left="0"/>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w:t>
      </w:r>
    </w:p>
    <w:p w:rsidR="00D4163F" w:rsidRPr="00E73720" w:rsidRDefault="00D4163F" w:rsidP="006C3BD8">
      <w:pPr>
        <w:pStyle w:val="03-numeros"/>
        <w:spacing w:line="360" w:lineRule="auto"/>
        <w:ind w:left="720"/>
        <w:jc w:val="both"/>
        <w:rPr>
          <w:rFonts w:asciiTheme="minorHAnsi" w:hAnsiTheme="minorHAnsi" w:cstheme="minorHAnsi"/>
          <w:b/>
          <w:sz w:val="24"/>
          <w:szCs w:val="24"/>
        </w:rPr>
      </w:pPr>
      <w:r w:rsidRPr="00E73720">
        <w:rPr>
          <w:rFonts w:asciiTheme="minorHAnsi" w:hAnsiTheme="minorHAnsi" w:cstheme="minorHAnsi"/>
          <w:b/>
          <w:sz w:val="24"/>
          <w:szCs w:val="24"/>
        </w:rPr>
        <w:t>A tramitação dos procedimentos e formalidades previstos no presente decreto-lei é realizada informaticamente com recurso ao Balcão Único Eletrónico previsto nos artigos 5.º e 6.º do Decreto-Lei n.º 92/2010, de 26 de julho, acessível através do Balcão Único Eletrónico</w:t>
      </w:r>
      <w:r w:rsidRPr="00E73720">
        <w:rPr>
          <w:rFonts w:asciiTheme="minorHAnsi" w:hAnsiTheme="minorHAnsi" w:cstheme="minorHAnsi"/>
          <w:b/>
          <w:strike/>
          <w:sz w:val="24"/>
          <w:szCs w:val="24"/>
        </w:rPr>
        <w:t>,</w:t>
      </w:r>
      <w:r w:rsidRPr="00E73720">
        <w:rPr>
          <w:rFonts w:asciiTheme="minorHAnsi" w:hAnsiTheme="minorHAnsi" w:cstheme="minorHAnsi"/>
          <w:b/>
          <w:sz w:val="24"/>
          <w:szCs w:val="24"/>
        </w:rPr>
        <w:t xml:space="preserve"> </w:t>
      </w:r>
      <w:r w:rsidR="002F7454" w:rsidRPr="00E73720">
        <w:rPr>
          <w:rFonts w:asciiTheme="minorHAnsi" w:hAnsiTheme="minorHAnsi" w:cstheme="minorHAnsi"/>
          <w:b/>
          <w:sz w:val="24"/>
          <w:szCs w:val="24"/>
        </w:rPr>
        <w:t xml:space="preserve">e </w:t>
      </w:r>
      <w:r w:rsidRPr="00E73720">
        <w:rPr>
          <w:rFonts w:asciiTheme="minorHAnsi" w:hAnsiTheme="minorHAnsi" w:cstheme="minorHAnsi"/>
          <w:b/>
          <w:sz w:val="24"/>
          <w:szCs w:val="24"/>
        </w:rPr>
        <w:t>no</w:t>
      </w:r>
      <w:r w:rsidRPr="00E73720">
        <w:rPr>
          <w:rFonts w:asciiTheme="minorHAnsi" w:hAnsiTheme="minorHAnsi" w:cstheme="minorHAnsi"/>
          <w:b/>
          <w:strike/>
          <w:sz w:val="24"/>
          <w:szCs w:val="24"/>
        </w:rPr>
        <w:t>s</w:t>
      </w:r>
      <w:r w:rsidRPr="00E73720">
        <w:rPr>
          <w:rFonts w:asciiTheme="minorHAnsi" w:hAnsiTheme="minorHAnsi" w:cstheme="minorHAnsi"/>
          <w:b/>
          <w:sz w:val="24"/>
          <w:szCs w:val="24"/>
        </w:rPr>
        <w:t xml:space="preserve"> sítio</w:t>
      </w:r>
      <w:r w:rsidRPr="00E73720">
        <w:rPr>
          <w:rFonts w:asciiTheme="minorHAnsi" w:hAnsiTheme="minorHAnsi" w:cstheme="minorHAnsi"/>
          <w:b/>
          <w:strike/>
          <w:sz w:val="24"/>
          <w:szCs w:val="24"/>
        </w:rPr>
        <w:t>s</w:t>
      </w:r>
      <w:r w:rsidRPr="00E73720">
        <w:rPr>
          <w:rFonts w:asciiTheme="minorHAnsi" w:hAnsiTheme="minorHAnsi" w:cstheme="minorHAnsi"/>
          <w:b/>
          <w:sz w:val="24"/>
          <w:szCs w:val="24"/>
        </w:rPr>
        <w:t xml:space="preserve"> na Internet do Turismo de Portugal, I. P.</w:t>
      </w:r>
      <w:r w:rsidR="009049E0" w:rsidRPr="00E73720">
        <w:rPr>
          <w:rFonts w:asciiTheme="minorHAnsi" w:hAnsiTheme="minorHAnsi" w:cstheme="minorHAnsi"/>
          <w:b/>
          <w:sz w:val="24"/>
          <w:szCs w:val="24"/>
        </w:rPr>
        <w:t>.</w:t>
      </w:r>
      <w:r w:rsidR="008404B0" w:rsidRPr="00E73720">
        <w:rPr>
          <w:rFonts w:asciiTheme="minorHAnsi" w:hAnsiTheme="minorHAnsi" w:cstheme="minorHAnsi"/>
          <w:b/>
          <w:sz w:val="24"/>
          <w:szCs w:val="24"/>
        </w:rPr>
        <w:t>»</w:t>
      </w:r>
      <w:r w:rsidR="002F7454" w:rsidRPr="00E73720">
        <w:rPr>
          <w:rFonts w:asciiTheme="minorHAnsi" w:hAnsiTheme="minorHAnsi" w:cstheme="minorHAnsi"/>
          <w:b/>
          <w:sz w:val="24"/>
          <w:szCs w:val="24"/>
        </w:rPr>
        <w:t>.</w:t>
      </w:r>
    </w:p>
    <w:p w:rsidR="00D4163F" w:rsidRPr="00D4163F" w:rsidRDefault="00D4163F" w:rsidP="00D4163F">
      <w:pPr>
        <w:pStyle w:val="03-numeros"/>
        <w:spacing w:line="360" w:lineRule="auto"/>
        <w:jc w:val="both"/>
        <w:rPr>
          <w:rFonts w:asciiTheme="minorHAnsi" w:hAnsiTheme="minorHAnsi" w:cstheme="minorHAnsi"/>
          <w:sz w:val="24"/>
          <w:szCs w:val="24"/>
        </w:rPr>
      </w:pPr>
    </w:p>
    <w:p w:rsidR="00D4163F" w:rsidRPr="00D4163F" w:rsidRDefault="00D4163F" w:rsidP="00A6424A">
      <w:pPr>
        <w:spacing w:line="360" w:lineRule="auto"/>
        <w:jc w:val="both"/>
        <w:rPr>
          <w:rFonts w:asciiTheme="minorHAnsi" w:hAnsiTheme="minorHAnsi" w:cstheme="minorHAnsi"/>
          <w:sz w:val="24"/>
          <w:szCs w:val="24"/>
        </w:rPr>
      </w:pPr>
    </w:p>
    <w:p w:rsidR="000E0930" w:rsidRPr="00D4163F" w:rsidRDefault="000E0930" w:rsidP="000E0930">
      <w:pPr>
        <w:spacing w:line="360" w:lineRule="auto"/>
        <w:jc w:val="both"/>
        <w:rPr>
          <w:rFonts w:asciiTheme="minorHAnsi" w:hAnsiTheme="minorHAnsi" w:cstheme="minorHAnsi"/>
          <w:sz w:val="24"/>
          <w:szCs w:val="24"/>
        </w:rPr>
      </w:pP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Artigo 3.º</w:t>
      </w: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Aditamento ao Decreto-Lei n.º 128/2014, de 29 de agosto</w:t>
      </w:r>
    </w:p>
    <w:p w:rsidR="006F28B6" w:rsidRPr="00D4163F" w:rsidRDefault="008D07C9" w:rsidP="006F28B6">
      <w:pPr>
        <w:spacing w:line="360" w:lineRule="auto"/>
        <w:jc w:val="both"/>
        <w:rPr>
          <w:rFonts w:asciiTheme="minorHAnsi" w:hAnsiTheme="minorHAnsi" w:cstheme="minorHAnsi"/>
          <w:sz w:val="24"/>
          <w:szCs w:val="24"/>
        </w:rPr>
      </w:pPr>
      <w:r w:rsidRPr="00D4163F">
        <w:rPr>
          <w:rFonts w:asciiTheme="minorHAnsi" w:hAnsiTheme="minorHAnsi" w:cstheme="minorHAnsi"/>
          <w:sz w:val="24"/>
          <w:szCs w:val="24"/>
        </w:rPr>
        <w:t xml:space="preserve">São aditados Decreto-Lei n.º 128/2014, de 29 de agosto, alterado pelo Decreto-Lei n.º 63/2015, de 23 de abril, </w:t>
      </w:r>
      <w:r w:rsidR="00BD5C2E" w:rsidRPr="00D4163F">
        <w:rPr>
          <w:rFonts w:asciiTheme="minorHAnsi" w:hAnsiTheme="minorHAnsi" w:cstheme="minorHAnsi"/>
          <w:sz w:val="24"/>
          <w:szCs w:val="24"/>
        </w:rPr>
        <w:t>os artigos</w:t>
      </w:r>
      <w:r w:rsidR="009F1BC7">
        <w:rPr>
          <w:rFonts w:asciiTheme="minorHAnsi" w:hAnsiTheme="minorHAnsi" w:cstheme="minorHAnsi"/>
          <w:sz w:val="24"/>
          <w:szCs w:val="24"/>
        </w:rPr>
        <w:t xml:space="preserve"> 13.º-A,</w:t>
      </w:r>
      <w:r w:rsidRPr="00D4163F">
        <w:rPr>
          <w:rFonts w:asciiTheme="minorHAnsi" w:hAnsiTheme="minorHAnsi" w:cstheme="minorHAnsi"/>
          <w:sz w:val="24"/>
          <w:szCs w:val="24"/>
        </w:rPr>
        <w:t xml:space="preserve"> 15.º-A</w:t>
      </w:r>
      <w:r w:rsidR="00753018">
        <w:rPr>
          <w:rFonts w:asciiTheme="minorHAnsi" w:hAnsiTheme="minorHAnsi" w:cstheme="minorHAnsi"/>
          <w:sz w:val="24"/>
          <w:szCs w:val="24"/>
        </w:rPr>
        <w:t>,</w:t>
      </w:r>
      <w:r w:rsidR="009F1BC7">
        <w:rPr>
          <w:rFonts w:asciiTheme="minorHAnsi" w:hAnsiTheme="minorHAnsi" w:cstheme="minorHAnsi"/>
          <w:sz w:val="24"/>
          <w:szCs w:val="24"/>
        </w:rPr>
        <w:t xml:space="preserve"> 20.º-A</w:t>
      </w:r>
      <w:r w:rsidR="00753018">
        <w:rPr>
          <w:rFonts w:asciiTheme="minorHAnsi" w:hAnsiTheme="minorHAnsi" w:cstheme="minorHAnsi"/>
          <w:sz w:val="24"/>
          <w:szCs w:val="24"/>
        </w:rPr>
        <w:t xml:space="preserve"> e 32.º-A</w:t>
      </w:r>
      <w:r w:rsidRPr="00D4163F">
        <w:rPr>
          <w:rFonts w:asciiTheme="minorHAnsi" w:hAnsiTheme="minorHAnsi" w:cstheme="minorHAnsi"/>
          <w:sz w:val="24"/>
          <w:szCs w:val="24"/>
        </w:rPr>
        <w:t xml:space="preserve"> com a seguinte redação:</w:t>
      </w:r>
    </w:p>
    <w:p w:rsidR="006F28B6" w:rsidRDefault="006F28B6" w:rsidP="000E0930">
      <w:pPr>
        <w:spacing w:line="360" w:lineRule="auto"/>
        <w:jc w:val="both"/>
        <w:rPr>
          <w:rFonts w:asciiTheme="minorHAnsi" w:hAnsiTheme="minorHAnsi" w:cstheme="minorHAnsi"/>
          <w:sz w:val="24"/>
          <w:szCs w:val="24"/>
        </w:rPr>
      </w:pPr>
    </w:p>
    <w:p w:rsidR="003C53E6" w:rsidRPr="003C53E6" w:rsidRDefault="008404B0" w:rsidP="003C53E6">
      <w:pPr>
        <w:pStyle w:val="02-Artigo"/>
        <w:spacing w:line="360" w:lineRule="auto"/>
        <w:rPr>
          <w:rFonts w:asciiTheme="minorHAnsi" w:hAnsiTheme="minorHAnsi" w:cstheme="minorHAnsi"/>
          <w:b w:val="0"/>
          <w:sz w:val="24"/>
          <w:szCs w:val="24"/>
        </w:rPr>
      </w:pPr>
      <w:r>
        <w:rPr>
          <w:rFonts w:asciiTheme="minorHAnsi" w:hAnsiTheme="minorHAnsi" w:cstheme="minorHAnsi"/>
          <w:b w:val="0"/>
          <w:sz w:val="24"/>
          <w:szCs w:val="24"/>
        </w:rPr>
        <w:t>«</w:t>
      </w:r>
      <w:r w:rsidR="003C53E6" w:rsidRPr="003C53E6">
        <w:rPr>
          <w:rFonts w:asciiTheme="minorHAnsi" w:hAnsiTheme="minorHAnsi" w:cstheme="minorHAnsi"/>
          <w:b w:val="0"/>
          <w:sz w:val="24"/>
          <w:szCs w:val="24"/>
        </w:rPr>
        <w:t>Artigo 13-</w:t>
      </w:r>
      <w:proofErr w:type="gramStart"/>
      <w:r w:rsidR="003C53E6" w:rsidRPr="003C53E6">
        <w:rPr>
          <w:rFonts w:asciiTheme="minorHAnsi" w:hAnsiTheme="minorHAnsi" w:cstheme="minorHAnsi"/>
          <w:b w:val="0"/>
          <w:sz w:val="24"/>
          <w:szCs w:val="24"/>
        </w:rPr>
        <w:t>A.º</w:t>
      </w:r>
      <w:proofErr w:type="gramEnd"/>
    </w:p>
    <w:p w:rsidR="003C53E6" w:rsidRPr="003C53E6" w:rsidRDefault="003C53E6" w:rsidP="003C53E6">
      <w:pPr>
        <w:pStyle w:val="02a-ArtigoDecricao"/>
        <w:spacing w:line="360" w:lineRule="auto"/>
        <w:rPr>
          <w:rFonts w:asciiTheme="minorHAnsi" w:hAnsiTheme="minorHAnsi" w:cstheme="minorHAnsi"/>
          <w:b/>
          <w:i w:val="0"/>
          <w:color w:val="auto"/>
          <w:sz w:val="24"/>
          <w:szCs w:val="24"/>
          <w:u w:val="none"/>
        </w:rPr>
      </w:pPr>
      <w:r w:rsidRPr="003C53E6">
        <w:rPr>
          <w:rFonts w:asciiTheme="minorHAnsi" w:hAnsiTheme="minorHAnsi" w:cstheme="minorHAnsi"/>
          <w:b/>
          <w:i w:val="0"/>
          <w:color w:val="auto"/>
          <w:sz w:val="24"/>
          <w:szCs w:val="24"/>
          <w:u w:val="none"/>
        </w:rPr>
        <w:t>Solidariedade e seguro de responsabilidade civil</w:t>
      </w:r>
    </w:p>
    <w:p w:rsidR="003C53E6" w:rsidRPr="003C53E6" w:rsidRDefault="003C53E6" w:rsidP="002F7454">
      <w:pPr>
        <w:pStyle w:val="03-numeros"/>
        <w:numPr>
          <w:ilvl w:val="0"/>
          <w:numId w:val="13"/>
        </w:numPr>
        <w:spacing w:line="360" w:lineRule="auto"/>
        <w:jc w:val="both"/>
        <w:rPr>
          <w:rFonts w:asciiTheme="minorHAnsi" w:hAnsiTheme="minorHAnsi" w:cstheme="minorHAnsi"/>
          <w:sz w:val="24"/>
          <w:szCs w:val="24"/>
        </w:rPr>
      </w:pPr>
      <w:r w:rsidRPr="003C53E6">
        <w:rPr>
          <w:rFonts w:asciiTheme="minorHAnsi" w:hAnsiTheme="minorHAnsi" w:cstheme="minorHAnsi"/>
          <w:sz w:val="24"/>
          <w:szCs w:val="24"/>
        </w:rPr>
        <w:t>O titular da exploração de Alojamento Local é solidariamente responsável com os hóspedes relativamente aos danos provocados por estes no edifício em que se encontra instalada a unidade.</w:t>
      </w:r>
    </w:p>
    <w:p w:rsidR="003C53E6" w:rsidRPr="003C53E6" w:rsidRDefault="003C53E6" w:rsidP="002F7454">
      <w:pPr>
        <w:pStyle w:val="03-numeros"/>
        <w:numPr>
          <w:ilvl w:val="0"/>
          <w:numId w:val="13"/>
        </w:numPr>
        <w:spacing w:line="360" w:lineRule="auto"/>
        <w:jc w:val="both"/>
        <w:rPr>
          <w:rFonts w:asciiTheme="minorHAnsi" w:hAnsiTheme="minorHAnsi" w:cstheme="minorHAnsi"/>
          <w:sz w:val="24"/>
          <w:szCs w:val="24"/>
        </w:rPr>
      </w:pPr>
      <w:r w:rsidRPr="003C53E6">
        <w:rPr>
          <w:rFonts w:asciiTheme="minorHAnsi" w:hAnsiTheme="minorHAnsi" w:cstheme="minorHAnsi"/>
          <w:sz w:val="24"/>
          <w:szCs w:val="24"/>
        </w:rPr>
        <w:lastRenderedPageBreak/>
        <w:t>O titular da exploração de Alojamento Local deve celebrar e manter válido um seguro de responsabilidade civil que cubra riscos de incêndio e danos patrimoniais e não patrimoniais causados a hóspedes e a terceiros por sinistros ocorridos no exercício da atividade.</w:t>
      </w:r>
    </w:p>
    <w:p w:rsidR="003C53E6" w:rsidRPr="00D4163F" w:rsidRDefault="003C53E6" w:rsidP="002F7454">
      <w:pPr>
        <w:pStyle w:val="03-numeros"/>
        <w:numPr>
          <w:ilvl w:val="0"/>
          <w:numId w:val="13"/>
        </w:numPr>
        <w:spacing w:line="360" w:lineRule="auto"/>
        <w:jc w:val="both"/>
        <w:rPr>
          <w:rFonts w:asciiTheme="minorHAnsi" w:hAnsiTheme="minorHAnsi" w:cstheme="minorHAnsi"/>
          <w:color w:val="FF0000"/>
          <w:sz w:val="24"/>
          <w:szCs w:val="24"/>
        </w:rPr>
      </w:pPr>
      <w:r w:rsidRPr="003C53E6">
        <w:rPr>
          <w:rFonts w:asciiTheme="minorHAnsi" w:hAnsiTheme="minorHAnsi" w:cstheme="minorHAnsi"/>
          <w:sz w:val="24"/>
          <w:szCs w:val="24"/>
        </w:rPr>
        <w:t>A falta de seguro válido é fundamento de cancelamento do registo.</w:t>
      </w:r>
    </w:p>
    <w:p w:rsidR="00E90EA0" w:rsidRPr="00D4163F" w:rsidRDefault="00E90EA0" w:rsidP="00E90EA0">
      <w:pPr>
        <w:pStyle w:val="02-Artigo"/>
        <w:spacing w:line="360" w:lineRule="auto"/>
        <w:rPr>
          <w:rFonts w:asciiTheme="minorHAnsi" w:hAnsiTheme="minorHAnsi" w:cstheme="minorHAnsi"/>
          <w:sz w:val="24"/>
          <w:szCs w:val="24"/>
        </w:rPr>
      </w:pPr>
      <w:r w:rsidRPr="00D4163F">
        <w:rPr>
          <w:rFonts w:asciiTheme="minorHAnsi" w:hAnsiTheme="minorHAnsi" w:cstheme="minorHAnsi"/>
          <w:sz w:val="24"/>
          <w:szCs w:val="24"/>
        </w:rPr>
        <w:t>Artigo 15-</w:t>
      </w:r>
      <w:proofErr w:type="gramStart"/>
      <w:r w:rsidRPr="00D4163F">
        <w:rPr>
          <w:rFonts w:asciiTheme="minorHAnsi" w:hAnsiTheme="minorHAnsi" w:cstheme="minorHAnsi"/>
          <w:sz w:val="24"/>
          <w:szCs w:val="24"/>
        </w:rPr>
        <w:t>A.º</w:t>
      </w:r>
      <w:proofErr w:type="gramEnd"/>
    </w:p>
    <w:p w:rsidR="00E90EA0" w:rsidRPr="00D4163F" w:rsidRDefault="00E90EA0" w:rsidP="00E90EA0">
      <w:pPr>
        <w:pStyle w:val="02a-ArtigoDecricao"/>
        <w:spacing w:line="360" w:lineRule="auto"/>
        <w:rPr>
          <w:rFonts w:asciiTheme="minorHAnsi" w:hAnsiTheme="minorHAnsi" w:cstheme="minorHAnsi"/>
          <w:b/>
          <w:i w:val="0"/>
          <w:color w:val="auto"/>
          <w:sz w:val="24"/>
          <w:szCs w:val="24"/>
          <w:u w:val="none"/>
        </w:rPr>
      </w:pPr>
      <w:r>
        <w:rPr>
          <w:rFonts w:asciiTheme="minorHAnsi" w:hAnsiTheme="minorHAnsi" w:cstheme="minorHAnsi"/>
          <w:b/>
          <w:i w:val="0"/>
          <w:color w:val="auto"/>
          <w:sz w:val="24"/>
          <w:szCs w:val="24"/>
          <w:u w:val="none"/>
        </w:rPr>
        <w:t>Áreas de contenção</w:t>
      </w:r>
    </w:p>
    <w:p w:rsidR="002F487E" w:rsidRPr="002F487E" w:rsidRDefault="00B95134" w:rsidP="00BA310C">
      <w:pPr>
        <w:pStyle w:val="03-numeros"/>
        <w:tabs>
          <w:tab w:val="left" w:pos="708"/>
        </w:tabs>
        <w:spacing w:line="360" w:lineRule="auto"/>
        <w:jc w:val="both"/>
        <w:rPr>
          <w:rFonts w:asciiTheme="minorHAnsi" w:hAnsiTheme="minorHAnsi" w:cstheme="minorHAnsi"/>
          <w:b/>
          <w:color w:val="C45911" w:themeColor="accent2" w:themeShade="BF"/>
          <w:sz w:val="24"/>
          <w:szCs w:val="24"/>
        </w:rPr>
      </w:pPr>
      <w:r w:rsidRPr="00BA310C">
        <w:rPr>
          <w:rFonts w:asciiTheme="minorHAnsi" w:hAnsiTheme="minorHAnsi" w:cstheme="minorHAnsi"/>
          <w:sz w:val="24"/>
          <w:szCs w:val="24"/>
        </w:rPr>
        <w:t xml:space="preserve">1 - </w:t>
      </w:r>
      <w:r w:rsidR="00BA310C" w:rsidRPr="00BA310C">
        <w:rPr>
          <w:rFonts w:asciiTheme="minorHAnsi" w:hAnsiTheme="minorHAnsi"/>
          <w:sz w:val="24"/>
          <w:szCs w:val="24"/>
        </w:rPr>
        <w:t>Com o objetivo de preservar a realidade social dos bairros e lugares, a camara municipal territorialmente competente, pode aprovar por regulamento e com deliberação fundamentada, a existência de áreas de contenção, por freguesia, no todo ou em parte, para instalação de novo Alojamento Local, podendo impor limites relativos ao número de estabelecimentos de alojamento local nesse território, que podem ter em conta limites percentuais em proporção dos imóveis disponíveis para habitação.</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2 - </w:t>
      </w:r>
      <w:r w:rsidRPr="00E90EA0">
        <w:rPr>
          <w:rFonts w:asciiTheme="minorHAnsi" w:hAnsiTheme="minorHAnsi" w:cstheme="minorHAnsi"/>
          <w:sz w:val="24"/>
          <w:szCs w:val="24"/>
        </w:rPr>
        <w:t>As áreas de contenção identificadas por cada município são comunicadas ao Turismo de Portugal, I.P., que introduz referência à limitação de novos registos nestas áreas no Balcão Único Eletrónico.</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3 - </w:t>
      </w:r>
      <w:r w:rsidRPr="00E90EA0">
        <w:rPr>
          <w:rFonts w:asciiTheme="minorHAnsi" w:hAnsiTheme="minorHAnsi" w:cstheme="minorHAnsi"/>
          <w:sz w:val="24"/>
          <w:szCs w:val="24"/>
        </w:rPr>
        <w:t xml:space="preserve">As áreas de contenção a que se refere o n. 1 </w:t>
      </w:r>
      <w:r w:rsidR="00766AD4" w:rsidRPr="00BA310C">
        <w:rPr>
          <w:rFonts w:asciiTheme="minorHAnsi" w:hAnsiTheme="minorHAnsi" w:cstheme="minorHAnsi"/>
          <w:sz w:val="24"/>
          <w:szCs w:val="24"/>
        </w:rPr>
        <w:t xml:space="preserve">devem </w:t>
      </w:r>
      <w:r w:rsidRPr="00E90EA0">
        <w:rPr>
          <w:rFonts w:asciiTheme="minorHAnsi" w:hAnsiTheme="minorHAnsi" w:cstheme="minorHAnsi"/>
          <w:sz w:val="24"/>
          <w:szCs w:val="24"/>
        </w:rPr>
        <w:t>ser reavaliadas, no mínimo, de dois em dois anos e comunicadas as respetivas conclusões ao Turismo de Portugal, I.P, para os efeitos do disposto nos números anteriores.</w:t>
      </w:r>
    </w:p>
    <w:p w:rsidR="00E90EA0" w:rsidRP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4 - </w:t>
      </w:r>
      <w:r w:rsidRPr="00E90EA0">
        <w:rPr>
          <w:rFonts w:asciiTheme="minorHAnsi" w:hAnsiTheme="minorHAnsi" w:cstheme="minorHAnsi"/>
          <w:sz w:val="24"/>
          <w:szCs w:val="24"/>
        </w:rPr>
        <w:t>O Turismo de Portugal, IP, e o Instituto da Habitação e da Reabilitação Urbana, IP, disponibilizam anual</w:t>
      </w:r>
      <w:r w:rsidR="00BA310C">
        <w:rPr>
          <w:rFonts w:asciiTheme="minorHAnsi" w:hAnsiTheme="minorHAnsi" w:cstheme="minorHAnsi"/>
          <w:sz w:val="24"/>
          <w:szCs w:val="24"/>
        </w:rPr>
        <w:t>mente dados desagregados sobre o</w:t>
      </w:r>
      <w:r w:rsidRPr="00E90EA0">
        <w:rPr>
          <w:rFonts w:asciiTheme="minorHAnsi" w:hAnsiTheme="minorHAnsi" w:cstheme="minorHAnsi"/>
          <w:sz w:val="24"/>
          <w:szCs w:val="24"/>
        </w:rPr>
        <w:t xml:space="preserve"> número de estabelecimentos de alojamento local e de fogos de habitação permanente.</w:t>
      </w:r>
    </w:p>
    <w:p w:rsidR="00E90EA0" w:rsidRDefault="00E90EA0" w:rsidP="00E90EA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5 - </w:t>
      </w:r>
      <w:r w:rsidRPr="00E90EA0">
        <w:rPr>
          <w:rFonts w:asciiTheme="minorHAnsi" w:hAnsiTheme="minorHAnsi" w:cstheme="minorHAnsi"/>
          <w:sz w:val="24"/>
          <w:szCs w:val="24"/>
        </w:rPr>
        <w:t>Para efeito do nº 3, o Governo, em colaboração com as autarquias locais, apresenta à Assembleia da República um Relatório anual de avaliação do impacto do alojamento local.</w:t>
      </w:r>
    </w:p>
    <w:p w:rsidR="00F428C1" w:rsidRDefault="00E54E5A" w:rsidP="00E90EA0">
      <w:pPr>
        <w:spacing w:line="360" w:lineRule="auto"/>
        <w:jc w:val="both"/>
        <w:rPr>
          <w:rFonts w:asciiTheme="minorHAnsi" w:hAnsiTheme="minorHAnsi" w:cstheme="minorHAnsi"/>
          <w:sz w:val="24"/>
          <w:szCs w:val="24"/>
        </w:rPr>
      </w:pPr>
      <w:r w:rsidRPr="006C3BD8">
        <w:rPr>
          <w:rFonts w:asciiTheme="minorHAnsi" w:hAnsiTheme="minorHAnsi" w:cstheme="minorHAnsi"/>
          <w:sz w:val="24"/>
          <w:szCs w:val="24"/>
        </w:rPr>
        <w:lastRenderedPageBreak/>
        <w:t>6 – A instalação de novos estabelecimentos de alojamento local em áreas de contenção apenas carece de autorização expressa da Câmara, que em caso de deferimento, promove o respetivo registo.</w:t>
      </w:r>
    </w:p>
    <w:p w:rsidR="001E034C" w:rsidRDefault="001E034C" w:rsidP="001E034C">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7 - </w:t>
      </w:r>
      <w:r w:rsidRPr="001E034C">
        <w:rPr>
          <w:rFonts w:asciiTheme="minorHAnsi" w:hAnsiTheme="minorHAnsi" w:cstheme="minorHAnsi"/>
          <w:sz w:val="24"/>
          <w:szCs w:val="24"/>
        </w:rPr>
        <w:t>Para evitar que a alteração das circunstâncias e das condições de facto existentes possa comprometer a eficácia do regulamento municipal a que se refere o art.º 15º-A, podem os municípios, por deliberação fundamentada da assembleia municipal, sob proposta</w:t>
      </w:r>
      <w:r w:rsidR="00DA531F">
        <w:rPr>
          <w:rFonts w:asciiTheme="minorHAnsi" w:hAnsiTheme="minorHAnsi" w:cstheme="minorHAnsi"/>
          <w:sz w:val="24"/>
          <w:szCs w:val="24"/>
        </w:rPr>
        <w:t xml:space="preserve"> da câmara municipal, suspender, </w:t>
      </w:r>
      <w:r w:rsidR="00DA531F" w:rsidRPr="00DA531F">
        <w:rPr>
          <w:rFonts w:asciiTheme="minorHAnsi" w:hAnsiTheme="minorHAnsi" w:cstheme="minorHAnsi"/>
          <w:sz w:val="24"/>
          <w:szCs w:val="24"/>
          <w:highlight w:val="yellow"/>
        </w:rPr>
        <w:t xml:space="preserve">por um máximo de </w:t>
      </w:r>
      <w:r w:rsidR="00CA0485" w:rsidRPr="00CA0485">
        <w:rPr>
          <w:rFonts w:asciiTheme="minorHAnsi" w:hAnsiTheme="minorHAnsi" w:cstheme="minorHAnsi"/>
          <w:sz w:val="24"/>
          <w:szCs w:val="24"/>
          <w:highlight w:val="yellow"/>
          <w:u w:val="single"/>
        </w:rPr>
        <w:t>1 ano</w:t>
      </w:r>
      <w:r w:rsidR="00DA531F" w:rsidRPr="00CA0485">
        <w:rPr>
          <w:rFonts w:asciiTheme="minorHAnsi" w:hAnsiTheme="minorHAnsi" w:cstheme="minorHAnsi"/>
          <w:sz w:val="24"/>
          <w:szCs w:val="24"/>
          <w:highlight w:val="yellow"/>
          <w:u w:val="single"/>
        </w:rPr>
        <w:t>,</w:t>
      </w:r>
      <w:r w:rsidR="00DA531F">
        <w:rPr>
          <w:rFonts w:asciiTheme="minorHAnsi" w:hAnsiTheme="minorHAnsi" w:cstheme="minorHAnsi"/>
          <w:sz w:val="24"/>
          <w:szCs w:val="24"/>
        </w:rPr>
        <w:t xml:space="preserve"> </w:t>
      </w:r>
      <w:r w:rsidRPr="001E034C">
        <w:rPr>
          <w:rFonts w:asciiTheme="minorHAnsi" w:hAnsiTheme="minorHAnsi" w:cstheme="minorHAnsi"/>
          <w:sz w:val="24"/>
          <w:szCs w:val="24"/>
        </w:rPr>
        <w:t>a autorização de novos registos em áreas especificamente delimitadas, até à entrada em vigor do referido regulamento</w:t>
      </w:r>
      <w:r>
        <w:rPr>
          <w:rFonts w:asciiTheme="minorHAnsi" w:hAnsiTheme="minorHAnsi" w:cstheme="minorHAnsi"/>
          <w:sz w:val="24"/>
          <w:szCs w:val="24"/>
        </w:rPr>
        <w:t>.</w:t>
      </w:r>
    </w:p>
    <w:p w:rsidR="00DA531F" w:rsidRPr="001E034C" w:rsidRDefault="00DA531F" w:rsidP="001E034C">
      <w:pPr>
        <w:spacing w:line="360" w:lineRule="auto"/>
        <w:jc w:val="both"/>
        <w:rPr>
          <w:rFonts w:asciiTheme="minorHAnsi" w:hAnsiTheme="minorHAnsi" w:cstheme="minorHAnsi"/>
          <w:color w:val="FF0000"/>
          <w:sz w:val="24"/>
          <w:szCs w:val="24"/>
        </w:rPr>
      </w:pPr>
      <w:r w:rsidRPr="00DA531F">
        <w:rPr>
          <w:rFonts w:asciiTheme="minorHAnsi" w:hAnsiTheme="minorHAnsi" w:cstheme="minorHAnsi"/>
          <w:sz w:val="24"/>
          <w:szCs w:val="24"/>
          <w:highlight w:val="yellow"/>
        </w:rPr>
        <w:t xml:space="preserve">8 – Nas áreas de contenção definidas no termo deste </w:t>
      </w:r>
      <w:proofErr w:type="spellStart"/>
      <w:r w:rsidRPr="00DA531F">
        <w:rPr>
          <w:rFonts w:asciiTheme="minorHAnsi" w:hAnsiTheme="minorHAnsi" w:cstheme="minorHAnsi"/>
          <w:sz w:val="24"/>
          <w:szCs w:val="24"/>
          <w:highlight w:val="yellow"/>
        </w:rPr>
        <w:t>Art</w:t>
      </w:r>
      <w:proofErr w:type="spellEnd"/>
      <w:r w:rsidRPr="00DA531F">
        <w:rPr>
          <w:rFonts w:asciiTheme="minorHAnsi" w:hAnsiTheme="minorHAnsi" w:cstheme="minorHAnsi"/>
          <w:sz w:val="24"/>
          <w:szCs w:val="24"/>
          <w:highlight w:val="yellow"/>
        </w:rPr>
        <w:t>. 15-A, o mesmo proprietário apenas pode explorar um máximo de sete estabelecimentos de alojamento local</w:t>
      </w:r>
    </w:p>
    <w:p w:rsidR="004E7E2F" w:rsidRPr="00D4163F" w:rsidRDefault="004E7E2F" w:rsidP="004E7E2F">
      <w:pPr>
        <w:pStyle w:val="02-Artigo"/>
        <w:spacing w:line="360" w:lineRule="auto"/>
        <w:ind w:left="0"/>
        <w:rPr>
          <w:rFonts w:asciiTheme="minorHAnsi" w:hAnsiTheme="minorHAnsi" w:cstheme="minorHAnsi"/>
          <w:b w:val="0"/>
          <w:sz w:val="24"/>
          <w:szCs w:val="24"/>
        </w:rPr>
      </w:pPr>
      <w:r w:rsidRPr="00D4163F">
        <w:rPr>
          <w:rFonts w:asciiTheme="minorHAnsi" w:hAnsiTheme="minorHAnsi" w:cstheme="minorHAnsi"/>
          <w:b w:val="0"/>
          <w:sz w:val="24"/>
          <w:szCs w:val="24"/>
        </w:rPr>
        <w:t>Artigo 20-</w:t>
      </w:r>
      <w:proofErr w:type="gramStart"/>
      <w:r w:rsidRPr="00D4163F">
        <w:rPr>
          <w:rFonts w:asciiTheme="minorHAnsi" w:hAnsiTheme="minorHAnsi" w:cstheme="minorHAnsi"/>
          <w:b w:val="0"/>
          <w:sz w:val="24"/>
          <w:szCs w:val="24"/>
        </w:rPr>
        <w:t>A.º</w:t>
      </w:r>
      <w:proofErr w:type="gramEnd"/>
    </w:p>
    <w:p w:rsidR="004E7E2F" w:rsidRPr="00D4163F" w:rsidRDefault="004E7E2F" w:rsidP="004E7E2F">
      <w:pPr>
        <w:pStyle w:val="02a-ArtigoDecricao"/>
        <w:spacing w:line="360" w:lineRule="auto"/>
        <w:ind w:left="0"/>
        <w:rPr>
          <w:rFonts w:asciiTheme="minorHAnsi" w:hAnsiTheme="minorHAnsi" w:cstheme="minorHAnsi"/>
          <w:b/>
          <w:i w:val="0"/>
          <w:color w:val="auto"/>
          <w:sz w:val="24"/>
          <w:szCs w:val="24"/>
          <w:u w:val="none"/>
        </w:rPr>
      </w:pPr>
      <w:r w:rsidRPr="00D4163F">
        <w:rPr>
          <w:rFonts w:asciiTheme="minorHAnsi" w:hAnsiTheme="minorHAnsi" w:cstheme="minorHAnsi"/>
          <w:b/>
          <w:i w:val="0"/>
          <w:color w:val="auto"/>
          <w:sz w:val="24"/>
          <w:szCs w:val="24"/>
          <w:u w:val="none"/>
        </w:rPr>
        <w:t>Contribuições para o condomínio</w:t>
      </w:r>
    </w:p>
    <w:p w:rsidR="004E7E2F" w:rsidRDefault="004E7E2F" w:rsidP="004E7E2F">
      <w:pPr>
        <w:pStyle w:val="03-numeros"/>
        <w:spacing w:line="360" w:lineRule="auto"/>
        <w:jc w:val="both"/>
        <w:rPr>
          <w:rFonts w:asciiTheme="minorHAnsi" w:hAnsiTheme="minorHAnsi" w:cstheme="minorHAnsi"/>
          <w:sz w:val="24"/>
          <w:szCs w:val="24"/>
        </w:rPr>
      </w:pPr>
      <w:r w:rsidRPr="00BA310C">
        <w:rPr>
          <w:rFonts w:asciiTheme="minorHAnsi" w:hAnsiTheme="minorHAnsi" w:cstheme="minorHAnsi"/>
          <w:sz w:val="24"/>
          <w:szCs w:val="24"/>
        </w:rPr>
        <w:t xml:space="preserve">O condomínio pode fixar o pagamento de uma contribuição adicional correspondente às despesas decorrentes da utilização acrescida das partes comuns, com um limite de 30% </w:t>
      </w:r>
      <w:r w:rsidR="002F7454" w:rsidRPr="00BA310C">
        <w:rPr>
          <w:rFonts w:asciiTheme="minorHAnsi" w:hAnsiTheme="minorHAnsi" w:cstheme="minorHAnsi"/>
          <w:sz w:val="24"/>
          <w:szCs w:val="24"/>
        </w:rPr>
        <w:t xml:space="preserve">do valor anual </w:t>
      </w:r>
      <w:r w:rsidRPr="00BA310C">
        <w:rPr>
          <w:rFonts w:asciiTheme="minorHAnsi" w:hAnsiTheme="minorHAnsi" w:cstheme="minorHAnsi"/>
          <w:sz w:val="24"/>
          <w:szCs w:val="24"/>
        </w:rPr>
        <w:t>da quota</w:t>
      </w:r>
      <w:r w:rsidR="002F7454" w:rsidRPr="00BA310C">
        <w:rPr>
          <w:rFonts w:asciiTheme="minorHAnsi" w:hAnsiTheme="minorHAnsi" w:cstheme="minorHAnsi"/>
          <w:sz w:val="24"/>
          <w:szCs w:val="24"/>
        </w:rPr>
        <w:t xml:space="preserve"> respetiva</w:t>
      </w:r>
      <w:r w:rsidRPr="00BA310C">
        <w:rPr>
          <w:rFonts w:asciiTheme="minorHAnsi" w:hAnsiTheme="minorHAnsi" w:cstheme="minorHAnsi"/>
          <w:sz w:val="24"/>
          <w:szCs w:val="24"/>
        </w:rPr>
        <w:t xml:space="preserve">, a deliberar nos </w:t>
      </w:r>
      <w:r w:rsidR="002F7454" w:rsidRPr="00BA310C">
        <w:rPr>
          <w:rFonts w:asciiTheme="minorHAnsi" w:hAnsiTheme="minorHAnsi" w:cstheme="minorHAnsi"/>
          <w:sz w:val="24"/>
          <w:szCs w:val="24"/>
        </w:rPr>
        <w:t>t</w:t>
      </w:r>
      <w:r w:rsidR="0002228B">
        <w:rPr>
          <w:rFonts w:asciiTheme="minorHAnsi" w:hAnsiTheme="minorHAnsi" w:cstheme="minorHAnsi"/>
          <w:sz w:val="24"/>
          <w:szCs w:val="24"/>
        </w:rPr>
        <w:t>ermos do 1424º do Código Civil.</w:t>
      </w:r>
    </w:p>
    <w:p w:rsidR="00766AD4" w:rsidRPr="00D4163F" w:rsidRDefault="00766AD4" w:rsidP="000E0930">
      <w:pPr>
        <w:spacing w:line="360" w:lineRule="auto"/>
        <w:jc w:val="both"/>
        <w:rPr>
          <w:rFonts w:asciiTheme="minorHAnsi" w:hAnsiTheme="minorHAnsi" w:cstheme="minorHAnsi"/>
          <w:sz w:val="24"/>
          <w:szCs w:val="24"/>
        </w:rPr>
      </w:pP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 xml:space="preserve">Artigo </w:t>
      </w:r>
      <w:r w:rsidR="00313D7A" w:rsidRPr="00D4163F">
        <w:rPr>
          <w:rFonts w:asciiTheme="minorHAnsi" w:hAnsiTheme="minorHAnsi" w:cstheme="minorHAnsi"/>
          <w:b/>
          <w:sz w:val="24"/>
          <w:szCs w:val="24"/>
        </w:rPr>
        <w:t>4</w:t>
      </w:r>
      <w:r w:rsidRPr="00D4163F">
        <w:rPr>
          <w:rFonts w:asciiTheme="minorHAnsi" w:hAnsiTheme="minorHAnsi" w:cstheme="minorHAnsi"/>
          <w:b/>
          <w:sz w:val="24"/>
          <w:szCs w:val="24"/>
        </w:rPr>
        <w:t>.º</w:t>
      </w:r>
    </w:p>
    <w:p w:rsidR="006F28B6" w:rsidRPr="00D4163F" w:rsidRDefault="006F28B6" w:rsidP="006F28B6">
      <w:pPr>
        <w:spacing w:line="360" w:lineRule="auto"/>
        <w:jc w:val="center"/>
        <w:rPr>
          <w:rFonts w:asciiTheme="minorHAnsi" w:hAnsiTheme="minorHAnsi" w:cstheme="minorHAnsi"/>
          <w:b/>
          <w:sz w:val="24"/>
          <w:szCs w:val="24"/>
        </w:rPr>
      </w:pPr>
      <w:r w:rsidRPr="00D4163F">
        <w:rPr>
          <w:rFonts w:asciiTheme="minorHAnsi" w:hAnsiTheme="minorHAnsi" w:cstheme="minorHAnsi"/>
          <w:b/>
          <w:sz w:val="24"/>
          <w:szCs w:val="24"/>
        </w:rPr>
        <w:t>Disposição transitória</w:t>
      </w:r>
    </w:p>
    <w:p w:rsidR="00F92BA7" w:rsidRPr="005940C2" w:rsidRDefault="006F28B6" w:rsidP="00F92BA7">
      <w:pPr>
        <w:spacing w:line="360" w:lineRule="auto"/>
        <w:ind w:firstLine="360"/>
        <w:jc w:val="both"/>
        <w:rPr>
          <w:rFonts w:asciiTheme="minorHAnsi" w:hAnsiTheme="minorHAnsi" w:cstheme="minorHAnsi"/>
          <w:sz w:val="24"/>
          <w:szCs w:val="24"/>
        </w:rPr>
      </w:pPr>
      <w:r w:rsidRPr="00624236">
        <w:rPr>
          <w:rFonts w:asciiTheme="minorHAnsi" w:hAnsiTheme="minorHAnsi" w:cstheme="minorHAnsi"/>
          <w:sz w:val="24"/>
          <w:szCs w:val="24"/>
        </w:rPr>
        <w:t xml:space="preserve">1 – </w:t>
      </w:r>
      <w:r w:rsidR="00F92BA7" w:rsidRPr="005940C2">
        <w:rPr>
          <w:rFonts w:asciiTheme="minorHAnsi" w:hAnsiTheme="minorHAnsi" w:cstheme="minorHAnsi"/>
          <w:sz w:val="24"/>
          <w:szCs w:val="24"/>
        </w:rPr>
        <w:t>Mantêm-se válidos os registos de estabelecimentos de alojamento local no Registo nacional de Alojamento Local, realizados até à data da entrada em vigo</w:t>
      </w:r>
      <w:r w:rsidR="00615A0E" w:rsidRPr="005940C2">
        <w:rPr>
          <w:rFonts w:asciiTheme="minorHAnsi" w:hAnsiTheme="minorHAnsi" w:cstheme="minorHAnsi"/>
          <w:sz w:val="24"/>
          <w:szCs w:val="24"/>
        </w:rPr>
        <w:t>r</w:t>
      </w:r>
      <w:r w:rsidR="00F92BA7" w:rsidRPr="005940C2">
        <w:rPr>
          <w:rFonts w:asciiTheme="minorHAnsi" w:hAnsiTheme="minorHAnsi" w:cstheme="minorHAnsi"/>
          <w:sz w:val="24"/>
          <w:szCs w:val="24"/>
        </w:rPr>
        <w:t xml:space="preserve"> da presente lei.</w:t>
      </w:r>
    </w:p>
    <w:p w:rsidR="00F92BA7" w:rsidRPr="005940C2" w:rsidRDefault="00F92BA7" w:rsidP="00F92BA7">
      <w:pPr>
        <w:pStyle w:val="PargrafodaLista"/>
        <w:numPr>
          <w:ilvl w:val="0"/>
          <w:numId w:val="14"/>
        </w:numPr>
        <w:spacing w:line="360" w:lineRule="auto"/>
        <w:jc w:val="both"/>
        <w:rPr>
          <w:rFonts w:asciiTheme="minorHAnsi" w:hAnsiTheme="minorHAnsi" w:cstheme="minorHAnsi"/>
          <w:sz w:val="24"/>
          <w:szCs w:val="24"/>
        </w:rPr>
      </w:pPr>
      <w:r w:rsidRPr="005940C2">
        <w:rPr>
          <w:rFonts w:asciiTheme="minorHAnsi" w:hAnsiTheme="minorHAnsi" w:cstheme="minorHAnsi"/>
          <w:sz w:val="24"/>
          <w:szCs w:val="24"/>
        </w:rPr>
        <w:t>As alterações introduzidas no presente diploma relativas a condições de acesso à atividade e requisitos de instalação apenas são aplicáveis para os estabelecimentos de alojamento local que se instalem após a entrada em vigor da presente lei.</w:t>
      </w:r>
    </w:p>
    <w:p w:rsidR="006F28B6" w:rsidRPr="00BA310C" w:rsidRDefault="006F28B6" w:rsidP="00F92BA7">
      <w:pPr>
        <w:pStyle w:val="PargrafodaLista"/>
        <w:numPr>
          <w:ilvl w:val="0"/>
          <w:numId w:val="14"/>
        </w:numPr>
        <w:spacing w:line="360" w:lineRule="auto"/>
        <w:jc w:val="both"/>
        <w:rPr>
          <w:rFonts w:cs="Arial"/>
          <w:sz w:val="24"/>
          <w:szCs w:val="24"/>
        </w:rPr>
      </w:pPr>
      <w:r w:rsidRPr="00BA310C">
        <w:rPr>
          <w:rFonts w:asciiTheme="minorHAnsi" w:hAnsiTheme="minorHAnsi" w:cstheme="minorHAnsi"/>
          <w:sz w:val="24"/>
          <w:szCs w:val="24"/>
        </w:rPr>
        <w:t>Os estabelecimentos de alojamento local já existentes dispõem do prazo de dois anos, a contar d</w:t>
      </w:r>
      <w:r w:rsidR="00AF2E95">
        <w:rPr>
          <w:rFonts w:asciiTheme="minorHAnsi" w:hAnsiTheme="minorHAnsi" w:cstheme="minorHAnsi"/>
          <w:sz w:val="24"/>
          <w:szCs w:val="24"/>
        </w:rPr>
        <w:t>a data em vigor da presente lei</w:t>
      </w:r>
      <w:r w:rsidRPr="00BA310C">
        <w:rPr>
          <w:rFonts w:asciiTheme="minorHAnsi" w:hAnsiTheme="minorHAnsi" w:cstheme="minorHAnsi"/>
          <w:sz w:val="24"/>
          <w:szCs w:val="24"/>
        </w:rPr>
        <w:t xml:space="preserve"> para se conformarem com os</w:t>
      </w:r>
      <w:r w:rsidR="00F92BA7" w:rsidRPr="00BA310C">
        <w:rPr>
          <w:rFonts w:asciiTheme="minorHAnsi" w:hAnsiTheme="minorHAnsi" w:cstheme="minorHAnsi"/>
          <w:sz w:val="24"/>
          <w:szCs w:val="24"/>
        </w:rPr>
        <w:t xml:space="preserve"> restantes</w:t>
      </w:r>
      <w:r w:rsidRPr="00BA310C">
        <w:rPr>
          <w:rFonts w:asciiTheme="minorHAnsi" w:hAnsiTheme="minorHAnsi" w:cstheme="minorHAnsi"/>
          <w:sz w:val="24"/>
          <w:szCs w:val="24"/>
        </w:rPr>
        <w:t xml:space="preserve"> </w:t>
      </w:r>
      <w:r w:rsidRPr="00BA310C">
        <w:rPr>
          <w:rFonts w:asciiTheme="minorHAnsi" w:hAnsiTheme="minorHAnsi" w:cstheme="minorHAnsi"/>
          <w:sz w:val="24"/>
          <w:szCs w:val="24"/>
        </w:rPr>
        <w:lastRenderedPageBreak/>
        <w:t>requisitos previstos no</w:t>
      </w:r>
      <w:r w:rsidR="00AF2E95">
        <w:rPr>
          <w:rFonts w:cs="Arial"/>
          <w:sz w:val="24"/>
          <w:szCs w:val="24"/>
        </w:rPr>
        <w:t xml:space="preserve"> presente diploma, nomeadamente o previsto nos artigos 20-Aº, 13-Aº, 18º, 13º, 14º</w:t>
      </w:r>
    </w:p>
    <w:p w:rsidR="006F28B6" w:rsidRPr="006C3BD8" w:rsidRDefault="00E54E5A" w:rsidP="006C3BD8">
      <w:pPr>
        <w:pStyle w:val="PargrafodaLista"/>
        <w:numPr>
          <w:ilvl w:val="0"/>
          <w:numId w:val="14"/>
        </w:numPr>
        <w:spacing w:line="360" w:lineRule="auto"/>
        <w:jc w:val="both"/>
        <w:rPr>
          <w:rFonts w:asciiTheme="minorHAnsi" w:hAnsiTheme="minorHAnsi" w:cstheme="minorHAnsi"/>
          <w:sz w:val="24"/>
          <w:szCs w:val="24"/>
        </w:rPr>
      </w:pPr>
      <w:r w:rsidRPr="006C3BD8">
        <w:rPr>
          <w:rFonts w:asciiTheme="minorHAnsi" w:hAnsiTheme="minorHAnsi" w:cstheme="minorHAnsi"/>
          <w:sz w:val="24"/>
          <w:szCs w:val="24"/>
        </w:rPr>
        <w:t xml:space="preserve">Os proprietários de estabelecimentos de alojamento local que, na presente data, excedam o limite previsto no artigo 11.º, n.º 4 não poderão, a partir da data em vigor da presente lei, afetar mais imóveis à exploração de alojamento local.  </w:t>
      </w:r>
    </w:p>
    <w:p w:rsidR="006F28B6" w:rsidRDefault="006F28B6" w:rsidP="006F28B6">
      <w:pPr>
        <w:spacing w:line="360" w:lineRule="auto"/>
        <w:jc w:val="center"/>
        <w:rPr>
          <w:rFonts w:cs="Arial"/>
          <w:b/>
          <w:sz w:val="24"/>
          <w:szCs w:val="24"/>
        </w:rPr>
      </w:pPr>
    </w:p>
    <w:p w:rsidR="006F28B6" w:rsidRDefault="00313D7A" w:rsidP="006F28B6">
      <w:pPr>
        <w:spacing w:line="360" w:lineRule="auto"/>
        <w:jc w:val="center"/>
        <w:rPr>
          <w:rFonts w:cs="Arial"/>
          <w:b/>
          <w:sz w:val="24"/>
          <w:szCs w:val="24"/>
        </w:rPr>
      </w:pPr>
      <w:r>
        <w:rPr>
          <w:rFonts w:cs="Arial"/>
          <w:b/>
          <w:sz w:val="24"/>
          <w:szCs w:val="24"/>
        </w:rPr>
        <w:t>Artigo 5</w:t>
      </w:r>
      <w:r w:rsidR="006F28B6">
        <w:rPr>
          <w:rFonts w:cs="Arial"/>
          <w:b/>
          <w:sz w:val="24"/>
          <w:szCs w:val="24"/>
        </w:rPr>
        <w:t xml:space="preserve">.º </w:t>
      </w:r>
    </w:p>
    <w:p w:rsidR="006F28B6" w:rsidRDefault="006F28B6" w:rsidP="006F28B6">
      <w:pPr>
        <w:spacing w:line="360" w:lineRule="auto"/>
        <w:jc w:val="center"/>
        <w:rPr>
          <w:rFonts w:cs="Arial"/>
          <w:sz w:val="24"/>
          <w:szCs w:val="24"/>
        </w:rPr>
      </w:pPr>
      <w:r>
        <w:rPr>
          <w:rFonts w:cs="Arial"/>
          <w:b/>
          <w:sz w:val="24"/>
          <w:szCs w:val="24"/>
        </w:rPr>
        <w:t>Republicação</w:t>
      </w:r>
    </w:p>
    <w:p w:rsidR="000E0930" w:rsidRDefault="006F28B6" w:rsidP="006F28B6">
      <w:pPr>
        <w:spacing w:line="360" w:lineRule="auto"/>
        <w:rPr>
          <w:rFonts w:cs="Arial"/>
          <w:sz w:val="24"/>
          <w:szCs w:val="24"/>
        </w:rPr>
      </w:pPr>
      <w:r w:rsidRPr="006F28B6">
        <w:rPr>
          <w:rFonts w:cs="Arial"/>
          <w:sz w:val="24"/>
          <w:szCs w:val="24"/>
        </w:rPr>
        <w:t xml:space="preserve">É republicado no anexo </w:t>
      </w:r>
      <w:r w:rsidR="00B039D9">
        <w:rPr>
          <w:rFonts w:cs="Arial"/>
          <w:sz w:val="24"/>
          <w:szCs w:val="24"/>
        </w:rPr>
        <w:t>da presente lei, da</w:t>
      </w:r>
      <w:r w:rsidRPr="006F28B6">
        <w:rPr>
          <w:rFonts w:cs="Arial"/>
          <w:sz w:val="24"/>
          <w:szCs w:val="24"/>
        </w:rPr>
        <w:t xml:space="preserve"> qual faz parte integrante, o Decreto-Lei n.º </w:t>
      </w:r>
      <w:r>
        <w:rPr>
          <w:rFonts w:cs="Arial"/>
          <w:sz w:val="24"/>
          <w:szCs w:val="24"/>
        </w:rPr>
        <w:t>128/2014</w:t>
      </w:r>
      <w:r w:rsidRPr="006F28B6">
        <w:rPr>
          <w:rFonts w:cs="Arial"/>
          <w:sz w:val="24"/>
          <w:szCs w:val="24"/>
        </w:rPr>
        <w:t xml:space="preserve">, de </w:t>
      </w:r>
      <w:r>
        <w:rPr>
          <w:rFonts w:cs="Arial"/>
          <w:sz w:val="24"/>
          <w:szCs w:val="24"/>
        </w:rPr>
        <w:t>29 de agosto</w:t>
      </w:r>
      <w:r w:rsidRPr="006F28B6">
        <w:rPr>
          <w:rFonts w:cs="Arial"/>
          <w:sz w:val="24"/>
          <w:szCs w:val="24"/>
        </w:rPr>
        <w:t>, com a redação atual.</w:t>
      </w:r>
    </w:p>
    <w:p w:rsidR="006F28B6" w:rsidRDefault="006F28B6" w:rsidP="000E0930">
      <w:pPr>
        <w:spacing w:line="360" w:lineRule="auto"/>
        <w:jc w:val="center"/>
        <w:rPr>
          <w:rFonts w:cs="Arial"/>
          <w:sz w:val="24"/>
          <w:szCs w:val="24"/>
        </w:rPr>
      </w:pPr>
    </w:p>
    <w:p w:rsidR="00A87A2F" w:rsidRPr="00A87A2F" w:rsidRDefault="00313D7A" w:rsidP="00A87A2F">
      <w:pPr>
        <w:spacing w:line="360" w:lineRule="auto"/>
        <w:jc w:val="center"/>
        <w:rPr>
          <w:rFonts w:cs="Arial"/>
          <w:b/>
          <w:sz w:val="24"/>
          <w:szCs w:val="24"/>
        </w:rPr>
      </w:pPr>
      <w:r>
        <w:rPr>
          <w:rFonts w:cs="Arial"/>
          <w:b/>
          <w:sz w:val="24"/>
          <w:szCs w:val="24"/>
        </w:rPr>
        <w:t>Artigo 6</w:t>
      </w:r>
      <w:r w:rsidR="00A87A2F" w:rsidRPr="00A87A2F">
        <w:rPr>
          <w:rFonts w:cs="Arial"/>
          <w:b/>
          <w:sz w:val="24"/>
          <w:szCs w:val="24"/>
        </w:rPr>
        <w:t>.º</w:t>
      </w:r>
    </w:p>
    <w:p w:rsidR="00A87A2F" w:rsidRPr="00A87A2F" w:rsidRDefault="00A87A2F" w:rsidP="00A87A2F">
      <w:pPr>
        <w:spacing w:line="360" w:lineRule="auto"/>
        <w:jc w:val="center"/>
        <w:rPr>
          <w:rFonts w:cs="Arial"/>
          <w:b/>
          <w:sz w:val="24"/>
          <w:szCs w:val="24"/>
        </w:rPr>
      </w:pPr>
      <w:r w:rsidRPr="00A87A2F">
        <w:rPr>
          <w:rFonts w:cs="Arial"/>
          <w:b/>
          <w:sz w:val="24"/>
          <w:szCs w:val="24"/>
        </w:rPr>
        <w:t>Entrada em vigor</w:t>
      </w:r>
    </w:p>
    <w:p w:rsidR="00935B4D" w:rsidRPr="00935B4D" w:rsidRDefault="00A87A2F" w:rsidP="00BA310C">
      <w:pPr>
        <w:spacing w:line="360" w:lineRule="auto"/>
        <w:jc w:val="center"/>
        <w:rPr>
          <w:rFonts w:cs="Arial"/>
          <w:b/>
          <w:color w:val="BF8F00" w:themeColor="accent4" w:themeShade="BF"/>
          <w:sz w:val="24"/>
          <w:szCs w:val="24"/>
        </w:rPr>
      </w:pPr>
      <w:r w:rsidRPr="00A87A2F">
        <w:rPr>
          <w:rFonts w:cs="Arial"/>
          <w:sz w:val="24"/>
          <w:szCs w:val="24"/>
        </w:rPr>
        <w:t xml:space="preserve">A presente lei entra em vigor </w:t>
      </w:r>
      <w:r w:rsidR="00BA310C">
        <w:rPr>
          <w:rFonts w:cs="Arial"/>
          <w:sz w:val="24"/>
          <w:szCs w:val="24"/>
        </w:rPr>
        <w:t>60 dias após promulgação.</w:t>
      </w:r>
    </w:p>
    <w:p w:rsidR="00A87A2F" w:rsidRDefault="00A87A2F" w:rsidP="00745530">
      <w:pPr>
        <w:spacing w:line="360" w:lineRule="auto"/>
        <w:jc w:val="both"/>
        <w:rPr>
          <w:rFonts w:cs="Arial"/>
          <w:sz w:val="24"/>
          <w:szCs w:val="24"/>
        </w:rPr>
      </w:pPr>
    </w:p>
    <w:p w:rsidR="00745530" w:rsidRPr="00745530" w:rsidRDefault="00745530" w:rsidP="00745530">
      <w:pPr>
        <w:spacing w:line="360" w:lineRule="auto"/>
        <w:jc w:val="both"/>
        <w:rPr>
          <w:rFonts w:cs="Arial"/>
          <w:sz w:val="24"/>
          <w:szCs w:val="24"/>
        </w:rPr>
      </w:pPr>
      <w:r w:rsidRPr="00745530">
        <w:rPr>
          <w:rFonts w:cs="Arial"/>
          <w:sz w:val="24"/>
          <w:szCs w:val="24"/>
        </w:rPr>
        <w:t xml:space="preserve">Palácio de S. Bento, </w:t>
      </w:r>
      <w:r w:rsidR="00BA310C">
        <w:rPr>
          <w:rFonts w:cs="Arial"/>
          <w:sz w:val="24"/>
          <w:szCs w:val="24"/>
        </w:rPr>
        <w:t>11</w:t>
      </w:r>
      <w:r w:rsidR="00A87A2F">
        <w:rPr>
          <w:rFonts w:cs="Arial"/>
          <w:sz w:val="24"/>
          <w:szCs w:val="24"/>
        </w:rPr>
        <w:t xml:space="preserve"> de julho de 2018</w:t>
      </w:r>
    </w:p>
    <w:p w:rsidR="00745530" w:rsidRPr="00745530" w:rsidRDefault="00745530" w:rsidP="00745530">
      <w:pPr>
        <w:spacing w:line="360" w:lineRule="auto"/>
        <w:jc w:val="both"/>
        <w:rPr>
          <w:rFonts w:cs="Arial"/>
          <w:sz w:val="24"/>
          <w:szCs w:val="24"/>
        </w:rPr>
      </w:pPr>
    </w:p>
    <w:p w:rsidR="00745530" w:rsidRPr="00745530" w:rsidRDefault="00745530" w:rsidP="00745530">
      <w:pPr>
        <w:spacing w:line="360" w:lineRule="auto"/>
        <w:jc w:val="center"/>
        <w:rPr>
          <w:rFonts w:cs="Arial"/>
          <w:sz w:val="24"/>
          <w:szCs w:val="24"/>
        </w:rPr>
      </w:pPr>
      <w:r w:rsidRPr="00745530">
        <w:rPr>
          <w:rFonts w:cs="Arial"/>
          <w:sz w:val="24"/>
          <w:szCs w:val="24"/>
        </w:rPr>
        <w:t>Os Deputados,</w:t>
      </w:r>
    </w:p>
    <w:p w:rsidR="00745530" w:rsidRDefault="001E034C" w:rsidP="00745530">
      <w:pPr>
        <w:spacing w:line="360" w:lineRule="auto"/>
        <w:jc w:val="center"/>
        <w:rPr>
          <w:rFonts w:cs="Arial"/>
          <w:sz w:val="24"/>
          <w:szCs w:val="24"/>
        </w:rPr>
      </w:pPr>
      <w:r>
        <w:rPr>
          <w:rFonts w:cs="Arial"/>
          <w:sz w:val="24"/>
          <w:szCs w:val="24"/>
        </w:rPr>
        <w:t>(Carlos Pereira)</w:t>
      </w:r>
    </w:p>
    <w:p w:rsidR="00745530" w:rsidRPr="001E034C" w:rsidRDefault="002213B3" w:rsidP="001E034C">
      <w:pPr>
        <w:spacing w:line="360" w:lineRule="auto"/>
        <w:jc w:val="center"/>
        <w:rPr>
          <w:rFonts w:cs="Arial"/>
          <w:sz w:val="24"/>
          <w:szCs w:val="24"/>
        </w:rPr>
      </w:pPr>
      <w:r w:rsidRPr="00745530">
        <w:rPr>
          <w:rFonts w:cs="Arial"/>
          <w:sz w:val="24"/>
          <w:szCs w:val="24"/>
        </w:rPr>
        <w:t xml:space="preserve"> </w:t>
      </w:r>
      <w:r w:rsidR="00745530" w:rsidRPr="00745530">
        <w:rPr>
          <w:rFonts w:cs="Arial"/>
          <w:sz w:val="24"/>
          <w:szCs w:val="24"/>
        </w:rPr>
        <w:t>(</w:t>
      </w:r>
      <w:r w:rsidR="00A87A2F">
        <w:rPr>
          <w:rFonts w:cs="Arial"/>
          <w:sz w:val="24"/>
          <w:szCs w:val="24"/>
        </w:rPr>
        <w:t>Luís Vilhena)</w:t>
      </w:r>
    </w:p>
    <w:sectPr w:rsidR="00745530" w:rsidRPr="001E034C" w:rsidSect="001222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7A2" w:rsidRDefault="00D157A2" w:rsidP="00C33BC9">
      <w:r>
        <w:separator/>
      </w:r>
    </w:p>
  </w:endnote>
  <w:endnote w:type="continuationSeparator" w:id="0">
    <w:p w:rsidR="00D157A2" w:rsidRDefault="00D157A2" w:rsidP="00C3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7A2" w:rsidRDefault="00D157A2" w:rsidP="00C33BC9">
      <w:r>
        <w:separator/>
      </w:r>
    </w:p>
  </w:footnote>
  <w:footnote w:type="continuationSeparator" w:id="0">
    <w:p w:rsidR="00D157A2" w:rsidRDefault="00D157A2" w:rsidP="00C3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C9" w:rsidRDefault="00C33BC9" w:rsidP="00C33BC9">
    <w:pPr>
      <w:pStyle w:val="Cabealho"/>
      <w:jc w:val="center"/>
    </w:pPr>
    <w:r>
      <w:rPr>
        <w:noProof/>
      </w:rPr>
      <w:drawing>
        <wp:inline distT="0" distB="0" distL="0" distR="0">
          <wp:extent cx="1946910" cy="1310640"/>
          <wp:effectExtent l="0" t="0" r="0" b="3810"/>
          <wp:docPr id="1" name="Imagem 1" descr="C:\Users\mjoao\Desktop\Logo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oao\Desktop\Logo P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910" cy="1310640"/>
                  </a:xfrm>
                  <a:prstGeom prst="rect">
                    <a:avLst/>
                  </a:prstGeom>
                  <a:noFill/>
                  <a:ln w="9525">
                    <a:noFill/>
                    <a:miter lim="800000"/>
                    <a:headEnd/>
                    <a:tailEnd/>
                  </a:ln>
                </pic:spPr>
              </pic:pic>
            </a:graphicData>
          </a:graphic>
        </wp:inline>
      </w:drawing>
    </w:r>
  </w:p>
  <w:p w:rsidR="00C33BC9" w:rsidRDefault="00C33B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11A"/>
    <w:multiLevelType w:val="multilevel"/>
    <w:tmpl w:val="1D4A0564"/>
    <w:lvl w:ilvl="0">
      <w:start w:val="1"/>
      <w:numFmt w:val="decimal"/>
      <w:lvlText w:val="%1 - "/>
      <w:lvlJc w:val="left"/>
      <w:pPr>
        <w:ind w:left="480" w:hanging="360"/>
      </w:pPr>
      <w:rPr>
        <w:b w:val="0"/>
        <w:color w:val="auto"/>
      </w:rPr>
    </w:lvl>
    <w:lvl w:ilvl="1">
      <w:start w:val="1"/>
      <w:numFmt w:val="lowerLetter"/>
      <w:lvlText w:val="%2)"/>
      <w:lvlJc w:val="left"/>
      <w:pPr>
        <w:ind w:left="840" w:hanging="360"/>
      </w:pPr>
      <w:rPr>
        <w:b w:val="0"/>
      </w:rPr>
    </w:lvl>
    <w:lvl w:ilvl="2">
      <w:start w:val="1"/>
      <w:numFmt w:val="lowerRoman"/>
      <w:lvlText w:val="%3)"/>
      <w:lvlJc w:val="left"/>
      <w:pPr>
        <w:ind w:left="1200" w:hanging="360"/>
      </w:pPr>
    </w:lvl>
    <w:lvl w:ilvl="3">
      <w:start w:val="1"/>
      <w:numFmt w:val="decimal"/>
      <w:lvlText w:val="(%4)"/>
      <w:lvlJc w:val="left"/>
      <w:pPr>
        <w:ind w:left="1560" w:hanging="360"/>
      </w:pPr>
    </w:lvl>
    <w:lvl w:ilvl="4">
      <w:start w:val="1"/>
      <w:numFmt w:val="lowerLetter"/>
      <w:lvlText w:val="(%5)"/>
      <w:lvlJc w:val="left"/>
      <w:pPr>
        <w:ind w:left="1920" w:hanging="360"/>
      </w:pPr>
    </w:lvl>
    <w:lvl w:ilvl="5">
      <w:start w:val="1"/>
      <w:numFmt w:val="lowerRoman"/>
      <w:lvlText w:val="(%6)"/>
      <w:lvlJc w:val="left"/>
      <w:pPr>
        <w:ind w:left="2280" w:hanging="360"/>
      </w:pPr>
    </w:lvl>
    <w:lvl w:ilvl="6">
      <w:start w:val="1"/>
      <w:numFmt w:val="decimal"/>
      <w:lvlText w:val="%7."/>
      <w:lvlJc w:val="left"/>
      <w:pPr>
        <w:ind w:left="2640" w:hanging="360"/>
      </w:pPr>
    </w:lvl>
    <w:lvl w:ilvl="7">
      <w:start w:val="1"/>
      <w:numFmt w:val="lowerLetter"/>
      <w:lvlText w:val="%8."/>
      <w:lvlJc w:val="left"/>
      <w:pPr>
        <w:ind w:left="3000" w:hanging="360"/>
      </w:pPr>
    </w:lvl>
    <w:lvl w:ilvl="8">
      <w:start w:val="1"/>
      <w:numFmt w:val="lowerRoman"/>
      <w:lvlText w:val="%9."/>
      <w:lvlJc w:val="left"/>
      <w:pPr>
        <w:ind w:left="3360" w:hanging="360"/>
      </w:pPr>
    </w:lvl>
  </w:abstractNum>
  <w:abstractNum w:abstractNumId="1" w15:restartNumberingAfterBreak="0">
    <w:nsid w:val="08206E22"/>
    <w:multiLevelType w:val="hybridMultilevel"/>
    <w:tmpl w:val="4B7063B8"/>
    <w:lvl w:ilvl="0" w:tplc="FF9E1DE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D064920"/>
    <w:multiLevelType w:val="hybridMultilevel"/>
    <w:tmpl w:val="5A4EEF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0BD268A"/>
    <w:multiLevelType w:val="hybridMultilevel"/>
    <w:tmpl w:val="5178BA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4394C2B"/>
    <w:multiLevelType w:val="hybridMultilevel"/>
    <w:tmpl w:val="80328D16"/>
    <w:lvl w:ilvl="0" w:tplc="B25CE1B6">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5BD2B03"/>
    <w:multiLevelType w:val="hybridMultilevel"/>
    <w:tmpl w:val="89CA721C"/>
    <w:lvl w:ilvl="0" w:tplc="19367F0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E8917FD"/>
    <w:multiLevelType w:val="hybridMultilevel"/>
    <w:tmpl w:val="EFD8F540"/>
    <w:lvl w:ilvl="0" w:tplc="3F10D754">
      <w:start w:val="1"/>
      <w:numFmt w:val="decimal"/>
      <w:lvlText w:val="%1-"/>
      <w:lvlJc w:val="left"/>
      <w:pPr>
        <w:ind w:left="480" w:hanging="360"/>
      </w:pPr>
      <w:rPr>
        <w:rFonts w:hint="default"/>
        <w:color w:val="auto"/>
      </w:rPr>
    </w:lvl>
    <w:lvl w:ilvl="1" w:tplc="08160019" w:tentative="1">
      <w:start w:val="1"/>
      <w:numFmt w:val="lowerLetter"/>
      <w:lvlText w:val="%2."/>
      <w:lvlJc w:val="left"/>
      <w:pPr>
        <w:ind w:left="1200" w:hanging="360"/>
      </w:pPr>
    </w:lvl>
    <w:lvl w:ilvl="2" w:tplc="0816001B" w:tentative="1">
      <w:start w:val="1"/>
      <w:numFmt w:val="lowerRoman"/>
      <w:lvlText w:val="%3."/>
      <w:lvlJc w:val="right"/>
      <w:pPr>
        <w:ind w:left="1920" w:hanging="180"/>
      </w:pPr>
    </w:lvl>
    <w:lvl w:ilvl="3" w:tplc="0816000F" w:tentative="1">
      <w:start w:val="1"/>
      <w:numFmt w:val="decimal"/>
      <w:lvlText w:val="%4."/>
      <w:lvlJc w:val="left"/>
      <w:pPr>
        <w:ind w:left="2640" w:hanging="360"/>
      </w:pPr>
    </w:lvl>
    <w:lvl w:ilvl="4" w:tplc="08160019" w:tentative="1">
      <w:start w:val="1"/>
      <w:numFmt w:val="lowerLetter"/>
      <w:lvlText w:val="%5."/>
      <w:lvlJc w:val="left"/>
      <w:pPr>
        <w:ind w:left="3360" w:hanging="360"/>
      </w:pPr>
    </w:lvl>
    <w:lvl w:ilvl="5" w:tplc="0816001B" w:tentative="1">
      <w:start w:val="1"/>
      <w:numFmt w:val="lowerRoman"/>
      <w:lvlText w:val="%6."/>
      <w:lvlJc w:val="right"/>
      <w:pPr>
        <w:ind w:left="4080" w:hanging="180"/>
      </w:pPr>
    </w:lvl>
    <w:lvl w:ilvl="6" w:tplc="0816000F" w:tentative="1">
      <w:start w:val="1"/>
      <w:numFmt w:val="decimal"/>
      <w:lvlText w:val="%7."/>
      <w:lvlJc w:val="left"/>
      <w:pPr>
        <w:ind w:left="4800" w:hanging="360"/>
      </w:pPr>
    </w:lvl>
    <w:lvl w:ilvl="7" w:tplc="08160019" w:tentative="1">
      <w:start w:val="1"/>
      <w:numFmt w:val="lowerLetter"/>
      <w:lvlText w:val="%8."/>
      <w:lvlJc w:val="left"/>
      <w:pPr>
        <w:ind w:left="5520" w:hanging="360"/>
      </w:pPr>
    </w:lvl>
    <w:lvl w:ilvl="8" w:tplc="0816001B" w:tentative="1">
      <w:start w:val="1"/>
      <w:numFmt w:val="lowerRoman"/>
      <w:lvlText w:val="%9."/>
      <w:lvlJc w:val="right"/>
      <w:pPr>
        <w:ind w:left="6240" w:hanging="180"/>
      </w:pPr>
    </w:lvl>
  </w:abstractNum>
  <w:abstractNum w:abstractNumId="7" w15:restartNumberingAfterBreak="0">
    <w:nsid w:val="564A27B8"/>
    <w:multiLevelType w:val="hybridMultilevel"/>
    <w:tmpl w:val="DE5E7ACE"/>
    <w:lvl w:ilvl="0" w:tplc="CE449698">
      <w:start w:val="1"/>
      <w:numFmt w:val="decimal"/>
      <w:lvlText w:val="%1-"/>
      <w:lvlJc w:val="left"/>
      <w:pPr>
        <w:ind w:left="720" w:hanging="360"/>
      </w:pPr>
      <w:rPr>
        <w:rFonts w:hint="default"/>
        <w:b w:val="0"/>
      </w:rPr>
    </w:lvl>
    <w:lvl w:ilvl="1" w:tplc="4E383C9E">
      <w:start w:val="1"/>
      <w:numFmt w:val="lowerLetter"/>
      <w:lvlText w:val="%2)"/>
      <w:lvlJc w:val="left"/>
      <w:pPr>
        <w:ind w:left="1440" w:hanging="360"/>
      </w:pPr>
      <w:rPr>
        <w:rFonts w:ascii="Calibri" w:eastAsia="Helvetica" w:hAnsi="Calibri" w:cs="Calibri"/>
        <w:b w:val="0"/>
      </w:rPr>
    </w:lvl>
    <w:lvl w:ilvl="2" w:tplc="C8FAD072">
      <w:start w:val="3"/>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BB91715"/>
    <w:multiLevelType w:val="hybridMultilevel"/>
    <w:tmpl w:val="530C676A"/>
    <w:lvl w:ilvl="0" w:tplc="2FD4215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9" w15:restartNumberingAfterBreak="0">
    <w:nsid w:val="7B9564C9"/>
    <w:multiLevelType w:val="hybridMultilevel"/>
    <w:tmpl w:val="5C42C3DC"/>
    <w:lvl w:ilvl="0" w:tplc="DDA45638">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7BC7422E"/>
    <w:multiLevelType w:val="hybridMultilevel"/>
    <w:tmpl w:val="F6BC0E72"/>
    <w:lvl w:ilvl="0" w:tplc="80083474">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8"/>
  </w:num>
  <w:num w:numId="11">
    <w:abstractNumId w:val="5"/>
  </w:num>
  <w:num w:numId="12">
    <w:abstractNumId w:val="10"/>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30"/>
    <w:rsid w:val="0002228B"/>
    <w:rsid w:val="00023798"/>
    <w:rsid w:val="00077A99"/>
    <w:rsid w:val="000813A1"/>
    <w:rsid w:val="00093DAC"/>
    <w:rsid w:val="000B23A9"/>
    <w:rsid w:val="000C7330"/>
    <w:rsid w:val="000E0930"/>
    <w:rsid w:val="000E2FF2"/>
    <w:rsid w:val="001222F4"/>
    <w:rsid w:val="00154B8E"/>
    <w:rsid w:val="00160AC7"/>
    <w:rsid w:val="0016181A"/>
    <w:rsid w:val="001626DB"/>
    <w:rsid w:val="0018271C"/>
    <w:rsid w:val="001E034C"/>
    <w:rsid w:val="002213B3"/>
    <w:rsid w:val="00232AE3"/>
    <w:rsid w:val="00295F9D"/>
    <w:rsid w:val="002C4095"/>
    <w:rsid w:val="002D0CE0"/>
    <w:rsid w:val="002F487E"/>
    <w:rsid w:val="002F5014"/>
    <w:rsid w:val="002F7454"/>
    <w:rsid w:val="00313D7A"/>
    <w:rsid w:val="00320F75"/>
    <w:rsid w:val="00337721"/>
    <w:rsid w:val="00360D12"/>
    <w:rsid w:val="00372626"/>
    <w:rsid w:val="003905C4"/>
    <w:rsid w:val="003C53E6"/>
    <w:rsid w:val="003E5EF1"/>
    <w:rsid w:val="004110D6"/>
    <w:rsid w:val="00424570"/>
    <w:rsid w:val="00476E0F"/>
    <w:rsid w:val="00495B85"/>
    <w:rsid w:val="004E5751"/>
    <w:rsid w:val="004E7E2F"/>
    <w:rsid w:val="005034C3"/>
    <w:rsid w:val="00516BD7"/>
    <w:rsid w:val="00553981"/>
    <w:rsid w:val="005940C2"/>
    <w:rsid w:val="00594993"/>
    <w:rsid w:val="005B1F8E"/>
    <w:rsid w:val="005B5FA6"/>
    <w:rsid w:val="005C38AE"/>
    <w:rsid w:val="005C77B6"/>
    <w:rsid w:val="00613828"/>
    <w:rsid w:val="00615A0E"/>
    <w:rsid w:val="00624236"/>
    <w:rsid w:val="00643103"/>
    <w:rsid w:val="00652FA0"/>
    <w:rsid w:val="00674F61"/>
    <w:rsid w:val="00696D6E"/>
    <w:rsid w:val="006B2023"/>
    <w:rsid w:val="006B2042"/>
    <w:rsid w:val="006C1B41"/>
    <w:rsid w:val="006C3BD8"/>
    <w:rsid w:val="006D507E"/>
    <w:rsid w:val="006E6C0C"/>
    <w:rsid w:val="006E7593"/>
    <w:rsid w:val="006F28B6"/>
    <w:rsid w:val="006F4ABE"/>
    <w:rsid w:val="00713567"/>
    <w:rsid w:val="00745530"/>
    <w:rsid w:val="00753018"/>
    <w:rsid w:val="00766AD4"/>
    <w:rsid w:val="00774066"/>
    <w:rsid w:val="00774C7D"/>
    <w:rsid w:val="007B3040"/>
    <w:rsid w:val="007B363D"/>
    <w:rsid w:val="007C0AD1"/>
    <w:rsid w:val="007C7C93"/>
    <w:rsid w:val="007F4E52"/>
    <w:rsid w:val="007F7D54"/>
    <w:rsid w:val="0080065D"/>
    <w:rsid w:val="00831091"/>
    <w:rsid w:val="008404B0"/>
    <w:rsid w:val="008434CE"/>
    <w:rsid w:val="00866F03"/>
    <w:rsid w:val="008673B0"/>
    <w:rsid w:val="008765B7"/>
    <w:rsid w:val="00885B87"/>
    <w:rsid w:val="008B742A"/>
    <w:rsid w:val="008D07C9"/>
    <w:rsid w:val="008F360F"/>
    <w:rsid w:val="008F5084"/>
    <w:rsid w:val="009049E0"/>
    <w:rsid w:val="009126F8"/>
    <w:rsid w:val="00912A79"/>
    <w:rsid w:val="009254D4"/>
    <w:rsid w:val="00935B4D"/>
    <w:rsid w:val="00975E4E"/>
    <w:rsid w:val="00983AEC"/>
    <w:rsid w:val="00993241"/>
    <w:rsid w:val="009F1BC7"/>
    <w:rsid w:val="009F78F8"/>
    <w:rsid w:val="00A32AC9"/>
    <w:rsid w:val="00A37043"/>
    <w:rsid w:val="00A6424A"/>
    <w:rsid w:val="00A76F06"/>
    <w:rsid w:val="00A87A2F"/>
    <w:rsid w:val="00A9361E"/>
    <w:rsid w:val="00A97003"/>
    <w:rsid w:val="00AA10B9"/>
    <w:rsid w:val="00AD147B"/>
    <w:rsid w:val="00AE746D"/>
    <w:rsid w:val="00AF2E95"/>
    <w:rsid w:val="00AF52D4"/>
    <w:rsid w:val="00B039D9"/>
    <w:rsid w:val="00B124BB"/>
    <w:rsid w:val="00B56B74"/>
    <w:rsid w:val="00B70526"/>
    <w:rsid w:val="00B827E3"/>
    <w:rsid w:val="00B86F3B"/>
    <w:rsid w:val="00B95134"/>
    <w:rsid w:val="00BA2449"/>
    <w:rsid w:val="00BA310C"/>
    <w:rsid w:val="00BA5CA4"/>
    <w:rsid w:val="00BB43D2"/>
    <w:rsid w:val="00BC50EB"/>
    <w:rsid w:val="00BC6D49"/>
    <w:rsid w:val="00BD3123"/>
    <w:rsid w:val="00BD5C2E"/>
    <w:rsid w:val="00BF346B"/>
    <w:rsid w:val="00C07AA8"/>
    <w:rsid w:val="00C17596"/>
    <w:rsid w:val="00C33BC9"/>
    <w:rsid w:val="00C40414"/>
    <w:rsid w:val="00C463E0"/>
    <w:rsid w:val="00C55E90"/>
    <w:rsid w:val="00C67A49"/>
    <w:rsid w:val="00C70233"/>
    <w:rsid w:val="00C871AF"/>
    <w:rsid w:val="00C93FDA"/>
    <w:rsid w:val="00CA0485"/>
    <w:rsid w:val="00CA6ACA"/>
    <w:rsid w:val="00CB2CEC"/>
    <w:rsid w:val="00CD76CE"/>
    <w:rsid w:val="00CE6DD3"/>
    <w:rsid w:val="00CF079C"/>
    <w:rsid w:val="00D157A2"/>
    <w:rsid w:val="00D4163F"/>
    <w:rsid w:val="00D65AE3"/>
    <w:rsid w:val="00D70809"/>
    <w:rsid w:val="00D71CEC"/>
    <w:rsid w:val="00DA35AC"/>
    <w:rsid w:val="00DA531F"/>
    <w:rsid w:val="00DF5872"/>
    <w:rsid w:val="00E15AAC"/>
    <w:rsid w:val="00E42C22"/>
    <w:rsid w:val="00E54E5A"/>
    <w:rsid w:val="00E57553"/>
    <w:rsid w:val="00E64958"/>
    <w:rsid w:val="00E64E9C"/>
    <w:rsid w:val="00E73720"/>
    <w:rsid w:val="00E74B59"/>
    <w:rsid w:val="00E76040"/>
    <w:rsid w:val="00E7643A"/>
    <w:rsid w:val="00E7768B"/>
    <w:rsid w:val="00E90EA0"/>
    <w:rsid w:val="00EB1D61"/>
    <w:rsid w:val="00EF2477"/>
    <w:rsid w:val="00F034E2"/>
    <w:rsid w:val="00F1443C"/>
    <w:rsid w:val="00F428C1"/>
    <w:rsid w:val="00F44EBF"/>
    <w:rsid w:val="00F66B8C"/>
    <w:rsid w:val="00F8468B"/>
    <w:rsid w:val="00F92BA7"/>
    <w:rsid w:val="00FB69FD"/>
    <w:rsid w:val="00FD60BF"/>
    <w:rsid w:val="00FE7FCB"/>
    <w:rsid w:val="00FF1564"/>
    <w:rsid w:val="00FF3B98"/>
    <w:rsid w:val="00FF48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42DA"/>
  <w15:docId w15:val="{BB3B61F6-1DB7-2943-8BF3-A8C0E9E4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530"/>
    <w:pPr>
      <w:spacing w:after="0" w:line="240" w:lineRule="auto"/>
    </w:pPr>
    <w:rPr>
      <w:rFonts w:ascii="Calibri" w:eastAsia="Calibri"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33BC9"/>
    <w:pPr>
      <w:tabs>
        <w:tab w:val="center" w:pos="4513"/>
        <w:tab w:val="right" w:pos="9026"/>
      </w:tabs>
    </w:pPr>
  </w:style>
  <w:style w:type="character" w:customStyle="1" w:styleId="CabealhoCarter">
    <w:name w:val="Cabeçalho Caráter"/>
    <w:basedOn w:val="Tipodeletrapredefinidodopargrafo"/>
    <w:link w:val="Cabealho"/>
    <w:uiPriority w:val="99"/>
    <w:rsid w:val="00C33BC9"/>
    <w:rPr>
      <w:rFonts w:ascii="Calibri" w:eastAsia="Calibri" w:hAnsi="Calibri" w:cs="Times New Roman"/>
      <w:lang w:eastAsia="pt-PT"/>
    </w:rPr>
  </w:style>
  <w:style w:type="paragraph" w:styleId="Rodap">
    <w:name w:val="footer"/>
    <w:basedOn w:val="Normal"/>
    <w:link w:val="RodapCarter"/>
    <w:uiPriority w:val="99"/>
    <w:unhideWhenUsed/>
    <w:rsid w:val="00C33BC9"/>
    <w:pPr>
      <w:tabs>
        <w:tab w:val="center" w:pos="4513"/>
        <w:tab w:val="right" w:pos="9026"/>
      </w:tabs>
    </w:pPr>
  </w:style>
  <w:style w:type="character" w:customStyle="1" w:styleId="RodapCarter">
    <w:name w:val="Rodapé Caráter"/>
    <w:basedOn w:val="Tipodeletrapredefinidodopargrafo"/>
    <w:link w:val="Rodap"/>
    <w:uiPriority w:val="99"/>
    <w:rsid w:val="00C33BC9"/>
    <w:rPr>
      <w:rFonts w:ascii="Calibri" w:eastAsia="Calibri" w:hAnsi="Calibri" w:cs="Times New Roman"/>
      <w:lang w:eastAsia="pt-PT"/>
    </w:rPr>
  </w:style>
  <w:style w:type="paragraph" w:styleId="PargrafodaLista">
    <w:name w:val="List Paragraph"/>
    <w:basedOn w:val="Normal"/>
    <w:uiPriority w:val="34"/>
    <w:qFormat/>
    <w:rsid w:val="006E7593"/>
    <w:pPr>
      <w:ind w:left="720"/>
      <w:contextualSpacing/>
    </w:pPr>
  </w:style>
  <w:style w:type="paragraph" w:customStyle="1" w:styleId="02a-ArtigoDecricao">
    <w:name w:val="02a-Artigo Decricao"/>
    <w:basedOn w:val="Corpodetexto"/>
    <w:qFormat/>
    <w:rsid w:val="00D4163F"/>
    <w:pPr>
      <w:spacing w:after="240"/>
      <w:ind w:left="119"/>
      <w:jc w:val="center"/>
    </w:pPr>
    <w:rPr>
      <w:rFonts w:asciiTheme="majorHAnsi" w:eastAsia="Helvetica" w:hAnsiTheme="majorHAnsi" w:cstheme="majorHAnsi"/>
      <w:i/>
      <w:color w:val="808080" w:themeColor="background1" w:themeShade="80"/>
      <w:sz w:val="18"/>
      <w:szCs w:val="18"/>
      <w:u w:val="single"/>
      <w:lang w:eastAsia="en-US"/>
    </w:rPr>
  </w:style>
  <w:style w:type="paragraph" w:customStyle="1" w:styleId="00-corpo">
    <w:name w:val="00-corpo"/>
    <w:basedOn w:val="Corpodetexto"/>
    <w:qFormat/>
    <w:rsid w:val="00D4163F"/>
    <w:pPr>
      <w:spacing w:after="0"/>
      <w:ind w:left="120"/>
    </w:pPr>
    <w:rPr>
      <w:rFonts w:asciiTheme="majorHAnsi" w:eastAsia="Helvetica" w:hAnsiTheme="majorHAnsi" w:cstheme="majorHAnsi"/>
      <w:sz w:val="18"/>
      <w:szCs w:val="18"/>
      <w:lang w:eastAsia="en-US"/>
    </w:rPr>
  </w:style>
  <w:style w:type="paragraph" w:customStyle="1" w:styleId="02-Artigo">
    <w:name w:val="02-Artigo"/>
    <w:basedOn w:val="Corpodetexto"/>
    <w:qFormat/>
    <w:rsid w:val="00D4163F"/>
    <w:pPr>
      <w:spacing w:before="360" w:after="0"/>
      <w:ind w:left="119"/>
      <w:jc w:val="center"/>
    </w:pPr>
    <w:rPr>
      <w:rFonts w:asciiTheme="majorHAnsi" w:eastAsia="Helvetica" w:hAnsiTheme="majorHAnsi" w:cstheme="majorHAnsi"/>
      <w:b/>
      <w:lang w:eastAsia="en-US"/>
    </w:rPr>
  </w:style>
  <w:style w:type="paragraph" w:customStyle="1" w:styleId="03-numeros">
    <w:name w:val="03-numeros"/>
    <w:basedOn w:val="Corpodetexto"/>
    <w:qFormat/>
    <w:rsid w:val="00D4163F"/>
    <w:rPr>
      <w:rFonts w:asciiTheme="majorHAnsi" w:eastAsia="Helvetica" w:hAnsiTheme="majorHAnsi" w:cstheme="majorHAnsi"/>
      <w:sz w:val="18"/>
      <w:szCs w:val="18"/>
      <w:lang w:eastAsia="en-US"/>
    </w:rPr>
  </w:style>
  <w:style w:type="paragraph" w:styleId="Corpodetexto">
    <w:name w:val="Body Text"/>
    <w:basedOn w:val="Normal"/>
    <w:link w:val="CorpodetextoCarter"/>
    <w:uiPriority w:val="99"/>
    <w:semiHidden/>
    <w:unhideWhenUsed/>
    <w:rsid w:val="00D4163F"/>
    <w:pPr>
      <w:spacing w:after="120"/>
    </w:pPr>
  </w:style>
  <w:style w:type="character" w:customStyle="1" w:styleId="CorpodetextoCarter">
    <w:name w:val="Corpo de texto Caráter"/>
    <w:basedOn w:val="Tipodeletrapredefinidodopargrafo"/>
    <w:link w:val="Corpodetexto"/>
    <w:uiPriority w:val="99"/>
    <w:semiHidden/>
    <w:rsid w:val="00D4163F"/>
    <w:rPr>
      <w:rFonts w:ascii="Calibri" w:eastAsia="Calibri" w:hAnsi="Calibri" w:cs="Times New Roman"/>
      <w:lang w:eastAsia="pt-PT"/>
    </w:rPr>
  </w:style>
  <w:style w:type="paragraph" w:styleId="Textodebalo">
    <w:name w:val="Balloon Text"/>
    <w:basedOn w:val="Normal"/>
    <w:link w:val="TextodebaloCarter"/>
    <w:uiPriority w:val="99"/>
    <w:semiHidden/>
    <w:unhideWhenUsed/>
    <w:rsid w:val="00160AC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60AC7"/>
    <w:rPr>
      <w:rFonts w:ascii="Segoe UI" w:eastAsia="Calibri" w:hAnsi="Segoe UI" w:cs="Segoe UI"/>
      <w:sz w:val="18"/>
      <w:szCs w:val="18"/>
      <w:lang w:eastAsia="pt-PT"/>
    </w:rPr>
  </w:style>
  <w:style w:type="paragraph" w:styleId="Reviso">
    <w:name w:val="Revision"/>
    <w:hidden/>
    <w:uiPriority w:val="99"/>
    <w:semiHidden/>
    <w:rsid w:val="00160AC7"/>
    <w:pPr>
      <w:spacing w:after="0" w:line="240" w:lineRule="auto"/>
    </w:pPr>
    <w:rPr>
      <w:rFonts w:ascii="Calibri" w:eastAsia="Calibri" w:hAnsi="Calibri" w:cs="Times New Roman"/>
      <w:lang w:eastAsia="pt-PT"/>
    </w:rPr>
  </w:style>
  <w:style w:type="character" w:styleId="Hiperligao">
    <w:name w:val="Hyperlink"/>
    <w:basedOn w:val="Tipodeletrapredefinidodopargrafo"/>
    <w:uiPriority w:val="99"/>
    <w:unhideWhenUsed/>
    <w:rsid w:val="007B363D"/>
    <w:rPr>
      <w:color w:val="0563C1" w:themeColor="hyperlink"/>
      <w:u w:val="single"/>
    </w:rPr>
  </w:style>
  <w:style w:type="character" w:styleId="Refdecomentrio">
    <w:name w:val="annotation reference"/>
    <w:basedOn w:val="Tipodeletrapredefinidodopargrafo"/>
    <w:uiPriority w:val="99"/>
    <w:semiHidden/>
    <w:unhideWhenUsed/>
    <w:rsid w:val="00AD147B"/>
    <w:rPr>
      <w:sz w:val="16"/>
      <w:szCs w:val="16"/>
    </w:rPr>
  </w:style>
  <w:style w:type="paragraph" w:styleId="Textodecomentrio">
    <w:name w:val="annotation text"/>
    <w:basedOn w:val="Normal"/>
    <w:link w:val="TextodecomentrioCarter"/>
    <w:uiPriority w:val="99"/>
    <w:semiHidden/>
    <w:unhideWhenUsed/>
    <w:rsid w:val="00AD147B"/>
    <w:rPr>
      <w:sz w:val="20"/>
      <w:szCs w:val="20"/>
    </w:rPr>
  </w:style>
  <w:style w:type="character" w:customStyle="1" w:styleId="TextodecomentrioCarter">
    <w:name w:val="Texto de comentário Caráter"/>
    <w:basedOn w:val="Tipodeletrapredefinidodopargrafo"/>
    <w:link w:val="Textodecomentrio"/>
    <w:uiPriority w:val="99"/>
    <w:semiHidden/>
    <w:rsid w:val="00AD147B"/>
    <w:rPr>
      <w:rFonts w:ascii="Calibri" w:eastAsia="Calibri" w:hAnsi="Calibri"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AD147B"/>
    <w:rPr>
      <w:b/>
      <w:bCs/>
    </w:rPr>
  </w:style>
  <w:style w:type="character" w:customStyle="1" w:styleId="AssuntodecomentrioCarter">
    <w:name w:val="Assunto de comentário Caráter"/>
    <w:basedOn w:val="TextodecomentrioCarter"/>
    <w:link w:val="Assuntodecomentrio"/>
    <w:uiPriority w:val="99"/>
    <w:semiHidden/>
    <w:rsid w:val="00AD147B"/>
    <w:rPr>
      <w:rFonts w:ascii="Calibri" w:eastAsia="Calibri" w:hAnsi="Calibri" w:cs="Times New Roman"/>
      <w:b/>
      <w:bCs/>
      <w:sz w:val="20"/>
      <w:szCs w:val="20"/>
      <w:lang w:eastAsia="pt-PT"/>
    </w:rPr>
  </w:style>
  <w:style w:type="character" w:customStyle="1" w:styleId="apple-converted-space">
    <w:name w:val="apple-converted-space"/>
    <w:basedOn w:val="Tipodeletrapredefinidodopargrafo"/>
    <w:rsid w:val="0022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52260">
      <w:bodyDiv w:val="1"/>
      <w:marLeft w:val="0"/>
      <w:marRight w:val="0"/>
      <w:marTop w:val="0"/>
      <w:marBottom w:val="0"/>
      <w:divBdr>
        <w:top w:val="none" w:sz="0" w:space="0" w:color="auto"/>
        <w:left w:val="none" w:sz="0" w:space="0" w:color="auto"/>
        <w:bottom w:val="none" w:sz="0" w:space="0" w:color="auto"/>
        <w:right w:val="none" w:sz="0" w:space="0" w:color="auto"/>
      </w:divBdr>
    </w:div>
    <w:div w:id="7054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Outro</TipoDocumento>
    <Legislatura xmlns="http://schemas.microsoft.com/sharepoint/v3">XIII</Legislatura>
    <DataDocumento xmlns="http://schemas.microsoft.com/sharepoint/v3">2018-07-16T23:00:00+00:00</DataDocumento>
    <TipoIniciativa xmlns="http://schemas.microsoft.com/sharepoint/v3">J</TipoIniciativa>
    <IDFase xmlns="http://schemas.microsoft.com/sharepoint/v3">333305</IDFase>
    <NRIniciativa xmlns="http://schemas.microsoft.com/sharepoint/v3">524</NRIniciativa>
    <IDIniciativa xmlns="http://schemas.microsoft.com/sharepoint/v3">41405</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5C2AC770-66BE-E843-87EA-259D1B50504A}">
  <ds:schemaRefs>
    <ds:schemaRef ds:uri="http://schemas.openxmlformats.org/officeDocument/2006/bibliography"/>
  </ds:schemaRefs>
</ds:datastoreItem>
</file>

<file path=customXml/itemProps2.xml><?xml version="1.0" encoding="utf-8"?>
<ds:datastoreItem xmlns:ds="http://schemas.openxmlformats.org/officeDocument/2006/customXml" ds:itemID="{713C0F75-C7D5-4EDD-A825-FE022B336D1C}"/>
</file>

<file path=customXml/itemProps3.xml><?xml version="1.0" encoding="utf-8"?>
<ds:datastoreItem xmlns:ds="http://schemas.openxmlformats.org/officeDocument/2006/customXml" ds:itemID="{0FC41595-7509-4649-8BD2-48AA0029D3A9}"/>
</file>

<file path=customXml/itemProps4.xml><?xml version="1.0" encoding="utf-8"?>
<ds:datastoreItem xmlns:ds="http://schemas.openxmlformats.org/officeDocument/2006/customXml" ds:itemID="{986A23DE-E6DC-44E3-B1AA-C312FDC8619E}"/>
</file>

<file path=docProps/app.xml><?xml version="1.0" encoding="utf-8"?>
<Properties xmlns="http://schemas.openxmlformats.org/officeDocument/2006/extended-properties" xmlns:vt="http://schemas.openxmlformats.org/officeDocument/2006/docPropsVTypes">
  <Template>Normal.dotm</Template>
  <TotalTime>3</TotalTime>
  <Pages>14</Pages>
  <Words>2736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Retificação ao texto de substituição do PJL524-XIII-180716vP-GPPS</dc:title>
  <dc:creator>Olá</dc:creator>
  <cp:lastModifiedBy>Luís Vilhena</cp:lastModifiedBy>
  <cp:revision>3</cp:revision>
  <cp:lastPrinted>2018-07-16T15:50:00Z</cp:lastPrinted>
  <dcterms:created xsi:type="dcterms:W3CDTF">2018-07-16T16:55:00Z</dcterms:created>
  <dcterms:modified xsi:type="dcterms:W3CDTF">2018-07-16T16:57:00Z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80300</vt:r8>
  </property>
</Properties>
</file>