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494" w:rsidRPr="005845F0" w:rsidRDefault="00156494" w:rsidP="006D37D9">
      <w:pPr>
        <w:spacing w:line="360" w:lineRule="auto"/>
        <w:contextualSpacing/>
        <w:mirrorIndents/>
        <w:jc w:val="both"/>
        <w:rPr>
          <w:rFonts w:ascii="Arial" w:hAnsi="Arial" w:cs="Arial"/>
        </w:rPr>
      </w:pPr>
      <w:bookmarkStart w:id="0" w:name="_GoBack"/>
      <w:bookmarkEnd w:id="0"/>
    </w:p>
    <w:p w:rsidR="00156494" w:rsidRPr="005845F0" w:rsidRDefault="00156494" w:rsidP="006D37D9">
      <w:pPr>
        <w:spacing w:line="360" w:lineRule="auto"/>
        <w:contextualSpacing/>
        <w:mirrorIndents/>
        <w:jc w:val="both"/>
        <w:rPr>
          <w:rFonts w:ascii="Arial" w:hAnsi="Arial" w:cs="Arial"/>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904F3A" w:rsidRPr="005845F0" w:rsidTr="00904F3A">
        <w:tc>
          <w:tcPr>
            <w:tcW w:w="2660" w:type="dxa"/>
          </w:tcPr>
          <w:p w:rsidR="00904F3A" w:rsidRPr="005845F0" w:rsidRDefault="00904F3A" w:rsidP="006D37D9">
            <w:pPr>
              <w:spacing w:before="60" w:after="120" w:line="360" w:lineRule="auto"/>
              <w:contextualSpacing/>
              <w:mirrorIndents/>
              <w:jc w:val="both"/>
              <w:rPr>
                <w:rFonts w:ascii="Arial" w:hAnsi="Arial" w:cs="Arial"/>
                <w:b/>
              </w:rPr>
            </w:pPr>
            <w:r w:rsidRPr="005845F0">
              <w:rPr>
                <w:rFonts w:ascii="Arial" w:hAnsi="Arial" w:cs="Arial"/>
                <w:noProof/>
              </w:rPr>
              <w:drawing>
                <wp:inline distT="0" distB="0" distL="0" distR="0" wp14:anchorId="2C78A082" wp14:editId="2AB2682E">
                  <wp:extent cx="1289304" cy="447675"/>
                  <wp:effectExtent l="19050" t="0" r="6096" b="0"/>
                  <wp:docPr id="4" name="Imagem 1" descr="logo_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logo_ar"/>
                          <pic:cNvPicPr>
                            <a:picLocks noChangeAspect="1" noChangeArrowheads="1"/>
                          </pic:cNvPicPr>
                        </pic:nvPicPr>
                        <pic:blipFill>
                          <a:blip r:embed="rId11">
                            <a:duotone>
                              <a:schemeClr val="accent1">
                                <a:shade val="45000"/>
                                <a:satMod val="135000"/>
                              </a:schemeClr>
                              <a:prstClr val="white"/>
                            </a:duotone>
                            <a:lum contrast="33000"/>
                          </a:blip>
                          <a:srcRect/>
                          <a:stretch>
                            <a:fillRect/>
                          </a:stretch>
                        </pic:blipFill>
                        <pic:spPr bwMode="auto">
                          <a:xfrm>
                            <a:off x="0" y="0"/>
                            <a:ext cx="1289304" cy="447675"/>
                          </a:xfrm>
                          <a:prstGeom prst="rect">
                            <a:avLst/>
                          </a:prstGeom>
                          <a:noFill/>
                          <a:ln w="9525">
                            <a:noFill/>
                            <a:miter lim="800000"/>
                            <a:headEnd/>
                            <a:tailEnd/>
                          </a:ln>
                          <a:effectLst/>
                        </pic:spPr>
                      </pic:pic>
                    </a:graphicData>
                  </a:graphic>
                </wp:inline>
              </w:drawing>
            </w:r>
          </w:p>
        </w:tc>
        <w:tc>
          <w:tcPr>
            <w:tcW w:w="6552" w:type="dxa"/>
            <w:shd w:val="clear" w:color="auto" w:fill="548DD4"/>
            <w:vAlign w:val="center"/>
          </w:tcPr>
          <w:p w:rsidR="00904F3A" w:rsidRPr="005845F0" w:rsidRDefault="00904F3A" w:rsidP="006D37D9">
            <w:pPr>
              <w:spacing w:before="60" w:after="120" w:line="360" w:lineRule="auto"/>
              <w:contextualSpacing/>
              <w:mirrorIndents/>
              <w:jc w:val="center"/>
              <w:rPr>
                <w:rFonts w:ascii="Arial" w:hAnsi="Arial" w:cs="Arial"/>
                <w:color w:val="FFFFFF" w:themeColor="background1"/>
              </w:rPr>
            </w:pPr>
            <w:r w:rsidRPr="005845F0">
              <w:rPr>
                <w:rFonts w:ascii="Arial" w:hAnsi="Arial" w:cs="Arial"/>
                <w:i/>
                <w:color w:val="FFFFFF" w:themeColor="background1"/>
              </w:rPr>
              <w:t>N</w:t>
            </w:r>
            <w:r w:rsidRPr="005845F0">
              <w:rPr>
                <w:rFonts w:ascii="Arial" w:hAnsi="Arial" w:cs="Arial"/>
                <w:color w:val="FFFFFF" w:themeColor="background1"/>
              </w:rPr>
              <w:t xml:space="preserve">ota </w:t>
            </w:r>
            <w:r w:rsidRPr="005845F0">
              <w:rPr>
                <w:rFonts w:ascii="Arial" w:hAnsi="Arial" w:cs="Arial"/>
                <w:i/>
                <w:color w:val="FFFFFF" w:themeColor="background1"/>
              </w:rPr>
              <w:t>T</w:t>
            </w:r>
            <w:r w:rsidRPr="005845F0">
              <w:rPr>
                <w:rFonts w:ascii="Arial" w:hAnsi="Arial" w:cs="Arial"/>
                <w:color w:val="FFFFFF" w:themeColor="background1"/>
              </w:rPr>
              <w:t>écnica</w:t>
            </w:r>
          </w:p>
        </w:tc>
      </w:tr>
    </w:tbl>
    <w:p w:rsidR="00BD2481" w:rsidRPr="005845F0" w:rsidRDefault="00BD2481" w:rsidP="006D37D9">
      <w:pPr>
        <w:spacing w:before="60" w:after="120" w:line="360" w:lineRule="auto"/>
        <w:contextualSpacing/>
        <w:mirrorIndents/>
        <w:jc w:val="both"/>
        <w:rPr>
          <w:rFonts w:ascii="Arial" w:hAnsi="Arial" w:cs="Arial"/>
          <w:b/>
        </w:rPr>
      </w:pPr>
    </w:p>
    <w:p w:rsidR="00BD2481" w:rsidRPr="005845F0" w:rsidRDefault="00BD2481" w:rsidP="006D37D9">
      <w:pPr>
        <w:spacing w:before="60" w:after="120" w:line="360" w:lineRule="auto"/>
        <w:contextualSpacing/>
        <w:mirrorIndents/>
        <w:jc w:val="both"/>
        <w:rPr>
          <w:rFonts w:ascii="Arial" w:hAnsi="Arial" w:cs="Arial"/>
          <w:b/>
        </w:rPr>
      </w:pPr>
    </w:p>
    <w:p w:rsidR="00BD2481" w:rsidRPr="005845F0" w:rsidRDefault="00514178" w:rsidP="006D37D9">
      <w:pPr>
        <w:spacing w:before="60" w:after="120" w:line="360" w:lineRule="auto"/>
        <w:ind w:left="142"/>
        <w:mirrorIndents/>
        <w:jc w:val="both"/>
        <w:rPr>
          <w:rFonts w:ascii="Arial" w:hAnsi="Arial" w:cs="Arial"/>
          <w:b/>
        </w:rPr>
      </w:pPr>
      <w:hyperlink r:id="rId12" w:history="1">
        <w:r w:rsidR="00A21194" w:rsidRPr="005845F0">
          <w:rPr>
            <w:rStyle w:val="Hiperligao"/>
            <w:rFonts w:ascii="Arial" w:hAnsi="Arial" w:cs="Arial"/>
            <w:b/>
          </w:rPr>
          <w:t>Pro</w:t>
        </w:r>
        <w:r w:rsidR="00F9763F" w:rsidRPr="005845F0">
          <w:rPr>
            <w:rStyle w:val="Hiperligao"/>
            <w:rFonts w:ascii="Arial" w:hAnsi="Arial" w:cs="Arial"/>
            <w:b/>
          </w:rPr>
          <w:t>jeto</w:t>
        </w:r>
        <w:r w:rsidR="00A21194" w:rsidRPr="005845F0">
          <w:rPr>
            <w:rStyle w:val="Hiperligao"/>
            <w:rFonts w:ascii="Arial" w:hAnsi="Arial" w:cs="Arial"/>
            <w:b/>
          </w:rPr>
          <w:t xml:space="preserve"> de Lei n.º </w:t>
        </w:r>
        <w:r w:rsidR="00845CA8" w:rsidRPr="005845F0">
          <w:rPr>
            <w:rStyle w:val="Hiperligao"/>
            <w:rFonts w:ascii="Arial" w:hAnsi="Arial" w:cs="Arial"/>
            <w:b/>
          </w:rPr>
          <w:t>9</w:t>
        </w:r>
        <w:r w:rsidR="0095425D" w:rsidRPr="005845F0">
          <w:rPr>
            <w:rStyle w:val="Hiperligao"/>
            <w:rFonts w:ascii="Arial" w:hAnsi="Arial" w:cs="Arial"/>
            <w:b/>
          </w:rPr>
          <w:t>70</w:t>
        </w:r>
        <w:r w:rsidR="00A72F57" w:rsidRPr="005845F0">
          <w:rPr>
            <w:rStyle w:val="Hiperligao"/>
            <w:rFonts w:ascii="Arial" w:hAnsi="Arial" w:cs="Arial"/>
            <w:b/>
          </w:rPr>
          <w:t>/XII</w:t>
        </w:r>
        <w:r w:rsidR="00F9763F" w:rsidRPr="005845F0">
          <w:rPr>
            <w:rStyle w:val="Hiperligao"/>
            <w:rFonts w:ascii="Arial" w:hAnsi="Arial" w:cs="Arial"/>
            <w:b/>
          </w:rPr>
          <w:t>I</w:t>
        </w:r>
        <w:r w:rsidR="00A21194" w:rsidRPr="005845F0">
          <w:rPr>
            <w:rStyle w:val="Hiperligao"/>
            <w:rFonts w:ascii="Arial" w:hAnsi="Arial" w:cs="Arial"/>
            <w:b/>
          </w:rPr>
          <w:t>/</w:t>
        </w:r>
        <w:r w:rsidR="001E5AD0" w:rsidRPr="005845F0">
          <w:rPr>
            <w:rStyle w:val="Hiperligao"/>
            <w:rFonts w:ascii="Arial" w:hAnsi="Arial" w:cs="Arial"/>
            <w:b/>
          </w:rPr>
          <w:t>3</w:t>
        </w:r>
        <w:r w:rsidR="00A21194" w:rsidRPr="005845F0">
          <w:rPr>
            <w:rStyle w:val="Hiperligao"/>
            <w:rFonts w:ascii="Arial" w:hAnsi="Arial" w:cs="Arial"/>
            <w:b/>
          </w:rPr>
          <w:t>.ª</w:t>
        </w:r>
        <w:r w:rsidR="00A72F57" w:rsidRPr="005845F0">
          <w:rPr>
            <w:rStyle w:val="Hiperligao"/>
            <w:rFonts w:ascii="Arial" w:hAnsi="Arial" w:cs="Arial"/>
            <w:b/>
          </w:rPr>
          <w:t xml:space="preserve"> (</w:t>
        </w:r>
        <w:r w:rsidR="00AA6DD9" w:rsidRPr="005845F0">
          <w:rPr>
            <w:rStyle w:val="Hiperligao"/>
            <w:rFonts w:ascii="Arial" w:hAnsi="Arial" w:cs="Arial"/>
            <w:b/>
          </w:rPr>
          <w:t>P</w:t>
        </w:r>
        <w:r w:rsidR="0095425D" w:rsidRPr="005845F0">
          <w:rPr>
            <w:rStyle w:val="Hiperligao"/>
            <w:rFonts w:ascii="Arial" w:hAnsi="Arial" w:cs="Arial"/>
            <w:b/>
          </w:rPr>
          <w:t>AN</w:t>
        </w:r>
        <w:r w:rsidR="00BD2481" w:rsidRPr="005845F0">
          <w:rPr>
            <w:rStyle w:val="Hiperligao"/>
            <w:rFonts w:ascii="Arial" w:hAnsi="Arial" w:cs="Arial"/>
            <w:b/>
          </w:rPr>
          <w:t>)</w:t>
        </w:r>
      </w:hyperlink>
      <w:r w:rsidR="00904F3A" w:rsidRPr="005845F0">
        <w:rPr>
          <w:rFonts w:ascii="Arial" w:hAnsi="Arial" w:cs="Arial"/>
          <w:noProof/>
        </w:rPr>
        <w:t xml:space="preserve"> </w:t>
      </w:r>
    </w:p>
    <w:p w:rsidR="008A4329" w:rsidRPr="005845F0" w:rsidRDefault="0095425D" w:rsidP="006D37D9">
      <w:pPr>
        <w:spacing w:before="120" w:after="120" w:line="360" w:lineRule="auto"/>
        <w:ind w:left="142"/>
        <w:mirrorIndents/>
        <w:jc w:val="both"/>
        <w:rPr>
          <w:rFonts w:ascii="Arial" w:hAnsi="Arial" w:cs="Arial"/>
          <w:b/>
          <w:bCs/>
          <w:color w:val="000000" w:themeColor="text1"/>
        </w:rPr>
      </w:pPr>
      <w:r w:rsidRPr="005845F0">
        <w:rPr>
          <w:rFonts w:ascii="Arial" w:hAnsi="Arial" w:cs="Arial"/>
          <w:b/>
          <w:bCs/>
          <w:color w:val="000000" w:themeColor="text1"/>
        </w:rPr>
        <w:t>Aumenta os valores da Taxa de Gestão de Resíduos relativamente aos resíduos destinados a aterro e incineração</w:t>
      </w:r>
    </w:p>
    <w:p w:rsidR="00A42300" w:rsidRPr="005845F0" w:rsidRDefault="00C332C9" w:rsidP="006D37D9">
      <w:pPr>
        <w:spacing w:before="120" w:after="120" w:line="360" w:lineRule="auto"/>
        <w:ind w:left="142"/>
        <w:mirrorIndents/>
        <w:jc w:val="both"/>
        <w:rPr>
          <w:rFonts w:ascii="Arial" w:hAnsi="Arial" w:cs="Arial"/>
        </w:rPr>
      </w:pPr>
      <w:r w:rsidRPr="005845F0">
        <w:rPr>
          <w:rFonts w:ascii="Arial" w:hAnsi="Arial" w:cs="Arial"/>
        </w:rPr>
        <w:t>Data de admissão</w:t>
      </w:r>
      <w:r w:rsidR="00351584" w:rsidRPr="005845F0">
        <w:rPr>
          <w:rFonts w:ascii="Arial" w:hAnsi="Arial" w:cs="Arial"/>
        </w:rPr>
        <w:t>:</w:t>
      </w:r>
      <w:r w:rsidR="008A4329" w:rsidRPr="005845F0">
        <w:rPr>
          <w:rFonts w:ascii="Arial" w:hAnsi="Arial" w:cs="Arial"/>
        </w:rPr>
        <w:t xml:space="preserve"> </w:t>
      </w:r>
      <w:r w:rsidR="00DA4562" w:rsidRPr="005845F0">
        <w:rPr>
          <w:rFonts w:ascii="Arial" w:hAnsi="Arial" w:cs="Arial"/>
        </w:rPr>
        <w:t>24</w:t>
      </w:r>
      <w:r w:rsidR="00E473DE" w:rsidRPr="005845F0">
        <w:rPr>
          <w:rFonts w:ascii="Arial" w:hAnsi="Arial" w:cs="Arial"/>
        </w:rPr>
        <w:t xml:space="preserve"> de </w:t>
      </w:r>
      <w:r w:rsidR="00AA6DD9" w:rsidRPr="005845F0">
        <w:rPr>
          <w:rFonts w:ascii="Arial" w:hAnsi="Arial" w:cs="Arial"/>
        </w:rPr>
        <w:t>jul</w:t>
      </w:r>
      <w:r w:rsidR="008A4329" w:rsidRPr="005845F0">
        <w:rPr>
          <w:rFonts w:ascii="Arial" w:hAnsi="Arial" w:cs="Arial"/>
        </w:rPr>
        <w:t>h</w:t>
      </w:r>
      <w:r w:rsidR="005B3FEC" w:rsidRPr="005845F0">
        <w:rPr>
          <w:rFonts w:ascii="Arial" w:hAnsi="Arial" w:cs="Arial"/>
        </w:rPr>
        <w:t>o de 2018</w:t>
      </w:r>
    </w:p>
    <w:sdt>
      <w:sdtPr>
        <w:rPr>
          <w:rFonts w:ascii="Arial" w:hAnsi="Arial" w:cs="Arial"/>
        </w:rPr>
        <w:alias w:val="Comissão a que baixou"/>
        <w:tag w:val="Comissão a que baixou"/>
        <w:id w:val="456029345"/>
        <w:placeholder>
          <w:docPart w:val="D048BE8DE9434DA48ACC3249BDD525C8"/>
        </w:placeholder>
        <w:comboBox>
          <w:listItem w:value="Escolha um item."/>
          <w:listItem w:displayText="Comissão de Assuntos Constitucionais, Direitos, Liberdades e Garantias (1.ª)" w:value="Comissão de Assuntos Constitucionais, Direitos, Liberdades e Garantias (1.ª)"/>
          <w:listItem w:displayText="Comissão de Negócios Estrangeiros e Comunidades Portuguesas (2.ª)" w:value="Comissão de Negócios Estrangeiros e Comunidades Portuguesas (2.ª)"/>
          <w:listItem w:displayText="Comissão de Defesa Nacional (3.ª)" w:value="Comissão de Defesa Nacional (3.ª)"/>
          <w:listItem w:displayText="Comissão de Assuntos Europeus (4.ª)" w:value="Comissão de Assuntos Europeus (4.ª)"/>
          <w:listItem w:displayText="Comissão de Orçamento, Finanças e Administração Pública (5.ª)" w:value="Comissão de Orçamento, Finanças e Administração Pública (5.ª)"/>
          <w:listItem w:displayText="Comissão de Economia e Obras Públicas (6.ª)" w:value="Comissão de Economia e Obras Públicas (6.ª)"/>
          <w:listItem w:displayText="Comissão de Agricultura e Mar (7.ª)" w:value="Comissão de Agricultura e Mar (7.ª)"/>
          <w:listItem w:displayText="Comissão de Educação, Ciência e Cultura (8.ª)" w:value="Comissão de Educação, Ciência e Cultura (8.ª)"/>
          <w:listItem w:displayText="Comissão de Saúde (9.ª)" w:value="Comissão de Saúde (9.ª)"/>
          <w:listItem w:displayText="Comissão de Segurança Social e Trabalho (10.ª)" w:value="Comissão de Segurança Social e Trabalho (10.ª)"/>
          <w:listItem w:displayText="Comissão do Ambiente, Ordenamento do Território e Poder Local (11.ª)" w:value="Comissão do Ambiente, Ordenamento do Território e Poder Local (11.ª)"/>
          <w:listItem w:displayText="Comissão para a Ética, a Cidadania e a Comunicação (12.ª)" w:value="Comissão para a Ética, a Cidadania e a Comunicação (12.ª)"/>
        </w:comboBox>
      </w:sdtPr>
      <w:sdtEndPr/>
      <w:sdtContent>
        <w:p w:rsidR="00E01EE9" w:rsidRPr="005845F0" w:rsidRDefault="00845CA8" w:rsidP="006D37D9">
          <w:pPr>
            <w:spacing w:line="360" w:lineRule="auto"/>
            <w:ind w:left="142"/>
            <w:mirrorIndents/>
            <w:jc w:val="both"/>
            <w:rPr>
              <w:rFonts w:ascii="Arial" w:hAnsi="Arial" w:cs="Arial"/>
            </w:rPr>
          </w:pPr>
          <w:r w:rsidRPr="005845F0">
            <w:rPr>
              <w:rFonts w:ascii="Arial" w:hAnsi="Arial" w:cs="Arial"/>
            </w:rPr>
            <w:t>Comissão d</w:t>
          </w:r>
          <w:r w:rsidR="00202C99" w:rsidRPr="005845F0">
            <w:rPr>
              <w:rFonts w:ascii="Arial" w:hAnsi="Arial" w:cs="Arial"/>
            </w:rPr>
            <w:t>e</w:t>
          </w:r>
          <w:r w:rsidRPr="005845F0">
            <w:rPr>
              <w:rFonts w:ascii="Arial" w:hAnsi="Arial" w:cs="Arial"/>
            </w:rPr>
            <w:t xml:space="preserve"> Ambiente, Ordenamento do Território</w:t>
          </w:r>
          <w:r w:rsidR="00202C99" w:rsidRPr="005845F0">
            <w:rPr>
              <w:rFonts w:ascii="Arial" w:hAnsi="Arial" w:cs="Arial"/>
            </w:rPr>
            <w:t xml:space="preserve">, Descentralização, </w:t>
          </w:r>
          <w:r w:rsidRPr="005845F0">
            <w:rPr>
              <w:rFonts w:ascii="Arial" w:hAnsi="Arial" w:cs="Arial"/>
            </w:rPr>
            <w:t>Poder Local</w:t>
          </w:r>
          <w:r w:rsidR="00202C99" w:rsidRPr="005845F0">
            <w:rPr>
              <w:rFonts w:ascii="Arial" w:hAnsi="Arial" w:cs="Arial"/>
            </w:rPr>
            <w:t xml:space="preserve"> e Habitação</w:t>
          </w:r>
          <w:r w:rsidRPr="005845F0">
            <w:rPr>
              <w:rFonts w:ascii="Arial" w:hAnsi="Arial" w:cs="Arial"/>
            </w:rPr>
            <w:t xml:space="preserve"> (11.ª)</w:t>
          </w:r>
        </w:p>
      </w:sdtContent>
    </w:sdt>
    <w:p w:rsidR="00BD2481" w:rsidRPr="005845F0" w:rsidRDefault="00BD2481" w:rsidP="006D37D9">
      <w:pPr>
        <w:spacing w:after="0" w:line="360" w:lineRule="auto"/>
        <w:ind w:left="142"/>
        <w:mirrorIndents/>
        <w:jc w:val="both"/>
        <w:rPr>
          <w:rFonts w:ascii="Arial" w:hAnsi="Arial" w:cs="Arial"/>
          <w:b/>
        </w:rPr>
      </w:pPr>
    </w:p>
    <w:p w:rsidR="00156494" w:rsidRPr="005845F0" w:rsidRDefault="00156494" w:rsidP="006D37D9">
      <w:pPr>
        <w:spacing w:before="120" w:after="120" w:line="360" w:lineRule="auto"/>
        <w:ind w:right="175"/>
        <w:mirrorIndents/>
        <w:jc w:val="both"/>
        <w:rPr>
          <w:rFonts w:ascii="Arial" w:hAnsi="Arial" w:cs="Arial"/>
          <w:b/>
        </w:rPr>
      </w:pPr>
      <w:r w:rsidRPr="005845F0">
        <w:rPr>
          <w:rFonts w:ascii="Arial" w:hAnsi="Arial" w:cs="Arial"/>
          <w:b/>
        </w:rPr>
        <w:t>Índice</w:t>
      </w:r>
    </w:p>
    <w:p w:rsidR="0058249A" w:rsidRPr="005845F0" w:rsidRDefault="0058249A" w:rsidP="006D37D9">
      <w:pPr>
        <w:spacing w:before="120" w:after="120" w:line="360" w:lineRule="auto"/>
        <w:ind w:right="175"/>
        <w:mirrorIndents/>
        <w:jc w:val="both"/>
        <w:rPr>
          <w:rFonts w:ascii="Arial" w:hAnsi="Arial" w:cs="Arial"/>
          <w:b/>
        </w:rPr>
      </w:pPr>
    </w:p>
    <w:p w:rsidR="00D1495B" w:rsidRPr="005845F0" w:rsidRDefault="00875793" w:rsidP="006D37D9">
      <w:pPr>
        <w:pStyle w:val="ndice1"/>
        <w:mirrorIndents/>
        <w:rPr>
          <w:rFonts w:ascii="Arial" w:eastAsiaTheme="minorEastAsia" w:hAnsi="Arial" w:cs="Arial"/>
          <w:noProof/>
        </w:rPr>
      </w:pPr>
      <w:r w:rsidRPr="005845F0">
        <w:rPr>
          <w:rFonts w:ascii="Arial" w:hAnsi="Arial" w:cs="Arial"/>
        </w:rPr>
        <w:fldChar w:fldCharType="begin"/>
      </w:r>
      <w:r w:rsidR="0058249A" w:rsidRPr="005845F0">
        <w:rPr>
          <w:rFonts w:ascii="Arial" w:hAnsi="Arial" w:cs="Arial"/>
        </w:rPr>
        <w:instrText xml:space="preserve"> TOC \o "1-1" \n \h \z \u </w:instrText>
      </w:r>
      <w:r w:rsidRPr="005845F0">
        <w:rPr>
          <w:rFonts w:ascii="Arial" w:hAnsi="Arial" w:cs="Arial"/>
        </w:rPr>
        <w:fldChar w:fldCharType="separate"/>
      </w:r>
      <w:hyperlink w:anchor="_Toc294863054" w:history="1">
        <w:r w:rsidR="00D1495B" w:rsidRPr="005845F0">
          <w:rPr>
            <w:rStyle w:val="Hiperligao"/>
            <w:rFonts w:ascii="Arial" w:hAnsi="Arial" w:cs="Arial"/>
            <w:noProof/>
          </w:rPr>
          <w:t>I.</w:t>
        </w:r>
        <w:r w:rsidR="00D1495B" w:rsidRPr="005845F0">
          <w:rPr>
            <w:rFonts w:ascii="Arial" w:eastAsiaTheme="minorEastAsia" w:hAnsi="Arial" w:cs="Arial"/>
            <w:noProof/>
          </w:rPr>
          <w:tab/>
        </w:r>
        <w:r w:rsidR="00D1495B" w:rsidRPr="005845F0">
          <w:rPr>
            <w:rStyle w:val="Hiperligao"/>
            <w:rFonts w:ascii="Arial" w:hAnsi="Arial" w:cs="Arial"/>
            <w:noProof/>
          </w:rPr>
          <w:t>Análise sucinta dos factos, situações e realidades respeitantes à iniciativa</w:t>
        </w:r>
      </w:hyperlink>
    </w:p>
    <w:p w:rsidR="00D1495B" w:rsidRPr="005845F0" w:rsidRDefault="00514178" w:rsidP="006D37D9">
      <w:pPr>
        <w:pStyle w:val="ndice1"/>
        <w:ind w:left="567" w:hanging="510"/>
        <w:mirrorIndents/>
        <w:rPr>
          <w:rFonts w:ascii="Arial" w:eastAsiaTheme="minorEastAsia" w:hAnsi="Arial" w:cs="Arial"/>
          <w:noProof/>
        </w:rPr>
      </w:pPr>
      <w:hyperlink w:anchor="_Toc294863055" w:history="1">
        <w:r w:rsidR="00D1495B" w:rsidRPr="005845F0">
          <w:rPr>
            <w:rStyle w:val="Hiperligao"/>
            <w:rFonts w:ascii="Arial" w:hAnsi="Arial" w:cs="Arial"/>
            <w:noProof/>
          </w:rPr>
          <w:t>II.</w:t>
        </w:r>
        <w:r w:rsidR="00D1495B" w:rsidRPr="005845F0">
          <w:rPr>
            <w:rFonts w:ascii="Arial" w:eastAsiaTheme="minorEastAsia" w:hAnsi="Arial" w:cs="Arial"/>
            <w:noProof/>
          </w:rPr>
          <w:tab/>
        </w:r>
        <w:r w:rsidR="00D1495B" w:rsidRPr="005845F0">
          <w:rPr>
            <w:rStyle w:val="Hiperligao"/>
            <w:rFonts w:ascii="Arial" w:hAnsi="Arial" w:cs="Arial"/>
            <w:noProof/>
          </w:rPr>
          <w:t>Apreciação da conformidade dos requisitos formais, constitucionais e regimentais e do cumprimento da lei formulário</w:t>
        </w:r>
      </w:hyperlink>
    </w:p>
    <w:p w:rsidR="00D1495B" w:rsidRPr="005845F0" w:rsidRDefault="00514178" w:rsidP="006D37D9">
      <w:pPr>
        <w:pStyle w:val="ndice1"/>
        <w:mirrorIndents/>
        <w:rPr>
          <w:rFonts w:ascii="Arial" w:eastAsiaTheme="minorEastAsia" w:hAnsi="Arial" w:cs="Arial"/>
          <w:noProof/>
        </w:rPr>
      </w:pPr>
      <w:hyperlink w:anchor="_Toc294863056" w:history="1">
        <w:r w:rsidR="00D1495B" w:rsidRPr="005845F0">
          <w:rPr>
            <w:rStyle w:val="Hiperligao"/>
            <w:rFonts w:ascii="Arial" w:hAnsi="Arial" w:cs="Arial"/>
            <w:noProof/>
          </w:rPr>
          <w:t>III.</w:t>
        </w:r>
        <w:r w:rsidR="00D1495B" w:rsidRPr="005845F0">
          <w:rPr>
            <w:rFonts w:ascii="Arial" w:eastAsiaTheme="minorEastAsia" w:hAnsi="Arial" w:cs="Arial"/>
            <w:noProof/>
          </w:rPr>
          <w:tab/>
        </w:r>
        <w:r w:rsidR="00D1495B" w:rsidRPr="005845F0">
          <w:rPr>
            <w:rStyle w:val="Hiperligao"/>
            <w:rFonts w:ascii="Arial" w:hAnsi="Arial" w:cs="Arial"/>
            <w:noProof/>
          </w:rPr>
          <w:t>Enquadramento legal e doutrinário e antecedentes</w:t>
        </w:r>
      </w:hyperlink>
    </w:p>
    <w:p w:rsidR="00D1495B" w:rsidRPr="005845F0" w:rsidRDefault="00514178" w:rsidP="006D37D9">
      <w:pPr>
        <w:pStyle w:val="ndice1"/>
        <w:mirrorIndents/>
        <w:rPr>
          <w:rFonts w:ascii="Arial" w:eastAsiaTheme="minorEastAsia" w:hAnsi="Arial" w:cs="Arial"/>
          <w:noProof/>
        </w:rPr>
      </w:pPr>
      <w:hyperlink w:anchor="_Toc294863057" w:history="1">
        <w:r w:rsidR="00D1495B" w:rsidRPr="005845F0">
          <w:rPr>
            <w:rStyle w:val="Hiperligao"/>
            <w:rFonts w:ascii="Arial" w:hAnsi="Arial" w:cs="Arial"/>
            <w:noProof/>
          </w:rPr>
          <w:t>IV.</w:t>
        </w:r>
        <w:r w:rsidR="00D1495B" w:rsidRPr="005845F0">
          <w:rPr>
            <w:rFonts w:ascii="Arial" w:eastAsiaTheme="minorEastAsia" w:hAnsi="Arial" w:cs="Arial"/>
            <w:noProof/>
          </w:rPr>
          <w:tab/>
        </w:r>
        <w:r w:rsidR="00D1495B" w:rsidRPr="005845F0">
          <w:rPr>
            <w:rStyle w:val="Hiperligao"/>
            <w:rFonts w:ascii="Arial" w:hAnsi="Arial" w:cs="Arial"/>
            <w:noProof/>
          </w:rPr>
          <w:t>Iniciativas legislativas e petições pendentes sobre a mesma matéria</w:t>
        </w:r>
      </w:hyperlink>
    </w:p>
    <w:p w:rsidR="00D1495B" w:rsidRPr="005845F0" w:rsidRDefault="00514178" w:rsidP="006D37D9">
      <w:pPr>
        <w:pStyle w:val="ndice1"/>
        <w:mirrorIndents/>
        <w:rPr>
          <w:rFonts w:ascii="Arial" w:eastAsiaTheme="minorEastAsia" w:hAnsi="Arial" w:cs="Arial"/>
          <w:noProof/>
        </w:rPr>
      </w:pPr>
      <w:hyperlink w:anchor="_Toc294863058" w:history="1">
        <w:r w:rsidR="00D1495B" w:rsidRPr="005845F0">
          <w:rPr>
            <w:rStyle w:val="Hiperligao"/>
            <w:rFonts w:ascii="Arial" w:hAnsi="Arial" w:cs="Arial"/>
            <w:noProof/>
          </w:rPr>
          <w:t>V.</w:t>
        </w:r>
        <w:r w:rsidR="00D1495B" w:rsidRPr="005845F0">
          <w:rPr>
            <w:rFonts w:ascii="Arial" w:eastAsiaTheme="minorEastAsia" w:hAnsi="Arial" w:cs="Arial"/>
            <w:noProof/>
          </w:rPr>
          <w:tab/>
        </w:r>
        <w:r w:rsidR="00D1495B" w:rsidRPr="005845F0">
          <w:rPr>
            <w:rStyle w:val="Hiperligao"/>
            <w:rFonts w:ascii="Arial" w:hAnsi="Arial" w:cs="Arial"/>
            <w:noProof/>
          </w:rPr>
          <w:t>Consultas e contributos</w:t>
        </w:r>
      </w:hyperlink>
    </w:p>
    <w:p w:rsidR="00D1495B" w:rsidRPr="005845F0" w:rsidRDefault="00514178" w:rsidP="006D37D9">
      <w:pPr>
        <w:pStyle w:val="ndice1"/>
        <w:ind w:left="567" w:hanging="510"/>
        <w:mirrorIndents/>
        <w:rPr>
          <w:rFonts w:ascii="Arial" w:eastAsiaTheme="minorEastAsia" w:hAnsi="Arial" w:cs="Arial"/>
          <w:noProof/>
        </w:rPr>
      </w:pPr>
      <w:hyperlink w:anchor="_Toc294863059" w:history="1">
        <w:r w:rsidR="00D1495B" w:rsidRPr="005845F0">
          <w:rPr>
            <w:rStyle w:val="Hiperligao"/>
            <w:rFonts w:ascii="Arial" w:hAnsi="Arial" w:cs="Arial"/>
            <w:noProof/>
          </w:rPr>
          <w:t>VI.</w:t>
        </w:r>
        <w:r w:rsidR="00D1495B" w:rsidRPr="005845F0">
          <w:rPr>
            <w:rFonts w:ascii="Arial" w:eastAsiaTheme="minorEastAsia" w:hAnsi="Arial" w:cs="Arial"/>
            <w:noProof/>
          </w:rPr>
          <w:tab/>
        </w:r>
        <w:r w:rsidR="00D1495B" w:rsidRPr="005845F0">
          <w:rPr>
            <w:rStyle w:val="Hiperligao"/>
            <w:rFonts w:ascii="Arial" w:hAnsi="Arial" w:cs="Arial"/>
            <w:noProof/>
          </w:rPr>
          <w:t>Apreciação das consequências da aprovação e dos previsíveis encargos com a sua aplicação</w:t>
        </w:r>
      </w:hyperlink>
    </w:p>
    <w:p w:rsidR="00BD2481" w:rsidRPr="005845F0" w:rsidRDefault="00875793" w:rsidP="006D37D9">
      <w:pPr>
        <w:spacing w:after="0" w:line="360" w:lineRule="auto"/>
        <w:mirrorIndents/>
        <w:jc w:val="both"/>
        <w:rPr>
          <w:rFonts w:ascii="Arial" w:hAnsi="Arial" w:cs="Arial"/>
        </w:rPr>
      </w:pPr>
      <w:r w:rsidRPr="005845F0">
        <w:rPr>
          <w:rFonts w:ascii="Arial" w:hAnsi="Arial" w:cs="Arial"/>
        </w:rPr>
        <w:fldChar w:fldCharType="end"/>
      </w:r>
    </w:p>
    <w:p w:rsidR="00A3143A" w:rsidRPr="005845F0" w:rsidRDefault="00A3143A" w:rsidP="006D37D9">
      <w:pPr>
        <w:spacing w:after="0" w:line="360" w:lineRule="auto"/>
        <w:mirrorIndents/>
        <w:jc w:val="both"/>
        <w:rPr>
          <w:rFonts w:ascii="Arial" w:hAnsi="Arial" w:cs="Arial"/>
          <w:b/>
        </w:rPr>
      </w:pPr>
    </w:p>
    <w:p w:rsidR="00B24D90" w:rsidRPr="005845F0" w:rsidRDefault="00B24D90" w:rsidP="006D37D9">
      <w:pPr>
        <w:spacing w:after="0" w:line="360" w:lineRule="auto"/>
        <w:contextualSpacing/>
        <w:mirrorIndents/>
        <w:jc w:val="both"/>
        <w:rPr>
          <w:rFonts w:ascii="Arial" w:hAnsi="Arial" w:cs="Arial"/>
          <w:b/>
        </w:rPr>
      </w:pPr>
    </w:p>
    <w:p w:rsidR="00B24D90" w:rsidRPr="005845F0" w:rsidRDefault="00B24D90" w:rsidP="006D37D9">
      <w:pPr>
        <w:spacing w:after="0" w:line="360" w:lineRule="auto"/>
        <w:contextualSpacing/>
        <w:mirrorIndents/>
        <w:jc w:val="both"/>
        <w:rPr>
          <w:rFonts w:ascii="Arial" w:hAnsi="Arial" w:cs="Arial"/>
          <w:b/>
        </w:rPr>
      </w:pPr>
    </w:p>
    <w:p w:rsidR="00C467D9" w:rsidRPr="005845F0" w:rsidRDefault="00C467D9" w:rsidP="006D37D9">
      <w:pPr>
        <w:spacing w:after="0" w:line="360" w:lineRule="auto"/>
        <w:contextualSpacing/>
        <w:mirrorIndents/>
        <w:jc w:val="both"/>
        <w:rPr>
          <w:rFonts w:ascii="Arial" w:hAnsi="Arial" w:cs="Arial"/>
          <w:b/>
        </w:rPr>
      </w:pPr>
    </w:p>
    <w:p w:rsidR="00012099" w:rsidRPr="005845F0" w:rsidRDefault="00012099" w:rsidP="006D37D9">
      <w:pPr>
        <w:pStyle w:val="PargrafodaLista"/>
        <w:shd w:val="clear" w:color="auto" w:fill="548DD4"/>
        <w:tabs>
          <w:tab w:val="right" w:leader="dot" w:pos="9072"/>
        </w:tabs>
        <w:spacing w:before="60" w:after="60" w:line="360" w:lineRule="auto"/>
        <w:ind w:left="0"/>
        <w:contextualSpacing/>
        <w:mirrorIndents/>
        <w:jc w:val="both"/>
        <w:rPr>
          <w:rFonts w:ascii="Arial" w:hAnsi="Arial" w:cs="Arial"/>
          <w:color w:val="FFFFFF" w:themeColor="background1"/>
        </w:rPr>
      </w:pPr>
      <w:r w:rsidRPr="005845F0">
        <w:rPr>
          <w:rFonts w:ascii="Arial" w:hAnsi="Arial" w:cs="Arial"/>
          <w:color w:val="FFFFFF" w:themeColor="background1"/>
        </w:rPr>
        <w:t>Elaborada por:</w:t>
      </w:r>
      <w:r w:rsidR="005B3FEC" w:rsidRPr="005845F0">
        <w:rPr>
          <w:rFonts w:ascii="Arial" w:hAnsi="Arial" w:cs="Arial"/>
          <w:color w:val="FFFFFF" w:themeColor="background1"/>
        </w:rPr>
        <w:t xml:space="preserve"> </w:t>
      </w:r>
      <w:r w:rsidR="00A77B76" w:rsidRPr="005845F0">
        <w:rPr>
          <w:rFonts w:ascii="Arial" w:hAnsi="Arial" w:cs="Arial"/>
          <w:color w:val="FFFFFF" w:themeColor="background1"/>
        </w:rPr>
        <w:t>António Almeida Santos (DAPLEN)</w:t>
      </w:r>
      <w:r w:rsidR="00E058C0" w:rsidRPr="005845F0">
        <w:rPr>
          <w:rFonts w:ascii="Arial" w:hAnsi="Arial" w:cs="Arial"/>
          <w:color w:val="FFFFFF" w:themeColor="background1"/>
        </w:rPr>
        <w:t>, Maria Leitão (DILP)</w:t>
      </w:r>
      <w:r w:rsidR="00AC391F" w:rsidRPr="005845F0">
        <w:rPr>
          <w:rFonts w:ascii="Arial" w:hAnsi="Arial" w:cs="Arial"/>
          <w:color w:val="FFFFFF" w:themeColor="background1"/>
        </w:rPr>
        <w:t>, Filipe Luís Xavier (CAE), Isabel Gonçalves (DAC)</w:t>
      </w:r>
    </w:p>
    <w:p w:rsidR="00012099" w:rsidRPr="005845F0" w:rsidRDefault="00C467D9" w:rsidP="006D37D9">
      <w:pPr>
        <w:pStyle w:val="PargrafodaLista"/>
        <w:shd w:val="clear" w:color="auto" w:fill="548DD4"/>
        <w:tabs>
          <w:tab w:val="right" w:leader="dot" w:pos="9072"/>
        </w:tabs>
        <w:spacing w:before="60" w:after="60" w:line="360" w:lineRule="auto"/>
        <w:ind w:left="0"/>
        <w:contextualSpacing/>
        <w:mirrorIndents/>
        <w:jc w:val="both"/>
        <w:rPr>
          <w:rFonts w:ascii="Arial" w:hAnsi="Arial" w:cs="Arial"/>
          <w:color w:val="FFFFFF" w:themeColor="background1"/>
        </w:rPr>
      </w:pPr>
      <w:r w:rsidRPr="005845F0">
        <w:rPr>
          <w:rFonts w:ascii="Arial" w:hAnsi="Arial" w:cs="Arial"/>
          <w:color w:val="FFFFFF" w:themeColor="background1"/>
        </w:rPr>
        <w:t>Dat</w:t>
      </w:r>
      <w:r w:rsidR="00012099" w:rsidRPr="005845F0">
        <w:rPr>
          <w:rFonts w:ascii="Arial" w:hAnsi="Arial" w:cs="Arial"/>
          <w:color w:val="FFFFFF" w:themeColor="background1"/>
        </w:rPr>
        <w:t>a:</w:t>
      </w:r>
      <w:r w:rsidR="00F9763F" w:rsidRPr="005845F0">
        <w:rPr>
          <w:rFonts w:ascii="Arial" w:hAnsi="Arial" w:cs="Arial"/>
          <w:color w:val="FFFFFF" w:themeColor="background1"/>
        </w:rPr>
        <w:t xml:space="preserve"> </w:t>
      </w:r>
      <w:r w:rsidR="00187296" w:rsidRPr="005845F0">
        <w:rPr>
          <w:rFonts w:ascii="Arial" w:hAnsi="Arial" w:cs="Arial"/>
          <w:color w:val="FFFFFF" w:themeColor="background1"/>
        </w:rPr>
        <w:t xml:space="preserve">2 de </w:t>
      </w:r>
      <w:r w:rsidR="003773C4" w:rsidRPr="005845F0">
        <w:rPr>
          <w:rFonts w:ascii="Arial" w:hAnsi="Arial" w:cs="Arial"/>
          <w:color w:val="FFFFFF" w:themeColor="background1"/>
        </w:rPr>
        <w:t>outubro</w:t>
      </w:r>
      <w:r w:rsidR="00187296" w:rsidRPr="005845F0">
        <w:rPr>
          <w:rFonts w:ascii="Arial" w:hAnsi="Arial" w:cs="Arial"/>
          <w:color w:val="FFFFFF" w:themeColor="background1"/>
        </w:rPr>
        <w:t xml:space="preserve"> de 2018</w:t>
      </w:r>
    </w:p>
    <w:p w:rsidR="00BD2481" w:rsidRPr="005845F0" w:rsidRDefault="00BD2481" w:rsidP="006D37D9">
      <w:pPr>
        <w:spacing w:after="0" w:line="360" w:lineRule="auto"/>
        <w:ind w:left="142"/>
        <w:contextualSpacing/>
        <w:mirrorIndents/>
        <w:jc w:val="both"/>
        <w:rPr>
          <w:rFonts w:ascii="Arial" w:hAnsi="Arial" w:cs="Arial"/>
          <w:b/>
          <w:color w:val="FFFFFF" w:themeColor="background1"/>
        </w:rPr>
      </w:pPr>
    </w:p>
    <w:p w:rsidR="00BD2481" w:rsidRPr="005845F0" w:rsidRDefault="00933503" w:rsidP="006D37D9">
      <w:pPr>
        <w:pStyle w:val="Cabealho1"/>
        <w:numPr>
          <w:ilvl w:val="0"/>
          <w:numId w:val="1"/>
        </w:numPr>
        <w:pBdr>
          <w:bottom w:val="single" w:sz="4" w:space="1" w:color="auto"/>
        </w:pBdr>
        <w:tabs>
          <w:tab w:val="left" w:pos="851"/>
        </w:tabs>
        <w:spacing w:line="360" w:lineRule="auto"/>
        <w:ind w:left="0" w:firstLine="0"/>
        <w:contextualSpacing/>
        <w:mirrorIndents/>
        <w:jc w:val="both"/>
        <w:rPr>
          <w:rFonts w:ascii="Arial" w:hAnsi="Arial" w:cs="Arial"/>
          <w:sz w:val="22"/>
          <w:szCs w:val="22"/>
        </w:rPr>
      </w:pPr>
      <w:bookmarkStart w:id="1" w:name="_Toc244324545"/>
      <w:bookmarkStart w:id="2" w:name="_Toc294863054"/>
      <w:r w:rsidRPr="005845F0">
        <w:rPr>
          <w:rFonts w:ascii="Arial" w:hAnsi="Arial" w:cs="Arial"/>
          <w:sz w:val="22"/>
          <w:szCs w:val="22"/>
        </w:rPr>
        <w:t xml:space="preserve">Análise sucinta dos factos, </w:t>
      </w:r>
      <w:r w:rsidR="00BD2481" w:rsidRPr="005845F0">
        <w:rPr>
          <w:rFonts w:ascii="Arial" w:hAnsi="Arial" w:cs="Arial"/>
          <w:sz w:val="22"/>
          <w:szCs w:val="22"/>
        </w:rPr>
        <w:t>situações</w:t>
      </w:r>
      <w:bookmarkEnd w:id="1"/>
      <w:r w:rsidR="00BD2481" w:rsidRPr="005845F0">
        <w:rPr>
          <w:rFonts w:ascii="Arial" w:hAnsi="Arial" w:cs="Arial"/>
          <w:sz w:val="22"/>
          <w:szCs w:val="22"/>
        </w:rPr>
        <w:t xml:space="preserve"> </w:t>
      </w:r>
      <w:r w:rsidRPr="005845F0">
        <w:rPr>
          <w:rFonts w:ascii="Arial" w:hAnsi="Arial" w:cs="Arial"/>
          <w:sz w:val="22"/>
          <w:szCs w:val="22"/>
        </w:rPr>
        <w:t>e realidades respeitantes à iniciativa</w:t>
      </w:r>
      <w:bookmarkEnd w:id="2"/>
    </w:p>
    <w:p w:rsidR="00101E64" w:rsidRPr="005845F0" w:rsidRDefault="00101E64" w:rsidP="006D37D9">
      <w:pPr>
        <w:spacing w:line="360" w:lineRule="auto"/>
        <w:contextualSpacing/>
        <w:mirrorIndents/>
        <w:jc w:val="both"/>
        <w:rPr>
          <w:rFonts w:ascii="Arial" w:hAnsi="Arial" w:cs="Arial"/>
          <w:strike/>
        </w:rPr>
      </w:pPr>
    </w:p>
    <w:p w:rsidR="00B24D90" w:rsidRPr="005845F0" w:rsidRDefault="0085067E" w:rsidP="006D37D9">
      <w:pPr>
        <w:spacing w:line="360" w:lineRule="auto"/>
        <w:contextualSpacing/>
        <w:mirrorIndents/>
        <w:jc w:val="both"/>
        <w:rPr>
          <w:rFonts w:ascii="Arial" w:hAnsi="Arial" w:cs="Arial"/>
        </w:rPr>
      </w:pPr>
      <w:r w:rsidRPr="005845F0">
        <w:rPr>
          <w:rFonts w:ascii="Arial" w:hAnsi="Arial" w:cs="Arial"/>
        </w:rPr>
        <w:lastRenderedPageBreak/>
        <w:t>A presente iniciat</w:t>
      </w:r>
      <w:r w:rsidR="00DE0980" w:rsidRPr="005845F0">
        <w:rPr>
          <w:rFonts w:ascii="Arial" w:hAnsi="Arial" w:cs="Arial"/>
        </w:rPr>
        <w:t>iva encontra-se subscrita pelo Deputado Único Representante do Partido P</w:t>
      </w:r>
      <w:r w:rsidR="00376A9C">
        <w:rPr>
          <w:rFonts w:ascii="Arial" w:hAnsi="Arial" w:cs="Arial"/>
        </w:rPr>
        <w:t>essoas-</w:t>
      </w:r>
      <w:r w:rsidR="00DE0980" w:rsidRPr="005845F0">
        <w:rPr>
          <w:rFonts w:ascii="Arial" w:hAnsi="Arial" w:cs="Arial"/>
        </w:rPr>
        <w:t>A</w:t>
      </w:r>
      <w:r w:rsidR="00376A9C">
        <w:rPr>
          <w:rFonts w:ascii="Arial" w:hAnsi="Arial" w:cs="Arial"/>
        </w:rPr>
        <w:t>nimais-</w:t>
      </w:r>
      <w:r w:rsidR="00DE0980" w:rsidRPr="005845F0">
        <w:rPr>
          <w:rFonts w:ascii="Arial" w:hAnsi="Arial" w:cs="Arial"/>
        </w:rPr>
        <w:t>N</w:t>
      </w:r>
      <w:r w:rsidR="00376A9C">
        <w:rPr>
          <w:rFonts w:ascii="Arial" w:hAnsi="Arial" w:cs="Arial"/>
        </w:rPr>
        <w:t>atureza (PAN)</w:t>
      </w:r>
      <w:r w:rsidR="00D42C45" w:rsidRPr="005845F0">
        <w:rPr>
          <w:rFonts w:ascii="Arial" w:hAnsi="Arial" w:cs="Arial"/>
        </w:rPr>
        <w:t xml:space="preserve"> e visa incentivar a reciclagem através do aumento da taxação da deposição em aterro de resíduos urbanos.</w:t>
      </w:r>
    </w:p>
    <w:p w:rsidR="00D42C45" w:rsidRPr="005845F0" w:rsidRDefault="00D42C45" w:rsidP="006D37D9">
      <w:pPr>
        <w:spacing w:line="360" w:lineRule="auto"/>
        <w:contextualSpacing/>
        <w:mirrorIndents/>
        <w:jc w:val="both"/>
        <w:rPr>
          <w:rFonts w:ascii="Arial" w:hAnsi="Arial" w:cs="Arial"/>
        </w:rPr>
      </w:pPr>
    </w:p>
    <w:p w:rsidR="00474E28" w:rsidRPr="005845F0" w:rsidRDefault="00D42C45" w:rsidP="006D37D9">
      <w:pPr>
        <w:spacing w:line="360" w:lineRule="auto"/>
        <w:contextualSpacing/>
        <w:mirrorIndents/>
        <w:jc w:val="both"/>
        <w:rPr>
          <w:rFonts w:ascii="Arial" w:hAnsi="Arial" w:cs="Arial"/>
        </w:rPr>
      </w:pPr>
      <w:r w:rsidRPr="005845F0">
        <w:rPr>
          <w:rFonts w:ascii="Arial" w:hAnsi="Arial" w:cs="Arial"/>
        </w:rPr>
        <w:t>De acordo com a exposição de motivos</w:t>
      </w:r>
      <w:r w:rsidR="00474E28" w:rsidRPr="005845F0">
        <w:rPr>
          <w:rFonts w:ascii="Arial" w:hAnsi="Arial" w:cs="Arial"/>
        </w:rPr>
        <w:t xml:space="preserve"> “</w:t>
      </w:r>
      <w:r w:rsidR="00474E28" w:rsidRPr="005845F0">
        <w:rPr>
          <w:rFonts w:ascii="Arial" w:hAnsi="Arial" w:cs="Arial"/>
          <w:i/>
        </w:rPr>
        <w:t>Portugal continua a contrariar a tendência da Europa, onde as taxas de resíduos reciclados são muito superiores, pelo que é fundamental implementar medidas de incentivo à reciclagem em detrimento da valorização energética (incineração) e deposição em aterros”</w:t>
      </w:r>
      <w:r w:rsidR="00F3211D" w:rsidRPr="005845F0">
        <w:rPr>
          <w:rFonts w:ascii="Arial" w:hAnsi="Arial" w:cs="Arial"/>
          <w:i/>
        </w:rPr>
        <w:t>.</w:t>
      </w:r>
    </w:p>
    <w:p w:rsidR="00F3211D" w:rsidRPr="005845F0" w:rsidRDefault="00F3211D" w:rsidP="006D37D9">
      <w:pPr>
        <w:spacing w:line="360" w:lineRule="auto"/>
        <w:contextualSpacing/>
        <w:mirrorIndents/>
        <w:jc w:val="both"/>
        <w:rPr>
          <w:rFonts w:ascii="Arial" w:hAnsi="Arial" w:cs="Arial"/>
        </w:rPr>
      </w:pPr>
    </w:p>
    <w:p w:rsidR="00F3211D" w:rsidRPr="005845F0" w:rsidRDefault="00F3211D" w:rsidP="006D37D9">
      <w:pPr>
        <w:spacing w:line="360" w:lineRule="auto"/>
        <w:contextualSpacing/>
        <w:mirrorIndents/>
        <w:jc w:val="both"/>
        <w:rPr>
          <w:rFonts w:ascii="Arial" w:hAnsi="Arial" w:cs="Arial"/>
        </w:rPr>
      </w:pPr>
      <w:r w:rsidRPr="005845F0">
        <w:rPr>
          <w:rFonts w:ascii="Arial" w:hAnsi="Arial" w:cs="Arial"/>
        </w:rPr>
        <w:t>Ora, “</w:t>
      </w:r>
      <w:r w:rsidRPr="005845F0">
        <w:rPr>
          <w:rFonts w:ascii="Arial" w:hAnsi="Arial" w:cs="Arial"/>
          <w:i/>
        </w:rPr>
        <w:t>o valor que está a ser cobrado não é suficiente, sendo os valores da taxa de gestão de resíduos para envio de resíduos para aterro e incineração tão baixos, não há qualquer incentivo à reciclagem dos mesmos”.</w:t>
      </w:r>
    </w:p>
    <w:p w:rsidR="00F3211D" w:rsidRPr="005845F0" w:rsidRDefault="00F3211D" w:rsidP="006D37D9">
      <w:pPr>
        <w:spacing w:line="360" w:lineRule="auto"/>
        <w:contextualSpacing/>
        <w:mirrorIndents/>
        <w:jc w:val="both"/>
        <w:rPr>
          <w:rFonts w:ascii="Arial" w:hAnsi="Arial" w:cs="Arial"/>
        </w:rPr>
      </w:pPr>
    </w:p>
    <w:p w:rsidR="00F3211D" w:rsidRPr="005845F0" w:rsidRDefault="00474E28" w:rsidP="006D37D9">
      <w:pPr>
        <w:spacing w:line="360" w:lineRule="auto"/>
        <w:contextualSpacing/>
        <w:mirrorIndents/>
        <w:jc w:val="both"/>
        <w:rPr>
          <w:rFonts w:ascii="Arial" w:hAnsi="Arial" w:cs="Arial"/>
          <w:i/>
          <w:color w:val="000000" w:themeColor="text1"/>
        </w:rPr>
      </w:pPr>
      <w:r w:rsidRPr="005845F0">
        <w:rPr>
          <w:rFonts w:ascii="Arial" w:hAnsi="Arial" w:cs="Arial"/>
        </w:rPr>
        <w:t>Assim, propõe uma alteração</w:t>
      </w:r>
      <w:r w:rsidR="00F3211D" w:rsidRPr="005845F0">
        <w:rPr>
          <w:rFonts w:ascii="Arial" w:hAnsi="Arial" w:cs="Arial"/>
        </w:rPr>
        <w:t xml:space="preserve"> à atual redação</w:t>
      </w:r>
      <w:r w:rsidRPr="005845F0">
        <w:rPr>
          <w:rFonts w:ascii="Arial" w:hAnsi="Arial" w:cs="Arial"/>
        </w:rPr>
        <w:t xml:space="preserve"> </w:t>
      </w:r>
      <w:r w:rsidR="00F3211D" w:rsidRPr="005845F0">
        <w:rPr>
          <w:rFonts w:ascii="Arial" w:hAnsi="Arial" w:cs="Arial"/>
        </w:rPr>
        <w:t xml:space="preserve">do artigo 58.º do </w:t>
      </w:r>
      <w:hyperlink r:id="rId13" w:history="1">
        <w:r w:rsidR="00F3211D" w:rsidRPr="005845F0">
          <w:rPr>
            <w:rStyle w:val="Hiperligao"/>
            <w:rFonts w:ascii="Arial" w:hAnsi="Arial" w:cs="Arial"/>
          </w:rPr>
          <w:t>Decreto-Lei n.º 178/2006, de 5 de setembro</w:t>
        </w:r>
      </w:hyperlink>
      <w:r w:rsidR="00F3211D" w:rsidRPr="005845F0">
        <w:rPr>
          <w:rFonts w:ascii="Arial" w:hAnsi="Arial" w:cs="Arial"/>
        </w:rPr>
        <w:t xml:space="preserve"> (</w:t>
      </w:r>
      <w:r w:rsidR="00F3211D" w:rsidRPr="005845F0">
        <w:rPr>
          <w:rFonts w:ascii="Arial" w:hAnsi="Arial" w:cs="Arial"/>
          <w:i/>
        </w:rPr>
        <w:t>R</w:t>
      </w:r>
      <w:r w:rsidR="00F3211D" w:rsidRPr="005845F0">
        <w:rPr>
          <w:rFonts w:ascii="Arial" w:hAnsi="Arial" w:cs="Arial"/>
          <w:i/>
          <w:color w:val="000000" w:themeColor="text1"/>
        </w:rPr>
        <w:t>egime Geral da Gestão de Resíduos), passa</w:t>
      </w:r>
      <w:r w:rsidR="00145D42" w:rsidRPr="005845F0">
        <w:rPr>
          <w:rFonts w:ascii="Arial" w:hAnsi="Arial" w:cs="Arial"/>
          <w:i/>
          <w:color w:val="000000" w:themeColor="text1"/>
        </w:rPr>
        <w:t>ndo o valor passar a ser de 17,</w:t>
      </w:r>
      <w:r w:rsidR="00F3211D" w:rsidRPr="005845F0">
        <w:rPr>
          <w:rFonts w:ascii="Arial" w:hAnsi="Arial" w:cs="Arial"/>
          <w:i/>
          <w:color w:val="000000" w:themeColor="text1"/>
        </w:rPr>
        <w:t>6</w:t>
      </w:r>
      <w:r w:rsidR="00145D42" w:rsidRPr="005845F0">
        <w:rPr>
          <w:rFonts w:ascii="Arial" w:hAnsi="Arial" w:cs="Arial"/>
          <w:i/>
          <w:color w:val="000000" w:themeColor="text1"/>
        </w:rPr>
        <w:t xml:space="preserve"> </w:t>
      </w:r>
      <w:r w:rsidR="00F3211D" w:rsidRPr="005845F0">
        <w:rPr>
          <w:rFonts w:ascii="Arial" w:hAnsi="Arial" w:cs="Arial"/>
          <w:i/>
          <w:color w:val="000000" w:themeColor="text1"/>
        </w:rPr>
        <w:t>€/t em 2018 (em vez de 8,8€/t); 19,8€/t em 2019 (em vez de 9,9€/t) e 22€/t em 2020 (em vez de 11,0€/t)</w:t>
      </w:r>
      <w:r w:rsidR="00D204A8" w:rsidRPr="005845F0">
        <w:rPr>
          <w:rFonts w:ascii="Arial" w:hAnsi="Arial" w:cs="Arial"/>
          <w:i/>
          <w:color w:val="000000" w:themeColor="text1"/>
        </w:rPr>
        <w:t xml:space="preserve">, </w:t>
      </w:r>
      <w:r w:rsidR="00D204A8" w:rsidRPr="005845F0">
        <w:rPr>
          <w:rFonts w:ascii="Arial" w:hAnsi="Arial" w:cs="Arial"/>
          <w:color w:val="000000" w:themeColor="text1"/>
        </w:rPr>
        <w:t>de modo</w:t>
      </w:r>
      <w:r w:rsidR="00D204A8" w:rsidRPr="005845F0">
        <w:rPr>
          <w:rFonts w:ascii="Arial" w:hAnsi="Arial" w:cs="Arial"/>
          <w:i/>
          <w:color w:val="000000" w:themeColor="text1"/>
        </w:rPr>
        <w:t xml:space="preserve"> </w:t>
      </w:r>
      <w:r w:rsidR="00D204A8" w:rsidRPr="005845F0">
        <w:rPr>
          <w:rFonts w:ascii="Arial" w:hAnsi="Arial" w:cs="Arial"/>
        </w:rPr>
        <w:t xml:space="preserve">a </w:t>
      </w:r>
      <w:r w:rsidR="006D3D8E" w:rsidRPr="005845F0">
        <w:rPr>
          <w:rFonts w:ascii="Arial" w:hAnsi="Arial" w:cs="Arial"/>
        </w:rPr>
        <w:t>desincentivar</w:t>
      </w:r>
      <w:r w:rsidR="00D204A8" w:rsidRPr="005845F0">
        <w:rPr>
          <w:rFonts w:ascii="Arial" w:hAnsi="Arial" w:cs="Arial"/>
        </w:rPr>
        <w:t xml:space="preserve"> as entidades que fazem a gestão dos resíduos urbanos a enviar</w:t>
      </w:r>
      <w:r w:rsidR="006D3D8E" w:rsidRPr="005845F0">
        <w:rPr>
          <w:rFonts w:ascii="Arial" w:hAnsi="Arial" w:cs="Arial"/>
        </w:rPr>
        <w:t xml:space="preserve"> resíduos</w:t>
      </w:r>
      <w:r w:rsidR="00D204A8" w:rsidRPr="005845F0">
        <w:rPr>
          <w:rFonts w:ascii="Arial" w:hAnsi="Arial" w:cs="Arial"/>
        </w:rPr>
        <w:t xml:space="preserve"> para incineração ou aterro</w:t>
      </w:r>
      <w:r w:rsidR="006D3D8E" w:rsidRPr="005845F0">
        <w:rPr>
          <w:rFonts w:ascii="Arial" w:hAnsi="Arial" w:cs="Arial"/>
        </w:rPr>
        <w:t>,</w:t>
      </w:r>
      <w:r w:rsidR="00D204A8" w:rsidRPr="005845F0">
        <w:rPr>
          <w:rFonts w:ascii="Arial" w:hAnsi="Arial" w:cs="Arial"/>
        </w:rPr>
        <w:t xml:space="preserve"> em detrimento de uma aposta na reciclagem dos resíduos.</w:t>
      </w:r>
    </w:p>
    <w:p w:rsidR="00D204A8" w:rsidRPr="005845F0" w:rsidRDefault="00D204A8" w:rsidP="006D37D9">
      <w:pPr>
        <w:spacing w:line="360" w:lineRule="auto"/>
        <w:contextualSpacing/>
        <w:mirrorIndents/>
        <w:jc w:val="both"/>
        <w:rPr>
          <w:rFonts w:ascii="Arial" w:hAnsi="Arial" w:cs="Arial"/>
        </w:rPr>
      </w:pPr>
    </w:p>
    <w:p w:rsidR="00BD2481" w:rsidRPr="005845F0" w:rsidRDefault="00BD2481" w:rsidP="006D37D9">
      <w:pPr>
        <w:pStyle w:val="Cabealho1"/>
        <w:numPr>
          <w:ilvl w:val="0"/>
          <w:numId w:val="1"/>
        </w:numPr>
        <w:pBdr>
          <w:bottom w:val="single" w:sz="4" w:space="1" w:color="auto"/>
        </w:pBdr>
        <w:tabs>
          <w:tab w:val="left" w:pos="851"/>
        </w:tabs>
        <w:spacing w:line="360" w:lineRule="auto"/>
        <w:ind w:left="851" w:hanging="851"/>
        <w:contextualSpacing/>
        <w:mirrorIndents/>
        <w:jc w:val="both"/>
        <w:rPr>
          <w:rStyle w:val="Forte"/>
          <w:rFonts w:ascii="Arial" w:hAnsi="Arial" w:cs="Arial"/>
          <w:b/>
          <w:bCs/>
          <w:sz w:val="22"/>
          <w:szCs w:val="22"/>
        </w:rPr>
      </w:pPr>
      <w:bookmarkStart w:id="3" w:name="_Toc244324546"/>
      <w:bookmarkStart w:id="4" w:name="_Toc294863055"/>
      <w:r w:rsidRPr="005845F0">
        <w:rPr>
          <w:rFonts w:ascii="Arial" w:hAnsi="Arial" w:cs="Arial"/>
          <w:sz w:val="22"/>
          <w:szCs w:val="22"/>
        </w:rPr>
        <w:t>Apreciação da conformidade dos requisitos formais, constitucionais e regimentais e do cumprimento da lei formulário</w:t>
      </w:r>
      <w:bookmarkEnd w:id="3"/>
      <w:bookmarkEnd w:id="4"/>
      <w:r w:rsidRPr="005845F0">
        <w:rPr>
          <w:rStyle w:val="Forte"/>
          <w:rFonts w:ascii="Arial" w:hAnsi="Arial" w:cs="Arial"/>
          <w:b/>
          <w:bCs/>
          <w:sz w:val="22"/>
          <w:szCs w:val="22"/>
        </w:rPr>
        <w:t xml:space="preserve"> </w:t>
      </w:r>
    </w:p>
    <w:p w:rsidR="00147351" w:rsidRPr="005845F0" w:rsidRDefault="00147351" w:rsidP="006D37D9">
      <w:pPr>
        <w:pStyle w:val="PargrafodaLista"/>
        <w:spacing w:line="360" w:lineRule="auto"/>
        <w:ind w:left="720"/>
        <w:contextualSpacing/>
        <w:mirrorIndents/>
        <w:rPr>
          <w:rFonts w:ascii="Arial" w:hAnsi="Arial" w:cs="Arial"/>
          <w:b/>
          <w:i/>
        </w:rPr>
      </w:pPr>
      <w:bookmarkStart w:id="5" w:name="_Toc244324547"/>
      <w:bookmarkStart w:id="6" w:name="_Toc244330499"/>
    </w:p>
    <w:p w:rsidR="00BD2481" w:rsidRPr="005845F0" w:rsidRDefault="00BD2481" w:rsidP="006D37D9">
      <w:pPr>
        <w:pStyle w:val="PargrafodaLista"/>
        <w:numPr>
          <w:ilvl w:val="0"/>
          <w:numId w:val="10"/>
        </w:numPr>
        <w:spacing w:line="360" w:lineRule="auto"/>
        <w:contextualSpacing/>
        <w:mirrorIndents/>
        <w:rPr>
          <w:rFonts w:ascii="Arial" w:hAnsi="Arial" w:cs="Arial"/>
          <w:b/>
          <w:i/>
        </w:rPr>
      </w:pPr>
      <w:r w:rsidRPr="005845F0">
        <w:rPr>
          <w:rFonts w:ascii="Arial" w:hAnsi="Arial" w:cs="Arial"/>
          <w:b/>
        </w:rPr>
        <w:t>Conformidade com os requisitos formais, constitucionais e regimentais</w:t>
      </w:r>
      <w:bookmarkStart w:id="7" w:name="_Toc244324548"/>
      <w:bookmarkStart w:id="8" w:name="_Toc244330500"/>
      <w:bookmarkEnd w:id="5"/>
      <w:bookmarkEnd w:id="6"/>
      <w:r w:rsidRPr="005845F0">
        <w:rPr>
          <w:rFonts w:ascii="Arial" w:hAnsi="Arial" w:cs="Arial"/>
          <w:b/>
        </w:rPr>
        <w:t xml:space="preserve"> </w:t>
      </w:r>
    </w:p>
    <w:p w:rsidR="00DA4562" w:rsidRPr="005845F0" w:rsidRDefault="00DA4562" w:rsidP="006D37D9">
      <w:pPr>
        <w:pStyle w:val="NormalWeb"/>
        <w:spacing w:before="0" w:beforeAutospacing="0" w:after="0" w:afterAutospacing="0" w:line="360" w:lineRule="auto"/>
        <w:jc w:val="both"/>
        <w:rPr>
          <w:rFonts w:ascii="Arial" w:hAnsi="Arial" w:cs="Arial"/>
          <w:sz w:val="22"/>
          <w:szCs w:val="22"/>
        </w:rPr>
      </w:pPr>
      <w:r w:rsidRPr="005845F0">
        <w:rPr>
          <w:rFonts w:ascii="Arial" w:hAnsi="Arial" w:cs="Arial"/>
          <w:sz w:val="22"/>
          <w:szCs w:val="22"/>
        </w:rPr>
        <w:t>A iniciativa é apresentada pelo Deputado único representante do Partido Pessoas-Animais-Natureza, nos termos do artigo 167.º da Constituição e do 118.º do Regimento, que consubstanciam o poder de iniciativa da lei. Trata-se de um poder dos Deputados, por força do disposto na alínea b) do artigo 156.º da Constituição e na alínea b) do n.º 1 do artigo 4.º do Regimento, bem como dos grupos parlamentares, por força do disposto na alínea g) do n.º 2 do artigo 180.º da Constituição e da alínea f) do artigo 8.º do Regimento.</w:t>
      </w:r>
    </w:p>
    <w:p w:rsidR="00DA4562" w:rsidRPr="005845F0" w:rsidRDefault="00DA4562" w:rsidP="006D37D9">
      <w:pPr>
        <w:pStyle w:val="NormalWeb"/>
        <w:spacing w:before="0" w:beforeAutospacing="0" w:after="0" w:afterAutospacing="0" w:line="360" w:lineRule="auto"/>
        <w:jc w:val="both"/>
        <w:rPr>
          <w:rFonts w:ascii="Arial" w:hAnsi="Arial" w:cs="Arial"/>
          <w:sz w:val="22"/>
          <w:szCs w:val="22"/>
        </w:rPr>
      </w:pPr>
    </w:p>
    <w:p w:rsidR="00DA4562" w:rsidRPr="005845F0" w:rsidRDefault="00DA4562" w:rsidP="006D37D9">
      <w:pPr>
        <w:pStyle w:val="NormalWeb"/>
        <w:spacing w:before="0" w:beforeAutospacing="0" w:after="0" w:afterAutospacing="0" w:line="360" w:lineRule="auto"/>
        <w:jc w:val="both"/>
        <w:rPr>
          <w:rFonts w:ascii="Arial" w:hAnsi="Arial" w:cs="Arial"/>
          <w:sz w:val="22"/>
          <w:szCs w:val="22"/>
        </w:rPr>
      </w:pPr>
      <w:r w:rsidRPr="005845F0">
        <w:rPr>
          <w:rFonts w:ascii="Arial" w:hAnsi="Arial" w:cs="Arial"/>
          <w:sz w:val="22"/>
          <w:szCs w:val="22"/>
        </w:rPr>
        <w:t xml:space="preserve">Respeita os requisitos formais previstos no n.º 1 do artigo 119.º e nas alíneas a), b) e c) do n.º 1 do artigo 124.º do Regimento, relativamente às iniciativas em geral, bem como os previstos no n.º 1 do </w:t>
      </w:r>
      <w:r w:rsidRPr="005845F0">
        <w:rPr>
          <w:rFonts w:ascii="Arial" w:hAnsi="Arial" w:cs="Arial"/>
          <w:sz w:val="22"/>
          <w:szCs w:val="22"/>
        </w:rPr>
        <w:lastRenderedPageBreak/>
        <w:t xml:space="preserve">artigo 123.º do referido diploma, quanto aos projetos de lei em particular. Respeita ainda os limites da iniciativa impostos pelo Regimento, por força do disposto nos n.ºs 1 e 3 do artigo 120.º. </w:t>
      </w:r>
      <w:r w:rsidRPr="005845F0">
        <w:rPr>
          <w:rFonts w:ascii="Arial" w:hAnsi="Arial" w:cs="Arial"/>
          <w:bCs/>
          <w:sz w:val="22"/>
          <w:szCs w:val="22"/>
        </w:rPr>
        <w:t xml:space="preserve">Respeita também o limite imposto pelo </w:t>
      </w:r>
      <w:r w:rsidRPr="005845F0">
        <w:rPr>
          <w:rFonts w:ascii="Arial" w:hAnsi="Arial" w:cs="Arial"/>
          <w:sz w:val="22"/>
          <w:szCs w:val="22"/>
        </w:rPr>
        <w:t xml:space="preserve">n.º 2 do artigo 167.º da Constituição e n.º 2 do artigo 120.º do RAR, conhecido como </w:t>
      </w:r>
      <w:r w:rsidRPr="005845F0">
        <w:rPr>
          <w:rFonts w:ascii="Arial" w:hAnsi="Arial" w:cs="Arial"/>
          <w:i/>
          <w:sz w:val="22"/>
          <w:szCs w:val="22"/>
        </w:rPr>
        <w:t>“lei-travão”</w:t>
      </w:r>
      <w:r w:rsidRPr="005845F0">
        <w:rPr>
          <w:rFonts w:ascii="Arial" w:hAnsi="Arial" w:cs="Arial"/>
          <w:sz w:val="22"/>
          <w:szCs w:val="22"/>
        </w:rPr>
        <w:t xml:space="preserve">, uma vez que, no artigo 3.º do projeto de lei em apreço, se refere que a sua entrada em vigor só ocorrerá </w:t>
      </w:r>
      <w:r w:rsidRPr="005845F0">
        <w:rPr>
          <w:rFonts w:ascii="Arial" w:hAnsi="Arial" w:cs="Arial"/>
          <w:i/>
          <w:sz w:val="22"/>
          <w:szCs w:val="22"/>
        </w:rPr>
        <w:t>“com o Orçamento do Estado subsequente à sua publicação”</w:t>
      </w:r>
      <w:r w:rsidRPr="005845F0">
        <w:rPr>
          <w:rFonts w:ascii="Arial" w:hAnsi="Arial" w:cs="Arial"/>
          <w:sz w:val="22"/>
          <w:szCs w:val="22"/>
        </w:rPr>
        <w:t>.</w:t>
      </w:r>
    </w:p>
    <w:p w:rsidR="00DA4562" w:rsidRPr="005845F0" w:rsidRDefault="00DA4562" w:rsidP="006D37D9">
      <w:pPr>
        <w:pStyle w:val="NormalWeb"/>
        <w:spacing w:before="0" w:beforeAutospacing="0" w:after="0" w:afterAutospacing="0" w:line="360" w:lineRule="auto"/>
        <w:jc w:val="both"/>
        <w:rPr>
          <w:rFonts w:ascii="Arial" w:hAnsi="Arial" w:cs="Arial"/>
          <w:sz w:val="22"/>
          <w:szCs w:val="22"/>
        </w:rPr>
      </w:pPr>
    </w:p>
    <w:p w:rsidR="00FB4796" w:rsidRPr="005845F0" w:rsidRDefault="00DA4562" w:rsidP="006D37D9">
      <w:pPr>
        <w:spacing w:line="360" w:lineRule="auto"/>
        <w:jc w:val="both"/>
        <w:rPr>
          <w:rFonts w:ascii="Arial" w:hAnsi="Arial" w:cs="Arial"/>
        </w:rPr>
      </w:pPr>
      <w:r w:rsidRPr="005845F0">
        <w:rPr>
          <w:rFonts w:ascii="Arial" w:hAnsi="Arial" w:cs="Arial"/>
        </w:rPr>
        <w:t xml:space="preserve">O projeto de lei deu entrada a 18 de julho de 2018, foi admitido a 24 e baixou, na generalidade, à Comissão de Ambiente, Ordenamento do Território, Descentralização, Poder Local e Habitação (11.ª). Foi anunciado a 6 de setembro. </w:t>
      </w:r>
    </w:p>
    <w:p w:rsidR="00B756FA" w:rsidRPr="005845F0" w:rsidRDefault="00B756FA" w:rsidP="006D37D9">
      <w:pPr>
        <w:spacing w:line="360" w:lineRule="auto"/>
        <w:jc w:val="both"/>
        <w:rPr>
          <w:rFonts w:ascii="Arial" w:hAnsi="Arial" w:cs="Arial"/>
        </w:rPr>
      </w:pPr>
    </w:p>
    <w:p w:rsidR="00DA4562" w:rsidRPr="005845F0" w:rsidRDefault="00DA4562" w:rsidP="006D37D9">
      <w:pPr>
        <w:pStyle w:val="PargrafodaLista"/>
        <w:numPr>
          <w:ilvl w:val="0"/>
          <w:numId w:val="10"/>
        </w:numPr>
        <w:spacing w:line="360" w:lineRule="auto"/>
        <w:rPr>
          <w:rFonts w:ascii="Arial" w:hAnsi="Arial" w:cs="Arial"/>
          <w:b/>
          <w:i/>
        </w:rPr>
      </w:pPr>
      <w:r w:rsidRPr="005845F0">
        <w:rPr>
          <w:rFonts w:ascii="Arial" w:hAnsi="Arial" w:cs="Arial"/>
          <w:b/>
        </w:rPr>
        <w:t>Verificação do cumprimento da lei formulário</w:t>
      </w:r>
    </w:p>
    <w:p w:rsidR="00DA4562" w:rsidRPr="005845F0" w:rsidRDefault="00DA4562" w:rsidP="006D37D9">
      <w:pPr>
        <w:pStyle w:val="NormalWeb"/>
        <w:spacing w:before="0" w:beforeAutospacing="0" w:after="0" w:afterAutospacing="0" w:line="360" w:lineRule="auto"/>
        <w:jc w:val="both"/>
        <w:rPr>
          <w:rFonts w:ascii="Arial" w:hAnsi="Arial" w:cs="Arial"/>
          <w:sz w:val="22"/>
          <w:szCs w:val="22"/>
        </w:rPr>
      </w:pPr>
      <w:r w:rsidRPr="005845F0">
        <w:rPr>
          <w:rFonts w:ascii="Arial" w:hAnsi="Arial" w:cs="Arial"/>
          <w:sz w:val="22"/>
          <w:szCs w:val="22"/>
        </w:rPr>
        <w:t>O projeto de lei inclui uma exposição de motivos e cumpre o disposto no n.º 2 do artigo 7.º da lei formulário (</w:t>
      </w:r>
      <w:hyperlink r:id="rId14" w:history="1">
        <w:r w:rsidRPr="005845F0">
          <w:rPr>
            <w:rStyle w:val="Hiperligao"/>
            <w:rFonts w:ascii="Arial" w:hAnsi="Arial" w:cs="Arial"/>
            <w:sz w:val="22"/>
            <w:szCs w:val="22"/>
          </w:rPr>
          <w:t>Lei n.º 74/98, de 11 de novembro</w:t>
        </w:r>
      </w:hyperlink>
      <w:r w:rsidRPr="005845F0">
        <w:rPr>
          <w:rFonts w:ascii="Arial" w:hAnsi="Arial" w:cs="Arial"/>
          <w:sz w:val="22"/>
          <w:szCs w:val="22"/>
        </w:rPr>
        <w:t xml:space="preserve">, alterada e republicada pela </w:t>
      </w:r>
      <w:hyperlink r:id="rId15" w:history="1">
        <w:r w:rsidRPr="005845F0">
          <w:rPr>
            <w:rStyle w:val="Hiperligao"/>
            <w:rFonts w:ascii="Arial" w:hAnsi="Arial" w:cs="Arial"/>
            <w:sz w:val="22"/>
            <w:szCs w:val="22"/>
          </w:rPr>
          <w:t>Lei n.º 43/2014, de 11 de julho</w:t>
        </w:r>
      </w:hyperlink>
      <w:r w:rsidRPr="005845F0">
        <w:rPr>
          <w:rStyle w:val="Hiperligao"/>
          <w:rFonts w:ascii="Arial" w:hAnsi="Arial" w:cs="Arial"/>
          <w:color w:val="000000" w:themeColor="text1"/>
          <w:sz w:val="22"/>
          <w:szCs w:val="22"/>
          <w:u w:val="none"/>
        </w:rPr>
        <w:t>)</w:t>
      </w:r>
      <w:r w:rsidRPr="005845F0">
        <w:rPr>
          <w:rFonts w:ascii="Arial" w:hAnsi="Arial" w:cs="Arial"/>
          <w:sz w:val="22"/>
          <w:szCs w:val="22"/>
        </w:rPr>
        <w:t>, uma vez que tem um título que traduz sinteticamente o seu objeto [disposição idêntica à da alínea b) do n.º 1 do artigo 124.º do Regimento].</w:t>
      </w:r>
    </w:p>
    <w:p w:rsidR="00164D12" w:rsidRPr="005845F0" w:rsidRDefault="00164D12" w:rsidP="006D37D9">
      <w:pPr>
        <w:pStyle w:val="NormalWeb"/>
        <w:shd w:val="clear" w:color="auto" w:fill="FFFFFF"/>
        <w:spacing w:before="0" w:beforeAutospacing="0" w:after="240" w:afterAutospacing="0" w:line="360" w:lineRule="auto"/>
        <w:ind w:right="-57"/>
        <w:jc w:val="both"/>
        <w:textAlignment w:val="top"/>
        <w:rPr>
          <w:rFonts w:ascii="Arial" w:hAnsi="Arial" w:cs="Arial"/>
          <w:sz w:val="22"/>
          <w:szCs w:val="22"/>
        </w:rPr>
      </w:pPr>
      <w:bookmarkStart w:id="9" w:name="_Hlk524974800"/>
    </w:p>
    <w:p w:rsidR="00DA4562" w:rsidRPr="005845F0" w:rsidRDefault="00DA4562" w:rsidP="006D37D9">
      <w:pPr>
        <w:pStyle w:val="NormalWeb"/>
        <w:shd w:val="clear" w:color="auto" w:fill="FFFFFF"/>
        <w:spacing w:before="0" w:beforeAutospacing="0" w:after="240" w:afterAutospacing="0" w:line="360" w:lineRule="auto"/>
        <w:ind w:right="-57"/>
        <w:jc w:val="both"/>
        <w:textAlignment w:val="top"/>
        <w:rPr>
          <w:rFonts w:ascii="Arial" w:hAnsi="Arial" w:cs="Arial"/>
          <w:bCs/>
          <w:color w:val="000000" w:themeColor="text1"/>
          <w:sz w:val="22"/>
          <w:szCs w:val="22"/>
        </w:rPr>
      </w:pPr>
      <w:r w:rsidRPr="005845F0">
        <w:rPr>
          <w:rFonts w:ascii="Arial" w:hAnsi="Arial" w:cs="Arial"/>
          <w:sz w:val="22"/>
          <w:szCs w:val="22"/>
        </w:rPr>
        <w:t xml:space="preserve">Procede à alteração do </w:t>
      </w:r>
      <w:hyperlink r:id="rId16" w:history="1">
        <w:r w:rsidRPr="005845F0">
          <w:rPr>
            <w:rStyle w:val="Hiperligao"/>
            <w:rFonts w:ascii="Arial" w:hAnsi="Arial" w:cs="Arial"/>
            <w:sz w:val="22"/>
            <w:szCs w:val="22"/>
          </w:rPr>
          <w:t>Decreto-Lei n.º 178/2006, de 5 de setembro</w:t>
        </w:r>
      </w:hyperlink>
      <w:r w:rsidRPr="005845F0">
        <w:rPr>
          <w:rFonts w:ascii="Arial" w:hAnsi="Arial" w:cs="Arial"/>
          <w:sz w:val="22"/>
          <w:szCs w:val="22"/>
        </w:rPr>
        <w:t xml:space="preserve">, que </w:t>
      </w:r>
      <w:r w:rsidRPr="005845F0">
        <w:rPr>
          <w:rFonts w:ascii="Arial" w:hAnsi="Arial" w:cs="Arial"/>
          <w:i/>
          <w:sz w:val="22"/>
          <w:szCs w:val="22"/>
        </w:rPr>
        <w:t>“</w:t>
      </w:r>
      <w:r w:rsidRPr="005845F0">
        <w:rPr>
          <w:rFonts w:ascii="Arial" w:hAnsi="Arial" w:cs="Arial"/>
          <w:i/>
          <w:color w:val="000000" w:themeColor="text1"/>
          <w:sz w:val="22"/>
          <w:szCs w:val="22"/>
        </w:rPr>
        <w:t xml:space="preserve">Aprova o regime geral da gestão de resíduos, transpondo para a ordem jurídica interna a Directiva n.º </w:t>
      </w:r>
      <w:hyperlink r:id="rId17" w:tooltip="Link para Directiva da Comunidade Europeia" w:history="1">
        <w:r w:rsidRPr="005845F0">
          <w:rPr>
            <w:rFonts w:ascii="Arial" w:hAnsi="Arial" w:cs="Arial"/>
            <w:i/>
            <w:color w:val="337AB7"/>
            <w:sz w:val="22"/>
            <w:szCs w:val="22"/>
            <w:u w:val="single"/>
          </w:rPr>
          <w:t>2006/12/CE</w:t>
        </w:r>
      </w:hyperlink>
      <w:r w:rsidRPr="005845F0">
        <w:rPr>
          <w:rFonts w:ascii="Arial" w:hAnsi="Arial" w:cs="Arial"/>
          <w:i/>
          <w:color w:val="333333"/>
          <w:sz w:val="22"/>
          <w:szCs w:val="22"/>
        </w:rPr>
        <w:t xml:space="preserve">, </w:t>
      </w:r>
      <w:r w:rsidRPr="005845F0">
        <w:rPr>
          <w:rFonts w:ascii="Arial" w:hAnsi="Arial" w:cs="Arial"/>
          <w:i/>
          <w:color w:val="000000" w:themeColor="text1"/>
          <w:sz w:val="22"/>
          <w:szCs w:val="22"/>
        </w:rPr>
        <w:t xml:space="preserve">do Parlamento Europeu e do Conselho, de 5 de abril, e a Directiva n.º </w:t>
      </w:r>
      <w:hyperlink r:id="rId18" w:tooltip="Link para Directiva da Comunidade Europeia" w:history="1">
        <w:r w:rsidRPr="005845F0">
          <w:rPr>
            <w:rFonts w:ascii="Arial" w:hAnsi="Arial" w:cs="Arial"/>
            <w:i/>
            <w:color w:val="337AB7"/>
            <w:sz w:val="22"/>
            <w:szCs w:val="22"/>
            <w:u w:val="single"/>
          </w:rPr>
          <w:t>91/689/CEE</w:t>
        </w:r>
      </w:hyperlink>
      <w:r w:rsidRPr="005845F0">
        <w:rPr>
          <w:rFonts w:ascii="Arial" w:hAnsi="Arial" w:cs="Arial"/>
          <w:i/>
          <w:color w:val="333333"/>
          <w:sz w:val="22"/>
          <w:szCs w:val="22"/>
        </w:rPr>
        <w:t xml:space="preserve">, </w:t>
      </w:r>
      <w:r w:rsidRPr="005845F0">
        <w:rPr>
          <w:rFonts w:ascii="Arial" w:hAnsi="Arial" w:cs="Arial"/>
          <w:i/>
          <w:color w:val="000000" w:themeColor="text1"/>
          <w:sz w:val="22"/>
          <w:szCs w:val="22"/>
        </w:rPr>
        <w:t>do Conselho, de 12 de dezembro”</w:t>
      </w:r>
      <w:r w:rsidRPr="005845F0">
        <w:rPr>
          <w:rFonts w:ascii="Arial" w:hAnsi="Arial" w:cs="Arial"/>
          <w:color w:val="000000" w:themeColor="text1"/>
          <w:sz w:val="22"/>
          <w:szCs w:val="22"/>
        </w:rPr>
        <w:t xml:space="preserve">, </w:t>
      </w:r>
      <w:r w:rsidRPr="005845F0">
        <w:rPr>
          <w:rFonts w:ascii="Arial" w:hAnsi="Arial" w:cs="Arial"/>
          <w:bCs/>
          <w:color w:val="000000" w:themeColor="text1"/>
          <w:sz w:val="22"/>
          <w:szCs w:val="22"/>
        </w:rPr>
        <w:t>aumentando os valores da taxa de gestão de resíduos relativamente aos resíduos destinados a aterro e incineração.</w:t>
      </w:r>
      <w:bookmarkEnd w:id="9"/>
    </w:p>
    <w:p w:rsidR="00DA4562" w:rsidRPr="005845F0" w:rsidRDefault="00DA4562" w:rsidP="006D37D9">
      <w:pPr>
        <w:spacing w:after="0" w:line="360" w:lineRule="auto"/>
        <w:jc w:val="both"/>
        <w:rPr>
          <w:rStyle w:val="Forte"/>
          <w:rFonts w:ascii="Arial" w:hAnsi="Arial" w:cs="Arial"/>
          <w:b w:val="0"/>
          <w:i/>
          <w:iCs/>
        </w:rPr>
      </w:pPr>
      <w:r w:rsidRPr="005845F0">
        <w:rPr>
          <w:rStyle w:val="Forte"/>
          <w:rFonts w:ascii="Arial" w:hAnsi="Arial" w:cs="Arial"/>
          <w:b w:val="0"/>
          <w:iCs/>
        </w:rPr>
        <w:t xml:space="preserve">Nos termos do n.º 1 do artigo 6.º da lei formulário, </w:t>
      </w:r>
      <w:r w:rsidRPr="005845F0">
        <w:rPr>
          <w:rStyle w:val="Forte"/>
          <w:rFonts w:ascii="Arial" w:hAnsi="Arial" w:cs="Arial"/>
          <w:b w:val="0"/>
          <w:i/>
          <w:iCs/>
        </w:rPr>
        <w:t>“Os diplomas que alterem outros devem indicar o número de ordem da alteração introduzida e, caso tenha havido alterações anteriores, identificar aqueles diplomas que procederam a essas alterações, ainda que incidam sobre outras normas”.</w:t>
      </w:r>
    </w:p>
    <w:p w:rsidR="00B756FA" w:rsidRPr="005845F0" w:rsidRDefault="00B756FA" w:rsidP="006D37D9">
      <w:pPr>
        <w:pStyle w:val="NormalWeb"/>
        <w:shd w:val="clear" w:color="auto" w:fill="FFFFFF"/>
        <w:spacing w:before="0" w:beforeAutospacing="0" w:after="240" w:afterAutospacing="0" w:line="360" w:lineRule="auto"/>
        <w:ind w:right="85"/>
        <w:jc w:val="both"/>
        <w:textAlignment w:val="top"/>
        <w:rPr>
          <w:rStyle w:val="Forte"/>
          <w:rFonts w:ascii="Arial" w:hAnsi="Arial" w:cs="Arial"/>
          <w:b w:val="0"/>
          <w:iCs/>
          <w:color w:val="000000" w:themeColor="text1"/>
          <w:sz w:val="22"/>
          <w:szCs w:val="22"/>
        </w:rPr>
      </w:pPr>
    </w:p>
    <w:p w:rsidR="00DA4562" w:rsidRPr="005845F0" w:rsidRDefault="00DA4562" w:rsidP="00B756FA">
      <w:pPr>
        <w:pStyle w:val="NormalWeb"/>
        <w:shd w:val="clear" w:color="auto" w:fill="FFFFFF"/>
        <w:spacing w:before="0" w:beforeAutospacing="0" w:after="240" w:afterAutospacing="0" w:line="360" w:lineRule="auto"/>
        <w:ind w:right="85"/>
        <w:contextualSpacing/>
        <w:jc w:val="both"/>
        <w:textAlignment w:val="top"/>
        <w:rPr>
          <w:rFonts w:ascii="Arial" w:hAnsi="Arial" w:cs="Arial"/>
          <w:color w:val="000000" w:themeColor="text1"/>
          <w:sz w:val="22"/>
          <w:szCs w:val="22"/>
        </w:rPr>
      </w:pPr>
      <w:r w:rsidRPr="005845F0">
        <w:rPr>
          <w:rStyle w:val="Forte"/>
          <w:rFonts w:ascii="Arial" w:hAnsi="Arial" w:cs="Arial"/>
          <w:b w:val="0"/>
          <w:iCs/>
          <w:color w:val="000000" w:themeColor="text1"/>
          <w:sz w:val="22"/>
          <w:szCs w:val="22"/>
        </w:rPr>
        <w:t xml:space="preserve">Através da consulta da base Digesto (Presidência do Conselho de Ministros), verificou-se que o </w:t>
      </w:r>
      <w:hyperlink r:id="rId19" w:history="1">
        <w:r w:rsidRPr="005845F0">
          <w:rPr>
            <w:rStyle w:val="Hiperligao"/>
            <w:rFonts w:ascii="Arial" w:hAnsi="Arial" w:cs="Arial"/>
            <w:sz w:val="22"/>
            <w:szCs w:val="22"/>
          </w:rPr>
          <w:t>Decreto-Lei n.º 178/2006, de 5 de setembro</w:t>
        </w:r>
      </w:hyperlink>
      <w:r w:rsidRPr="005845F0">
        <w:rPr>
          <w:rFonts w:ascii="Arial" w:hAnsi="Arial" w:cs="Arial"/>
          <w:i/>
          <w:color w:val="333333"/>
          <w:sz w:val="22"/>
          <w:szCs w:val="22"/>
        </w:rPr>
        <w:t>,</w:t>
      </w:r>
      <w:r w:rsidRPr="005845F0">
        <w:rPr>
          <w:rFonts w:ascii="Arial" w:hAnsi="Arial" w:cs="Arial"/>
          <w:color w:val="000000" w:themeColor="text1"/>
          <w:sz w:val="22"/>
          <w:szCs w:val="22"/>
        </w:rPr>
        <w:t xml:space="preserve"> sofreu, até à data, sete alterações, pelo que, em caso de aprovação, esta constituirá a oitava, tal como consta do artigo 1.º. Porém, o número de ordem da alteração introduzida deve, preferencialmente, constar do título da iniciativa.</w:t>
      </w:r>
      <w:r w:rsidR="00B756FA" w:rsidRPr="005845F0">
        <w:rPr>
          <w:rFonts w:ascii="Arial" w:hAnsi="Arial" w:cs="Arial"/>
          <w:color w:val="000000" w:themeColor="text1"/>
          <w:sz w:val="22"/>
          <w:szCs w:val="22"/>
        </w:rPr>
        <w:t xml:space="preserve"> </w:t>
      </w:r>
      <w:r w:rsidRPr="005845F0">
        <w:rPr>
          <w:rFonts w:ascii="Arial" w:hAnsi="Arial" w:cs="Arial"/>
          <w:sz w:val="22"/>
          <w:szCs w:val="22"/>
        </w:rPr>
        <w:t>Em face do exposto, sugere-se a seguinte alteração ao título:</w:t>
      </w:r>
    </w:p>
    <w:p w:rsidR="00B756FA" w:rsidRPr="005845F0" w:rsidRDefault="00164D12" w:rsidP="00B756FA">
      <w:pPr>
        <w:spacing w:before="120" w:after="120" w:line="360" w:lineRule="auto"/>
        <w:ind w:left="142"/>
        <w:contextualSpacing/>
        <w:jc w:val="both"/>
        <w:rPr>
          <w:rFonts w:ascii="Arial" w:hAnsi="Arial" w:cs="Arial"/>
          <w:i/>
          <w:color w:val="000000" w:themeColor="text1"/>
        </w:rPr>
      </w:pPr>
      <w:r w:rsidRPr="005845F0">
        <w:rPr>
          <w:rFonts w:ascii="Arial" w:hAnsi="Arial" w:cs="Arial"/>
          <w:bCs/>
          <w:i/>
          <w:color w:val="000000" w:themeColor="text1"/>
        </w:rPr>
        <w:lastRenderedPageBreak/>
        <w:t>“</w:t>
      </w:r>
      <w:r w:rsidR="00DA4562" w:rsidRPr="005845F0">
        <w:rPr>
          <w:rFonts w:ascii="Arial" w:hAnsi="Arial" w:cs="Arial"/>
          <w:bCs/>
          <w:i/>
          <w:color w:val="000000" w:themeColor="text1"/>
        </w:rPr>
        <w:t xml:space="preserve">Aumenta os valores da taxa de gestão de resíduos relativamente aos resíduos destinados a aterro e incineração, procedendo à oitava alteração ao </w:t>
      </w:r>
      <w:r w:rsidR="00DA4562" w:rsidRPr="005845F0">
        <w:rPr>
          <w:rFonts w:ascii="Arial" w:hAnsi="Arial" w:cs="Arial"/>
          <w:i/>
        </w:rPr>
        <w:t>Decreto-Lei n.º 178/2006, de 5 de setembro, que aprova o</w:t>
      </w:r>
      <w:r w:rsidR="00DA4562" w:rsidRPr="005845F0">
        <w:rPr>
          <w:rFonts w:ascii="Arial" w:hAnsi="Arial" w:cs="Arial"/>
          <w:i/>
          <w:color w:val="000000" w:themeColor="text1"/>
        </w:rPr>
        <w:t xml:space="preserve"> regime geral da gestão de resíduos</w:t>
      </w:r>
      <w:r w:rsidR="00B756FA" w:rsidRPr="005845F0">
        <w:rPr>
          <w:rFonts w:ascii="Arial" w:hAnsi="Arial" w:cs="Arial"/>
          <w:i/>
          <w:color w:val="000000" w:themeColor="text1"/>
        </w:rPr>
        <w:t>.</w:t>
      </w:r>
      <w:r w:rsidRPr="005845F0">
        <w:rPr>
          <w:rFonts w:ascii="Arial" w:hAnsi="Arial" w:cs="Arial"/>
          <w:i/>
          <w:color w:val="000000" w:themeColor="text1"/>
        </w:rPr>
        <w:t>”</w:t>
      </w:r>
    </w:p>
    <w:p w:rsidR="00B756FA" w:rsidRPr="005845F0" w:rsidRDefault="00B756FA" w:rsidP="00B756FA">
      <w:pPr>
        <w:spacing w:before="120" w:after="120" w:line="360" w:lineRule="auto"/>
        <w:ind w:left="142"/>
        <w:contextualSpacing/>
        <w:jc w:val="both"/>
        <w:rPr>
          <w:rFonts w:ascii="Arial" w:hAnsi="Arial" w:cs="Arial"/>
          <w:i/>
          <w:color w:val="000000" w:themeColor="text1"/>
        </w:rPr>
      </w:pPr>
    </w:p>
    <w:p w:rsidR="00DA4562" w:rsidRPr="005845F0" w:rsidRDefault="00DA4562" w:rsidP="006D37D9">
      <w:pPr>
        <w:spacing w:after="120" w:line="360" w:lineRule="auto"/>
        <w:jc w:val="both"/>
        <w:rPr>
          <w:rFonts w:ascii="Arial" w:hAnsi="Arial" w:cs="Arial"/>
        </w:rPr>
      </w:pPr>
      <w:r w:rsidRPr="005845F0">
        <w:rPr>
          <w:rFonts w:ascii="Arial" w:hAnsi="Arial" w:cs="Arial"/>
        </w:rPr>
        <w:t xml:space="preserve">Os autores não promoveram a republicação, em anexo, do Decreto-Lei n.º 178/2006, de 5 de setembro. De acordo com a alínea </w:t>
      </w:r>
      <w:r w:rsidRPr="005845F0">
        <w:rPr>
          <w:rFonts w:ascii="Arial" w:hAnsi="Arial" w:cs="Arial"/>
          <w:i/>
        </w:rPr>
        <w:t>a)</w:t>
      </w:r>
      <w:r w:rsidRPr="005845F0">
        <w:rPr>
          <w:rFonts w:ascii="Arial" w:hAnsi="Arial" w:cs="Arial"/>
        </w:rPr>
        <w:t xml:space="preserve"> do n.º 3 do artigo 6.º da lei formulário deve proceder-se à republicação integral dos diplomas que revistam forma de lei, em anexo, sempre que existam mais de três alterações ao ato legislativo em vigor, termos em que cumpre à comissão analisar se deve ser promovida a republicação do diploma.</w:t>
      </w:r>
    </w:p>
    <w:p w:rsidR="00B756FA" w:rsidRPr="005845F0" w:rsidRDefault="00B756FA" w:rsidP="006D37D9">
      <w:pPr>
        <w:spacing w:after="0" w:line="360" w:lineRule="auto"/>
        <w:jc w:val="both"/>
        <w:rPr>
          <w:rStyle w:val="Forte"/>
          <w:rFonts w:ascii="Arial" w:hAnsi="Arial" w:cs="Arial"/>
          <w:b w:val="0"/>
          <w:iCs/>
        </w:rPr>
      </w:pPr>
    </w:p>
    <w:p w:rsidR="00DA4562" w:rsidRPr="005845F0" w:rsidRDefault="00DA4562" w:rsidP="006D37D9">
      <w:pPr>
        <w:spacing w:after="0" w:line="360" w:lineRule="auto"/>
        <w:jc w:val="both"/>
        <w:rPr>
          <w:rFonts w:ascii="Arial" w:eastAsia="Calibri" w:hAnsi="Arial" w:cs="Arial"/>
          <w:iCs/>
          <w:color w:val="000000" w:themeColor="text1"/>
        </w:rPr>
      </w:pPr>
      <w:r w:rsidRPr="005845F0">
        <w:rPr>
          <w:rStyle w:val="Forte"/>
          <w:rFonts w:ascii="Arial" w:hAnsi="Arial" w:cs="Arial"/>
          <w:b w:val="0"/>
          <w:iCs/>
        </w:rPr>
        <w:t xml:space="preserve">Quanto à entrada em vigor da iniciativa, em caso de aprovação, esta terá lugar com o Orçamento do Estado subsequente à sua publicação, nos termos do artigo 3.º, </w:t>
      </w:r>
      <w:r w:rsidRPr="005845F0">
        <w:rPr>
          <w:rStyle w:val="Forte"/>
          <w:rFonts w:ascii="Arial" w:hAnsi="Arial" w:cs="Arial"/>
          <w:b w:val="0"/>
          <w:iCs/>
          <w:color w:val="000000" w:themeColor="text1"/>
        </w:rPr>
        <w:t xml:space="preserve">o que está em conformidade com o disposto no n.º 1 do artigo 2.º da lei formulário, segundo o qual: </w:t>
      </w:r>
      <w:r w:rsidRPr="005845F0">
        <w:rPr>
          <w:rStyle w:val="Forte"/>
          <w:rFonts w:ascii="Arial" w:hAnsi="Arial" w:cs="Arial"/>
          <w:b w:val="0"/>
          <w:i/>
          <w:iCs/>
          <w:color w:val="000000" w:themeColor="text1"/>
        </w:rPr>
        <w:t>“Os atos legislativos (…) entram em vigor no dia neles fixado, não podendo, em caso algum, o início da vigência verificar-se no próprio dia da publicação”</w:t>
      </w:r>
      <w:r w:rsidRPr="005845F0">
        <w:rPr>
          <w:rFonts w:ascii="Arial" w:eastAsia="Calibri" w:hAnsi="Arial" w:cs="Arial"/>
          <w:iCs/>
          <w:color w:val="000000" w:themeColor="text1"/>
        </w:rPr>
        <w:t>.</w:t>
      </w:r>
    </w:p>
    <w:p w:rsidR="00DA4562" w:rsidRPr="005845F0" w:rsidRDefault="00DA4562" w:rsidP="006D37D9">
      <w:pPr>
        <w:spacing w:after="0" w:line="360" w:lineRule="auto"/>
        <w:jc w:val="both"/>
        <w:rPr>
          <w:rFonts w:ascii="Arial" w:eastAsia="Calibri" w:hAnsi="Arial" w:cs="Arial"/>
          <w:iCs/>
          <w:color w:val="000000" w:themeColor="text1"/>
        </w:rPr>
      </w:pPr>
    </w:p>
    <w:p w:rsidR="00DA4562" w:rsidRPr="005845F0" w:rsidRDefault="00DA4562" w:rsidP="00B756FA">
      <w:pPr>
        <w:pStyle w:val="NormalWeb"/>
        <w:spacing w:before="0" w:beforeAutospacing="0" w:after="0" w:afterAutospacing="0" w:line="360" w:lineRule="auto"/>
        <w:jc w:val="both"/>
        <w:rPr>
          <w:rFonts w:ascii="Arial" w:hAnsi="Arial" w:cs="Arial"/>
          <w:sz w:val="22"/>
          <w:szCs w:val="22"/>
        </w:rPr>
      </w:pPr>
      <w:r w:rsidRPr="005845F0">
        <w:rPr>
          <w:rFonts w:ascii="Arial" w:hAnsi="Arial" w:cs="Arial"/>
          <w:sz w:val="22"/>
          <w:szCs w:val="22"/>
        </w:rPr>
        <w:t>Em caso de aprovação, a presente iniciativa toma a forma de lei, devendo ser objeto de publicação na 1.ª série do Diário da República, em conformidade com o disposto na alínea c) do n.º 2 do artigo 3.º da lei formulário.</w:t>
      </w:r>
      <w:r w:rsidR="00B756FA" w:rsidRPr="005845F0">
        <w:rPr>
          <w:rFonts w:ascii="Arial" w:hAnsi="Arial" w:cs="Arial"/>
          <w:sz w:val="22"/>
          <w:szCs w:val="22"/>
        </w:rPr>
        <w:t xml:space="preserve"> </w:t>
      </w:r>
      <w:r w:rsidRPr="005845F0">
        <w:rPr>
          <w:rFonts w:ascii="Arial" w:hAnsi="Arial" w:cs="Arial"/>
          <w:sz w:val="22"/>
          <w:szCs w:val="22"/>
        </w:rPr>
        <w:t>Na presente fase do processo legislativo, a iniciativa em apreço não nos parece suscitar outras questões em face da lei formulário.</w:t>
      </w:r>
    </w:p>
    <w:bookmarkEnd w:id="7"/>
    <w:bookmarkEnd w:id="8"/>
    <w:p w:rsidR="00164D12" w:rsidRPr="005845F0" w:rsidRDefault="00164D12" w:rsidP="006D37D9">
      <w:pPr>
        <w:spacing w:line="360" w:lineRule="auto"/>
        <w:contextualSpacing/>
        <w:mirrorIndents/>
        <w:jc w:val="both"/>
        <w:rPr>
          <w:rFonts w:ascii="Arial" w:hAnsi="Arial" w:cs="Arial"/>
        </w:rPr>
      </w:pPr>
    </w:p>
    <w:p w:rsidR="00E473DE" w:rsidRPr="005845F0" w:rsidRDefault="00E473DE" w:rsidP="006D37D9">
      <w:pPr>
        <w:pStyle w:val="Cabealho1"/>
        <w:numPr>
          <w:ilvl w:val="0"/>
          <w:numId w:val="1"/>
        </w:numPr>
        <w:pBdr>
          <w:bottom w:val="single" w:sz="4" w:space="3" w:color="auto"/>
        </w:pBdr>
        <w:tabs>
          <w:tab w:val="left" w:pos="851"/>
        </w:tabs>
        <w:spacing w:line="360" w:lineRule="auto"/>
        <w:ind w:left="0" w:firstLine="0"/>
        <w:contextualSpacing/>
        <w:mirrorIndents/>
        <w:jc w:val="both"/>
        <w:rPr>
          <w:rStyle w:val="Forte"/>
          <w:rFonts w:ascii="Arial" w:hAnsi="Arial" w:cs="Arial"/>
          <w:b/>
          <w:bCs/>
          <w:sz w:val="22"/>
          <w:szCs w:val="22"/>
        </w:rPr>
      </w:pPr>
      <w:bookmarkStart w:id="10" w:name="_Toc244324549"/>
      <w:bookmarkStart w:id="11" w:name="_Toc294863056"/>
      <w:r w:rsidRPr="005845F0">
        <w:rPr>
          <w:rStyle w:val="Forte"/>
          <w:rFonts w:ascii="Arial" w:hAnsi="Arial" w:cs="Arial"/>
          <w:b/>
          <w:bCs/>
          <w:sz w:val="22"/>
          <w:szCs w:val="22"/>
        </w:rPr>
        <w:t>Enquadramento legal e doutrinário e antecedentes</w:t>
      </w:r>
      <w:bookmarkEnd w:id="10"/>
      <w:bookmarkEnd w:id="11"/>
    </w:p>
    <w:p w:rsidR="0004119E" w:rsidRPr="005845F0" w:rsidRDefault="0004119E" w:rsidP="006D37D9">
      <w:pPr>
        <w:pStyle w:val="PargrafodaLista"/>
        <w:spacing w:line="360" w:lineRule="auto"/>
        <w:ind w:left="720"/>
        <w:contextualSpacing/>
        <w:mirrorIndents/>
        <w:rPr>
          <w:rFonts w:ascii="Arial" w:hAnsi="Arial" w:cs="Arial"/>
          <w:b/>
          <w:i/>
        </w:rPr>
      </w:pPr>
      <w:bookmarkStart w:id="12" w:name="_Toc244324550"/>
      <w:bookmarkStart w:id="13" w:name="_Toc244330502"/>
    </w:p>
    <w:p w:rsidR="0004119E" w:rsidRPr="005845F0" w:rsidRDefault="0004119E" w:rsidP="006D37D9">
      <w:pPr>
        <w:pStyle w:val="PargrafodaLista"/>
        <w:numPr>
          <w:ilvl w:val="0"/>
          <w:numId w:val="9"/>
        </w:numPr>
        <w:spacing w:line="360" w:lineRule="auto"/>
        <w:contextualSpacing/>
        <w:mirrorIndents/>
        <w:rPr>
          <w:rFonts w:ascii="Arial" w:hAnsi="Arial" w:cs="Arial"/>
          <w:b/>
          <w:i/>
        </w:rPr>
      </w:pPr>
      <w:r w:rsidRPr="005845F0">
        <w:rPr>
          <w:rFonts w:ascii="Arial" w:hAnsi="Arial" w:cs="Arial"/>
          <w:b/>
        </w:rPr>
        <w:t xml:space="preserve">Enquadramento legal nacional e antecedentes </w:t>
      </w:r>
    </w:p>
    <w:p w:rsidR="0004119E" w:rsidRPr="005845F0" w:rsidRDefault="0004119E" w:rsidP="006D37D9">
      <w:pPr>
        <w:spacing w:after="0" w:line="360" w:lineRule="auto"/>
        <w:contextualSpacing/>
        <w:mirrorIndents/>
        <w:jc w:val="both"/>
        <w:rPr>
          <w:rFonts w:ascii="Arial" w:hAnsi="Arial" w:cs="Arial"/>
          <w:lang w:eastAsia="en-US"/>
        </w:rPr>
      </w:pPr>
      <w:r w:rsidRPr="005845F0">
        <w:rPr>
          <w:rFonts w:ascii="Arial" w:hAnsi="Arial" w:cs="Arial"/>
          <w:lang w:eastAsia="en-US"/>
        </w:rPr>
        <w:t xml:space="preserve">A Constituição da </w:t>
      </w:r>
      <w:r w:rsidRPr="005845F0">
        <w:rPr>
          <w:rFonts w:ascii="Arial" w:hAnsi="Arial" w:cs="Arial"/>
        </w:rPr>
        <w:t>República</w:t>
      </w:r>
      <w:r w:rsidRPr="005845F0">
        <w:rPr>
          <w:rFonts w:ascii="Arial" w:hAnsi="Arial" w:cs="Arial"/>
          <w:lang w:eastAsia="en-US"/>
        </w:rPr>
        <w:t xml:space="preserve"> Portuguesa (CRP) dispõe, na al. </w:t>
      </w:r>
      <w:r w:rsidRPr="005845F0">
        <w:rPr>
          <w:rFonts w:ascii="Arial" w:hAnsi="Arial" w:cs="Arial"/>
          <w:i/>
          <w:lang w:eastAsia="en-US"/>
        </w:rPr>
        <w:t>e)</w:t>
      </w:r>
      <w:r w:rsidRPr="005845F0">
        <w:rPr>
          <w:rFonts w:ascii="Arial" w:hAnsi="Arial" w:cs="Arial"/>
          <w:lang w:eastAsia="en-US"/>
        </w:rPr>
        <w:t xml:space="preserve"> do </w:t>
      </w:r>
      <w:hyperlink r:id="rId20" w:anchor="art9" w:history="1">
        <w:r w:rsidRPr="005845F0">
          <w:rPr>
            <w:rStyle w:val="Hiperligao"/>
            <w:rFonts w:ascii="Arial" w:hAnsi="Arial" w:cs="Arial"/>
            <w:lang w:eastAsia="en-US"/>
          </w:rPr>
          <w:t>artigo 9.º</w:t>
        </w:r>
      </w:hyperlink>
      <w:r w:rsidRPr="005845F0">
        <w:rPr>
          <w:rFonts w:ascii="Arial" w:hAnsi="Arial" w:cs="Arial"/>
          <w:lang w:eastAsia="en-US"/>
        </w:rPr>
        <w:t xml:space="preserve">, que são tarefas fundamentais do Estado, entre outras, “defender a natureza e o ambiente”. No âmbito da chamada </w:t>
      </w:r>
      <w:r w:rsidRPr="005845F0">
        <w:rPr>
          <w:rFonts w:ascii="Arial" w:hAnsi="Arial" w:cs="Arial"/>
          <w:i/>
          <w:lang w:eastAsia="en-US"/>
        </w:rPr>
        <w:t>Constituição do ambiente</w:t>
      </w:r>
      <w:r w:rsidRPr="005845F0">
        <w:rPr>
          <w:rStyle w:val="Refdenotaderodap"/>
          <w:rFonts w:ascii="Arial" w:hAnsi="Arial" w:cs="Arial"/>
          <w:lang w:eastAsia="en-US"/>
        </w:rPr>
        <w:footnoteReference w:id="1"/>
      </w:r>
      <w:r w:rsidRPr="005845F0">
        <w:rPr>
          <w:rFonts w:ascii="Arial" w:hAnsi="Arial" w:cs="Arial"/>
          <w:lang w:eastAsia="en-US"/>
        </w:rPr>
        <w:t>, este fim é complementado pela consagração do “direito a um ambiente de vida humano, sadio e ecologicamente equilibrado” reconhecido a todos os portugueses, os quais têm “o dever de o defender” (artigo 66.º, n.º 1). Assim, de modo a que seja assegurado o “direito ao ambiente”, incumbe ao Estado, em sede de desenvolvimento sustentável, prevenir e controlar a poluição, promover a integração de objetivos ambientais nas várias políticas de âmbito sectorial e promover a educação ambiental e o respeito pelos valores do ambiente (</w:t>
      </w:r>
      <w:hyperlink r:id="rId21" w:anchor="art66" w:history="1">
        <w:r w:rsidRPr="005845F0">
          <w:rPr>
            <w:rStyle w:val="Hiperligao"/>
            <w:rFonts w:ascii="Arial" w:hAnsi="Arial" w:cs="Arial"/>
            <w:lang w:eastAsia="en-US"/>
          </w:rPr>
          <w:t>artigo 66.º</w:t>
        </w:r>
      </w:hyperlink>
      <w:r w:rsidRPr="005845F0">
        <w:rPr>
          <w:rFonts w:ascii="Arial" w:hAnsi="Arial" w:cs="Arial"/>
          <w:lang w:eastAsia="en-US"/>
        </w:rPr>
        <w:t xml:space="preserve">, n.º 2, als. </w:t>
      </w:r>
      <w:r w:rsidRPr="005845F0">
        <w:rPr>
          <w:rFonts w:ascii="Arial" w:hAnsi="Arial" w:cs="Arial"/>
          <w:i/>
          <w:lang w:eastAsia="en-US"/>
        </w:rPr>
        <w:t>a), f)</w:t>
      </w:r>
      <w:r w:rsidRPr="005845F0">
        <w:rPr>
          <w:rFonts w:ascii="Arial" w:hAnsi="Arial" w:cs="Arial"/>
          <w:lang w:eastAsia="en-US"/>
        </w:rPr>
        <w:t xml:space="preserve"> e </w:t>
      </w:r>
      <w:r w:rsidRPr="005845F0">
        <w:rPr>
          <w:rFonts w:ascii="Arial" w:hAnsi="Arial" w:cs="Arial"/>
          <w:i/>
          <w:lang w:eastAsia="en-US"/>
        </w:rPr>
        <w:t>g)</w:t>
      </w:r>
      <w:r w:rsidRPr="005845F0">
        <w:rPr>
          <w:rFonts w:ascii="Arial" w:hAnsi="Arial" w:cs="Arial"/>
          <w:lang w:eastAsia="en-US"/>
        </w:rPr>
        <w:t xml:space="preserve"> da CRP).</w:t>
      </w:r>
    </w:p>
    <w:p w:rsidR="0004119E" w:rsidRPr="005845F0" w:rsidRDefault="0004119E" w:rsidP="006D37D9">
      <w:pPr>
        <w:spacing w:after="0" w:line="360" w:lineRule="auto"/>
        <w:contextualSpacing/>
        <w:mirrorIndents/>
        <w:jc w:val="both"/>
        <w:rPr>
          <w:rFonts w:ascii="Arial" w:hAnsi="Arial" w:cs="Arial"/>
          <w:lang w:eastAsia="en-US"/>
        </w:rPr>
      </w:pPr>
    </w:p>
    <w:p w:rsidR="0004119E" w:rsidRPr="005845F0" w:rsidRDefault="0004119E" w:rsidP="006D37D9">
      <w:pPr>
        <w:spacing w:after="0" w:line="360" w:lineRule="auto"/>
        <w:contextualSpacing/>
        <w:mirrorIndents/>
        <w:jc w:val="both"/>
        <w:rPr>
          <w:rFonts w:ascii="Arial" w:hAnsi="Arial" w:cs="Arial"/>
          <w:lang w:eastAsia="en-US"/>
        </w:rPr>
      </w:pPr>
      <w:r w:rsidRPr="005845F0">
        <w:rPr>
          <w:rFonts w:ascii="Arial" w:hAnsi="Arial" w:cs="Arial"/>
        </w:rPr>
        <w:t xml:space="preserve">Segundo os Professores Gomes Canotilho e Vital Moreira, </w:t>
      </w:r>
      <w:r w:rsidRPr="005845F0">
        <w:rPr>
          <w:rFonts w:ascii="Arial" w:hAnsi="Arial" w:cs="Arial"/>
          <w:lang w:eastAsia="en-US"/>
        </w:rPr>
        <w:t>o facto do direito do ambiente ser, simultaneamente, um direito negativo, enquanto “direito à abstenção, por parte do Estado e de terceiros (…) de ações ambientalmente nocivas”, sustenta a posição que aponta no sentido de a defesa do ambiente poder justificar restrições a outros direitos constitucionalmente protegidos, entre os quais se encontram os de natureza económica ou relacionados com propriedade privada</w:t>
      </w:r>
      <w:r w:rsidRPr="005845F0">
        <w:rPr>
          <w:rStyle w:val="Refdenotaderodap"/>
          <w:rFonts w:ascii="Arial" w:hAnsi="Arial" w:cs="Arial"/>
          <w:lang w:eastAsia="en-US"/>
        </w:rPr>
        <w:footnoteReference w:id="2"/>
      </w:r>
      <w:r w:rsidRPr="005845F0">
        <w:rPr>
          <w:rFonts w:ascii="Arial" w:hAnsi="Arial" w:cs="Arial"/>
          <w:lang w:eastAsia="en-US"/>
        </w:rPr>
        <w:t xml:space="preserve">. </w:t>
      </w:r>
      <w:r w:rsidRPr="005845F0">
        <w:rPr>
          <w:rFonts w:ascii="Arial" w:hAnsi="Arial" w:cs="Arial"/>
          <w:i/>
        </w:rPr>
        <w:t xml:space="preserve">Na sua dimensão de direito positivo – isto é, direito a que o ambiente seja garantido e defendido –, o direito ao ambiente implica para o Estado a obrigação de determinadas prestações, cujo não cumprimento configura, entre outras coisas, situações de omissão inconstitucional, desencadeadoras do mecanismo do controlo da inconstitucionalidade por omissão (cfr. </w:t>
      </w:r>
      <w:hyperlink r:id="rId22" w:anchor="art283" w:history="1">
        <w:r w:rsidRPr="005845F0">
          <w:rPr>
            <w:rStyle w:val="Hiperligao"/>
            <w:rFonts w:ascii="Arial" w:hAnsi="Arial" w:cs="Arial"/>
            <w:i/>
          </w:rPr>
          <w:t>artigo. 283º</w:t>
        </w:r>
      </w:hyperlink>
      <w:r w:rsidRPr="005845F0">
        <w:rPr>
          <w:rFonts w:ascii="Arial" w:hAnsi="Arial" w:cs="Arial"/>
          <w:i/>
        </w:rPr>
        <w:t xml:space="preserve">) </w:t>
      </w:r>
      <w:r w:rsidRPr="005845F0">
        <w:rPr>
          <w:rStyle w:val="Refdenotaderodap"/>
          <w:rFonts w:ascii="Arial" w:hAnsi="Arial" w:cs="Arial"/>
        </w:rPr>
        <w:footnoteReference w:id="3"/>
      </w:r>
      <w:r w:rsidRPr="005845F0">
        <w:rPr>
          <w:rFonts w:ascii="Arial" w:hAnsi="Arial" w:cs="Arial"/>
          <w:i/>
        </w:rPr>
        <w:t xml:space="preserve">. </w:t>
      </w:r>
    </w:p>
    <w:p w:rsidR="0004119E" w:rsidRPr="005845F0" w:rsidRDefault="0004119E" w:rsidP="006D37D9">
      <w:pPr>
        <w:spacing w:after="0" w:line="360" w:lineRule="auto"/>
        <w:contextualSpacing/>
        <w:mirrorIndents/>
        <w:jc w:val="both"/>
        <w:rPr>
          <w:rFonts w:ascii="Arial" w:hAnsi="Arial" w:cs="Arial"/>
          <w:lang w:eastAsia="en-US"/>
        </w:rPr>
      </w:pPr>
    </w:p>
    <w:p w:rsidR="0004119E" w:rsidRPr="005845F0" w:rsidRDefault="0004119E" w:rsidP="006D37D9">
      <w:pPr>
        <w:pStyle w:val="Default"/>
        <w:spacing w:line="360" w:lineRule="auto"/>
        <w:contextualSpacing/>
        <w:mirrorIndents/>
        <w:jc w:val="both"/>
        <w:rPr>
          <w:rFonts w:ascii="Arial" w:hAnsi="Arial" w:cs="Arial"/>
          <w:sz w:val="22"/>
          <w:szCs w:val="22"/>
        </w:rPr>
      </w:pPr>
      <w:r w:rsidRPr="005845F0">
        <w:rPr>
          <w:rFonts w:ascii="Arial" w:hAnsi="Arial" w:cs="Arial"/>
          <w:sz w:val="22"/>
          <w:szCs w:val="22"/>
        </w:rPr>
        <w:t xml:space="preserve">Dando cumprimento ao disposto nos artigos 9º e 66º da CRP, foi aprovada a </w:t>
      </w:r>
      <w:hyperlink r:id="rId23" w:history="1">
        <w:r w:rsidRPr="005845F0">
          <w:rPr>
            <w:rStyle w:val="Hiperligao"/>
            <w:rFonts w:ascii="Arial" w:hAnsi="Arial" w:cs="Arial"/>
            <w:sz w:val="22"/>
            <w:szCs w:val="22"/>
          </w:rPr>
          <w:t>Lei n.º 19/2014, de 14 de abril</w:t>
        </w:r>
      </w:hyperlink>
      <w:r w:rsidRPr="005845F0">
        <w:rPr>
          <w:rFonts w:ascii="Arial" w:hAnsi="Arial" w:cs="Arial"/>
          <w:sz w:val="22"/>
          <w:szCs w:val="22"/>
        </w:rPr>
        <w:t xml:space="preserve"> (versão consolidada) que define as bases da política de ambiente que </w:t>
      </w:r>
      <w:r w:rsidRPr="005845F0">
        <w:rPr>
          <w:rStyle w:val="apple-converted-space"/>
          <w:rFonts w:ascii="Arial" w:hAnsi="Arial" w:cs="Arial"/>
          <w:sz w:val="22"/>
          <w:szCs w:val="22"/>
        </w:rPr>
        <w:t>visa a efetivação dos direitos ambientais através da promoção do desenvolvimento sustentável, suportada na gestão adequada do ambiente, em particular dos ecossistemas e dos recursos naturais, contribuindo para o desenvolvimento de uma sociedade de baixo carbono e uma economia verde, racional e eficiente na utilização dos recursos naturais, que assegure o bem-estar e a melhoria progressiva da qualidade de vida dos cidadãos.</w:t>
      </w:r>
    </w:p>
    <w:p w:rsidR="000F395B" w:rsidRPr="005845F0" w:rsidRDefault="000F395B" w:rsidP="006D37D9">
      <w:pPr>
        <w:pStyle w:val="Default"/>
        <w:spacing w:line="360" w:lineRule="auto"/>
        <w:contextualSpacing/>
        <w:mirrorIndents/>
        <w:jc w:val="both"/>
        <w:rPr>
          <w:rFonts w:ascii="Arial" w:hAnsi="Arial" w:cs="Arial"/>
          <w:sz w:val="22"/>
          <w:szCs w:val="22"/>
        </w:rPr>
      </w:pPr>
    </w:p>
    <w:p w:rsidR="0004119E" w:rsidRPr="005845F0" w:rsidRDefault="0004119E" w:rsidP="006D37D9">
      <w:pPr>
        <w:pStyle w:val="Default"/>
        <w:spacing w:line="360" w:lineRule="auto"/>
        <w:contextualSpacing/>
        <w:mirrorIndents/>
        <w:jc w:val="both"/>
        <w:rPr>
          <w:rFonts w:ascii="Arial" w:hAnsi="Arial" w:cs="Arial"/>
          <w:i/>
          <w:color w:val="auto"/>
          <w:sz w:val="22"/>
          <w:szCs w:val="22"/>
        </w:rPr>
      </w:pPr>
      <w:r w:rsidRPr="005845F0">
        <w:rPr>
          <w:rFonts w:ascii="Arial" w:hAnsi="Arial" w:cs="Arial"/>
          <w:sz w:val="22"/>
          <w:szCs w:val="22"/>
        </w:rPr>
        <w:t xml:space="preserve">Conforme estatui o seu artigo 17.º, a </w:t>
      </w:r>
      <w:r w:rsidRPr="005845F0">
        <w:rPr>
          <w:rFonts w:ascii="Arial" w:hAnsi="Arial" w:cs="Arial"/>
          <w:i/>
          <w:color w:val="auto"/>
          <w:sz w:val="22"/>
          <w:szCs w:val="22"/>
        </w:rPr>
        <w:t xml:space="preserve">política de ambiente deve recorrer a instrumentos económicos e financeiros, concebidos de forma equilibrada e sustentável, com vista à promoção de soluções que estimulem o cumprimento dos objetivos ambientais (…), </w:t>
      </w:r>
      <w:r w:rsidRPr="005845F0">
        <w:rPr>
          <w:rFonts w:ascii="Arial" w:hAnsi="Arial" w:cs="Arial"/>
          <w:color w:val="auto"/>
          <w:sz w:val="22"/>
          <w:szCs w:val="22"/>
        </w:rPr>
        <w:t xml:space="preserve">designadamente a fiscalidade ambiental que visa </w:t>
      </w:r>
      <w:r w:rsidRPr="005845F0">
        <w:rPr>
          <w:rFonts w:ascii="Arial" w:hAnsi="Arial" w:cs="Arial"/>
          <w:i/>
          <w:color w:val="auto"/>
          <w:sz w:val="22"/>
          <w:szCs w:val="22"/>
        </w:rPr>
        <w:t xml:space="preserve">desonerar as boas práticas ambientais e, em compensação, incidir sobre as atividades mais poluentes, numa ótica de fiscalidade globalmente neutra e equitativa, podendo contribuir para direcionar comportamentos. </w:t>
      </w:r>
    </w:p>
    <w:p w:rsidR="0004119E" w:rsidRPr="005845F0" w:rsidRDefault="0004119E" w:rsidP="006D37D9">
      <w:pPr>
        <w:spacing w:after="0" w:line="360" w:lineRule="auto"/>
        <w:contextualSpacing/>
        <w:mirrorIndents/>
        <w:jc w:val="both"/>
        <w:rPr>
          <w:rFonts w:ascii="Arial" w:hAnsi="Arial" w:cs="Arial"/>
          <w:lang w:eastAsia="en-US"/>
        </w:rPr>
      </w:pPr>
    </w:p>
    <w:p w:rsidR="0004119E" w:rsidRPr="005845F0" w:rsidRDefault="0004119E" w:rsidP="006D37D9">
      <w:pPr>
        <w:spacing w:after="0" w:line="360" w:lineRule="auto"/>
        <w:contextualSpacing/>
        <w:mirrorIndents/>
        <w:jc w:val="both"/>
        <w:rPr>
          <w:rFonts w:ascii="Arial" w:hAnsi="Arial" w:cs="Arial"/>
        </w:rPr>
      </w:pPr>
      <w:r w:rsidRPr="005845F0">
        <w:rPr>
          <w:rFonts w:ascii="Arial" w:hAnsi="Arial" w:cs="Arial"/>
          <w:lang w:eastAsia="en-US"/>
        </w:rPr>
        <w:t xml:space="preserve">Neste quadro, </w:t>
      </w:r>
      <w:r w:rsidRPr="005845F0">
        <w:rPr>
          <w:rFonts w:ascii="Arial" w:hAnsi="Arial" w:cs="Arial"/>
          <w:spacing w:val="-7"/>
        </w:rPr>
        <w:t xml:space="preserve">o </w:t>
      </w:r>
      <w:hyperlink r:id="rId24" w:history="1">
        <w:r w:rsidRPr="005845F0">
          <w:rPr>
            <w:rStyle w:val="Hiperligao"/>
            <w:rFonts w:ascii="Arial" w:hAnsi="Arial" w:cs="Arial"/>
            <w:spacing w:val="-7"/>
          </w:rPr>
          <w:t>Decreto-Lei n.º 366-A/97, de 20 de dezembro</w:t>
        </w:r>
      </w:hyperlink>
      <w:r w:rsidRPr="005845F0">
        <w:rPr>
          <w:rFonts w:ascii="Arial" w:hAnsi="Arial" w:cs="Arial"/>
          <w:spacing w:val="-7"/>
        </w:rPr>
        <w:t xml:space="preserve"> (já revogado), estabeleceu </w:t>
      </w:r>
      <w:r w:rsidRPr="005845F0">
        <w:rPr>
          <w:rFonts w:ascii="Arial" w:hAnsi="Arial" w:cs="Arial"/>
          <w:color w:val="222222"/>
        </w:rPr>
        <w:t xml:space="preserve">os princípios e as </w:t>
      </w:r>
      <w:r w:rsidRPr="005845F0">
        <w:rPr>
          <w:rFonts w:ascii="Arial" w:hAnsi="Arial" w:cs="Arial"/>
        </w:rPr>
        <w:t xml:space="preserve">normas aplicáveis à gestão de embalagens e resíduos de embalagens, com vista à prevenção da produção desses resíduos, à reutilização de embalagens usadas, à reciclagem e outras formas de valorização de resíduos de embalagens e consequente redução da sua eliminação final, assegurando um elevado nível de proteção do ambiente, e ainda a garantir o funcionamento do mercado interno e a evitar entraves ao comércio e distorções e restrições da concorrência na Comunidade, transpondo para a ordem jurídica nacional a </w:t>
      </w:r>
      <w:hyperlink r:id="rId25" w:history="1">
        <w:r w:rsidRPr="005845F0">
          <w:rPr>
            <w:rStyle w:val="Hiperligao"/>
            <w:rFonts w:ascii="Arial" w:hAnsi="Arial" w:cs="Arial"/>
          </w:rPr>
          <w:t>Diretiva n.º 94/62/CE, do Parlamento e do Conselho, de 20 de dezembro</w:t>
        </w:r>
      </w:hyperlink>
      <w:r w:rsidRPr="005845F0">
        <w:rPr>
          <w:rFonts w:ascii="Arial" w:hAnsi="Arial" w:cs="Arial"/>
        </w:rPr>
        <w:t xml:space="preserve">, alterada pela </w:t>
      </w:r>
      <w:hyperlink r:id="rId26" w:history="1">
        <w:r w:rsidRPr="005845F0">
          <w:rPr>
            <w:rStyle w:val="Hiperligao"/>
            <w:rFonts w:ascii="Arial" w:hAnsi="Arial" w:cs="Arial"/>
          </w:rPr>
          <w:t>Diretiva n.º 2004/12/CE, do Parlamento Europeu e do Conselho, de 11 de fevereiro</w:t>
        </w:r>
      </w:hyperlink>
      <w:r w:rsidRPr="005845F0">
        <w:rPr>
          <w:rFonts w:ascii="Arial" w:hAnsi="Arial" w:cs="Arial"/>
        </w:rPr>
        <w:t>.</w:t>
      </w:r>
    </w:p>
    <w:p w:rsidR="0004119E" w:rsidRPr="005845F0" w:rsidRDefault="0004119E" w:rsidP="006D37D9">
      <w:pPr>
        <w:spacing w:after="0" w:line="360" w:lineRule="auto"/>
        <w:contextualSpacing/>
        <w:mirrorIndents/>
        <w:jc w:val="both"/>
        <w:rPr>
          <w:rFonts w:ascii="Arial" w:hAnsi="Arial" w:cs="Arial"/>
        </w:rPr>
      </w:pPr>
    </w:p>
    <w:p w:rsidR="0004119E" w:rsidRPr="005845F0" w:rsidRDefault="0004119E" w:rsidP="006D37D9">
      <w:pPr>
        <w:spacing w:after="0" w:line="360" w:lineRule="auto"/>
        <w:contextualSpacing/>
        <w:mirrorIndents/>
        <w:jc w:val="both"/>
        <w:rPr>
          <w:rFonts w:ascii="Arial" w:hAnsi="Arial" w:cs="Arial"/>
          <w:lang w:eastAsia="en-US"/>
        </w:rPr>
      </w:pPr>
      <w:r w:rsidRPr="005845F0">
        <w:rPr>
          <w:rFonts w:ascii="Arial" w:hAnsi="Arial" w:cs="Arial"/>
          <w:lang w:eastAsia="en-US"/>
        </w:rPr>
        <w:t xml:space="preserve">Num nível amplo e como resultado das iniciativas comunitárias, foi adotado na ordem jurídica nacional o </w:t>
      </w:r>
      <w:hyperlink r:id="rId27" w:history="1">
        <w:r w:rsidRPr="005845F0">
          <w:rPr>
            <w:rStyle w:val="Hiperligao"/>
            <w:rFonts w:ascii="Arial" w:hAnsi="Arial" w:cs="Arial"/>
            <w:lang w:eastAsia="en-US"/>
          </w:rPr>
          <w:t>Decreto-Lei n.º 178/2006, de 5 de setembro</w:t>
        </w:r>
      </w:hyperlink>
      <w:r w:rsidRPr="005845F0">
        <w:rPr>
          <w:rFonts w:ascii="Arial" w:hAnsi="Arial" w:cs="Arial"/>
          <w:lang w:eastAsia="en-US"/>
        </w:rPr>
        <w:t xml:space="preserve"> (versão consolidada), que estabelece o Regime Geral da Gestão de Resíduos (RGGR). Embora se trate de uma lei geral, este diploma consagra princípios gerais da gestão de resíduos que são de aplicação abstrata, assumindo especial destaque os seguintes:</w:t>
      </w:r>
    </w:p>
    <w:p w:rsidR="0004119E" w:rsidRPr="005845F0" w:rsidRDefault="0004119E" w:rsidP="006D37D9">
      <w:pPr>
        <w:numPr>
          <w:ilvl w:val="0"/>
          <w:numId w:val="9"/>
        </w:numPr>
        <w:spacing w:after="0" w:line="360" w:lineRule="auto"/>
        <w:contextualSpacing/>
        <w:mirrorIndents/>
        <w:jc w:val="both"/>
        <w:rPr>
          <w:rFonts w:ascii="Arial" w:hAnsi="Arial" w:cs="Arial"/>
          <w:lang w:eastAsia="en-US"/>
        </w:rPr>
      </w:pPr>
      <w:r w:rsidRPr="005845F0">
        <w:rPr>
          <w:rFonts w:ascii="Arial" w:hAnsi="Arial" w:cs="Arial"/>
          <w:lang w:eastAsia="en-US"/>
        </w:rPr>
        <w:t>Princípio da autossuficiência e da proximidade (artigo 4.º), que prevê que “as operações de tratamento devem decorrer em instalações adequadas com recurso às tecnologias e métodos apropriados para assegurar um nível elevado de proteção do ambiente e da saúde pública, preferencialmente em território nacional e obedecendo a critérios de proximidade”;</w:t>
      </w:r>
    </w:p>
    <w:p w:rsidR="0004119E" w:rsidRPr="005845F0" w:rsidRDefault="0004119E" w:rsidP="006D37D9">
      <w:pPr>
        <w:numPr>
          <w:ilvl w:val="0"/>
          <w:numId w:val="9"/>
        </w:numPr>
        <w:spacing w:after="0" w:line="360" w:lineRule="auto"/>
        <w:contextualSpacing/>
        <w:mirrorIndents/>
        <w:jc w:val="both"/>
        <w:rPr>
          <w:rFonts w:ascii="Arial" w:hAnsi="Arial" w:cs="Arial"/>
          <w:lang w:eastAsia="en-US"/>
        </w:rPr>
      </w:pPr>
      <w:r w:rsidRPr="005845F0">
        <w:rPr>
          <w:rFonts w:ascii="Arial" w:hAnsi="Arial" w:cs="Arial"/>
          <w:lang w:eastAsia="en-US"/>
        </w:rPr>
        <w:t>Princípio da responsabilidade pela gestão (artigo 5.º), segundo o qual, em traços gerais, “a responsabilidade pela gestão dos resíduos, incluindo os respetivos custos, cabe ao produtor inicial dos resíduos”;</w:t>
      </w:r>
    </w:p>
    <w:p w:rsidR="0004119E" w:rsidRPr="005845F0" w:rsidRDefault="0004119E" w:rsidP="006D37D9">
      <w:pPr>
        <w:numPr>
          <w:ilvl w:val="0"/>
          <w:numId w:val="9"/>
        </w:numPr>
        <w:spacing w:after="0" w:line="360" w:lineRule="auto"/>
        <w:contextualSpacing/>
        <w:mirrorIndents/>
        <w:jc w:val="both"/>
        <w:rPr>
          <w:rFonts w:ascii="Arial" w:hAnsi="Arial" w:cs="Arial"/>
          <w:lang w:eastAsia="en-US"/>
        </w:rPr>
      </w:pPr>
      <w:r w:rsidRPr="005845F0">
        <w:rPr>
          <w:rFonts w:ascii="Arial" w:hAnsi="Arial" w:cs="Arial"/>
          <w:lang w:eastAsia="en-US"/>
        </w:rPr>
        <w:t>Princípio da proteção da saúde humana e do ambiente (artigo 6.º), fomentando-se a evitação e redução dos riscos para a saúde humana e para o ambiente enquanto objetivo prioritário a prosseguir por via do recurso “a processos ou métodos que não sejam suscetíveis de gerar efeitos adversos sobre o ambiente (…) ou danos em quaisquer locais de interesse e na paisagem”;</w:t>
      </w:r>
    </w:p>
    <w:p w:rsidR="0004119E" w:rsidRPr="005845F0" w:rsidRDefault="0004119E" w:rsidP="006D37D9">
      <w:pPr>
        <w:numPr>
          <w:ilvl w:val="0"/>
          <w:numId w:val="9"/>
        </w:numPr>
        <w:spacing w:after="0" w:line="360" w:lineRule="auto"/>
        <w:contextualSpacing/>
        <w:mirrorIndents/>
        <w:jc w:val="both"/>
        <w:rPr>
          <w:rFonts w:ascii="Arial" w:hAnsi="Arial" w:cs="Arial"/>
          <w:lang w:eastAsia="en-US"/>
        </w:rPr>
      </w:pPr>
      <w:r w:rsidRPr="005845F0">
        <w:rPr>
          <w:rFonts w:ascii="Arial" w:hAnsi="Arial" w:cs="Arial"/>
          <w:lang w:eastAsia="en-US"/>
        </w:rPr>
        <w:t>Princípio da hierarquia dos resíduos (artigo 7.º) que vincula a política e legislação em matéria de resíduos a respeitar, por ordem de prioridades, a prevenção e redução, a preparação para a reutilização, a reciclagem, outros tipos de valorização e a eliminação;</w:t>
      </w:r>
    </w:p>
    <w:p w:rsidR="0004119E" w:rsidRPr="005845F0" w:rsidRDefault="0004119E" w:rsidP="006D37D9">
      <w:pPr>
        <w:numPr>
          <w:ilvl w:val="0"/>
          <w:numId w:val="9"/>
        </w:numPr>
        <w:spacing w:after="0" w:line="360" w:lineRule="auto"/>
        <w:contextualSpacing/>
        <w:mirrorIndents/>
        <w:jc w:val="both"/>
        <w:rPr>
          <w:rFonts w:ascii="Arial" w:hAnsi="Arial" w:cs="Arial"/>
          <w:lang w:eastAsia="en-US"/>
        </w:rPr>
      </w:pPr>
      <w:r w:rsidRPr="005845F0">
        <w:rPr>
          <w:rFonts w:ascii="Arial" w:hAnsi="Arial" w:cs="Arial"/>
          <w:lang w:eastAsia="en-US"/>
        </w:rPr>
        <w:t>Princípio da responsabilidade do cidadão (artigo 8.º), no qual os cidadãos contribuem para a prossecução dos princípios e objetivos suprarreferidos e adotam comportamentos de carácter preventivo em matéria de produção de resíduos e práticas que facilitem a respetiva reutilização e valorização;</w:t>
      </w:r>
    </w:p>
    <w:p w:rsidR="0004119E" w:rsidRPr="005845F0" w:rsidRDefault="0004119E" w:rsidP="006D37D9">
      <w:pPr>
        <w:numPr>
          <w:ilvl w:val="0"/>
          <w:numId w:val="9"/>
        </w:numPr>
        <w:spacing w:after="0" w:line="360" w:lineRule="auto"/>
        <w:contextualSpacing/>
        <w:mirrorIndents/>
        <w:jc w:val="both"/>
        <w:rPr>
          <w:rFonts w:ascii="Arial" w:hAnsi="Arial" w:cs="Arial"/>
          <w:lang w:eastAsia="en-US"/>
        </w:rPr>
      </w:pPr>
      <w:r w:rsidRPr="005845F0">
        <w:rPr>
          <w:rFonts w:ascii="Arial" w:hAnsi="Arial" w:cs="Arial"/>
          <w:lang w:eastAsia="en-US"/>
        </w:rPr>
        <w:t>Princípio da regulação da gestão de resíduos (artigo 9.º), em que a gestão de resíduos é realizada de acordo com os princípios gerais fixados nos termos da legislação aplicável e em respeito dos critérios qualitativos e quantitativos fixados nos instrumentos regulamentares e de planeamento;</w:t>
      </w:r>
    </w:p>
    <w:p w:rsidR="0004119E" w:rsidRPr="005845F0" w:rsidRDefault="0004119E" w:rsidP="006D37D9">
      <w:pPr>
        <w:numPr>
          <w:ilvl w:val="0"/>
          <w:numId w:val="9"/>
        </w:numPr>
        <w:spacing w:after="0" w:line="360" w:lineRule="auto"/>
        <w:contextualSpacing/>
        <w:mirrorIndents/>
        <w:jc w:val="both"/>
        <w:rPr>
          <w:rFonts w:ascii="Arial" w:hAnsi="Arial" w:cs="Arial"/>
          <w:lang w:eastAsia="en-US"/>
        </w:rPr>
      </w:pPr>
      <w:r w:rsidRPr="005845F0">
        <w:rPr>
          <w:rFonts w:ascii="Arial" w:hAnsi="Arial" w:cs="Arial"/>
          <w:lang w:eastAsia="en-US"/>
        </w:rPr>
        <w:t>Princípio da equivalência (artigo 10.º), de acordo com o qual o “regime económico e financeiro das atividades de gestão de resíduos visa a compensação tendencial dos custos sociais e ambientais que o produtor gera à comunidade ou dos benefícios que a comunidade lhe faculta”;</w:t>
      </w:r>
    </w:p>
    <w:p w:rsidR="0004119E" w:rsidRPr="005845F0" w:rsidRDefault="0004119E" w:rsidP="006D37D9">
      <w:pPr>
        <w:numPr>
          <w:ilvl w:val="0"/>
          <w:numId w:val="9"/>
        </w:numPr>
        <w:spacing w:after="0" w:line="360" w:lineRule="auto"/>
        <w:contextualSpacing/>
        <w:mirrorIndents/>
        <w:jc w:val="both"/>
        <w:rPr>
          <w:rFonts w:ascii="Arial" w:hAnsi="Arial" w:cs="Arial"/>
          <w:lang w:eastAsia="en-US"/>
        </w:rPr>
      </w:pPr>
      <w:r w:rsidRPr="005845F0">
        <w:rPr>
          <w:rFonts w:ascii="Arial" w:hAnsi="Arial" w:cs="Arial"/>
          <w:lang w:eastAsia="en-US"/>
        </w:rPr>
        <w:t>Princípio da responsabilidade alargada do produtor (artigo 10.º-A), que consiste na atribuição, “total ou parcialmente, física e ou financeiramente, ao produtor do produto a responsabilidade pelos impactes ambientais e pela produção de resíduos decorrentes do processo produtivo e da posterior utilização dos respetivos produtos, bem como da sua gestão quando atingem o final de vida”.</w:t>
      </w:r>
    </w:p>
    <w:p w:rsidR="003329F4" w:rsidRPr="005845F0" w:rsidRDefault="003329F4" w:rsidP="006D37D9">
      <w:pPr>
        <w:pStyle w:val="NormalWeb"/>
        <w:shd w:val="clear" w:color="auto" w:fill="FFFFFF"/>
        <w:spacing w:before="0" w:beforeAutospacing="0" w:after="0" w:afterAutospacing="0" w:line="360" w:lineRule="auto"/>
        <w:ind w:right="238"/>
        <w:contextualSpacing/>
        <w:mirrorIndents/>
        <w:jc w:val="both"/>
        <w:textAlignment w:val="top"/>
        <w:rPr>
          <w:rFonts w:ascii="Arial" w:hAnsi="Arial" w:cs="Arial"/>
          <w:sz w:val="22"/>
          <w:szCs w:val="22"/>
        </w:rPr>
      </w:pPr>
    </w:p>
    <w:p w:rsidR="00BB5CBD" w:rsidRPr="005845F0" w:rsidRDefault="0004119E" w:rsidP="006D37D9">
      <w:pPr>
        <w:pStyle w:val="NormalWeb"/>
        <w:shd w:val="clear" w:color="auto" w:fill="FFFFFF"/>
        <w:tabs>
          <w:tab w:val="left" w:pos="567"/>
        </w:tabs>
        <w:spacing w:before="0" w:beforeAutospacing="0" w:after="0" w:afterAutospacing="0" w:line="360" w:lineRule="auto"/>
        <w:ind w:right="83"/>
        <w:contextualSpacing/>
        <w:mirrorIndents/>
        <w:jc w:val="both"/>
        <w:textAlignment w:val="top"/>
        <w:rPr>
          <w:rFonts w:ascii="Arial" w:hAnsi="Arial" w:cs="Arial"/>
          <w:sz w:val="22"/>
          <w:szCs w:val="22"/>
        </w:rPr>
      </w:pPr>
      <w:r w:rsidRPr="005845F0">
        <w:rPr>
          <w:rFonts w:ascii="Arial" w:hAnsi="Arial" w:cs="Arial"/>
          <w:sz w:val="22"/>
          <w:szCs w:val="22"/>
        </w:rPr>
        <w:t xml:space="preserve">O </w:t>
      </w:r>
      <w:hyperlink r:id="rId28" w:history="1">
        <w:r w:rsidRPr="005845F0">
          <w:rPr>
            <w:rStyle w:val="Hiperligao"/>
            <w:rFonts w:ascii="Arial" w:hAnsi="Arial" w:cs="Arial"/>
            <w:spacing w:val="-7"/>
            <w:sz w:val="22"/>
            <w:szCs w:val="22"/>
          </w:rPr>
          <w:t>Decreto-Lei n.º 366-A/97, de 20 de dezembro</w:t>
        </w:r>
      </w:hyperlink>
      <w:r w:rsidRPr="005845F0">
        <w:rPr>
          <w:rFonts w:ascii="Arial" w:hAnsi="Arial" w:cs="Arial"/>
          <w:spacing w:val="-7"/>
          <w:sz w:val="22"/>
          <w:szCs w:val="22"/>
        </w:rPr>
        <w:t>,</w:t>
      </w:r>
      <w:r w:rsidRPr="005845F0">
        <w:rPr>
          <w:rFonts w:ascii="Arial" w:hAnsi="Arial" w:cs="Arial"/>
          <w:sz w:val="22"/>
          <w:szCs w:val="22"/>
        </w:rPr>
        <w:t xml:space="preserve"> foi revogado pela </w:t>
      </w:r>
      <w:hyperlink r:id="rId29" w:history="1">
        <w:r w:rsidRPr="005845F0">
          <w:rPr>
            <w:rStyle w:val="Hiperligao"/>
            <w:rFonts w:ascii="Arial" w:hAnsi="Arial" w:cs="Arial"/>
            <w:sz w:val="22"/>
            <w:szCs w:val="22"/>
          </w:rPr>
          <w:t>Lei n.º 152-D/2017, de 21 de dezembro</w:t>
        </w:r>
      </w:hyperlink>
      <w:r w:rsidRPr="005845F0">
        <w:rPr>
          <w:rFonts w:ascii="Arial" w:hAnsi="Arial" w:cs="Arial"/>
          <w:sz w:val="22"/>
          <w:szCs w:val="22"/>
        </w:rPr>
        <w:t xml:space="preserve">, que unifica o regime da gestão de fluxos específicos de resíduos sujeitos ao princípio da responsabilidade alargada do produtor, transpondo as Diretivas n.ºs 2015/720/UE, 2016/774/UE e 2017/2096/EU, na sequência da prioridade da política pública de resíduos estabelecida pelo atual Governo, centrada numa economia tendencialmente circular também alinhada com o Plano de Ação para a Economia Circular em Portugal, aprovado pela </w:t>
      </w:r>
      <w:hyperlink r:id="rId30" w:history="1">
        <w:r w:rsidRPr="005845F0">
          <w:rPr>
            <w:rStyle w:val="Hiperligao"/>
            <w:rFonts w:ascii="Arial" w:hAnsi="Arial" w:cs="Arial"/>
            <w:sz w:val="22"/>
            <w:szCs w:val="22"/>
          </w:rPr>
          <w:t xml:space="preserve">Resolução do Conselho de Ministros n.º </w:t>
        </w:r>
        <w:r w:rsidRPr="005845F0">
          <w:rPr>
            <w:rStyle w:val="Hiperligao"/>
            <w:rFonts w:ascii="Arial" w:hAnsi="Arial" w:cs="Arial"/>
            <w:sz w:val="22"/>
            <w:szCs w:val="22"/>
            <w:shd w:val="clear" w:color="auto" w:fill="FFFFFF"/>
          </w:rPr>
          <w:t>190-A/2017</w:t>
        </w:r>
        <w:r w:rsidRPr="005845F0">
          <w:rPr>
            <w:rStyle w:val="Hiperligao"/>
            <w:rFonts w:ascii="Arial" w:hAnsi="Arial" w:cs="Arial"/>
            <w:sz w:val="22"/>
            <w:szCs w:val="22"/>
          </w:rPr>
          <w:t>, de 11 de dezembro</w:t>
        </w:r>
      </w:hyperlink>
      <w:r w:rsidRPr="005845F0">
        <w:rPr>
          <w:rFonts w:ascii="Arial" w:hAnsi="Arial" w:cs="Arial"/>
          <w:sz w:val="22"/>
          <w:szCs w:val="22"/>
        </w:rPr>
        <w:t>, que visa o aumento da taxa de preparação de resíduos para reutilização e reciclagem, desviando assim os resíduos passíveis de valorização multimaterial da deposição em aterro.</w:t>
      </w:r>
    </w:p>
    <w:p w:rsidR="00BB5CBD" w:rsidRPr="005845F0" w:rsidRDefault="00BB5CBD" w:rsidP="006D37D9">
      <w:pPr>
        <w:pStyle w:val="NormalWeb"/>
        <w:shd w:val="clear" w:color="auto" w:fill="FFFFFF"/>
        <w:tabs>
          <w:tab w:val="left" w:pos="567"/>
        </w:tabs>
        <w:spacing w:before="0" w:beforeAutospacing="0" w:after="0" w:afterAutospacing="0" w:line="360" w:lineRule="auto"/>
        <w:ind w:right="83"/>
        <w:contextualSpacing/>
        <w:mirrorIndents/>
        <w:jc w:val="both"/>
        <w:textAlignment w:val="top"/>
        <w:rPr>
          <w:rFonts w:ascii="Arial" w:hAnsi="Arial" w:cs="Arial"/>
          <w:sz w:val="22"/>
          <w:szCs w:val="22"/>
        </w:rPr>
      </w:pPr>
    </w:p>
    <w:p w:rsidR="0004119E" w:rsidRPr="005845F0" w:rsidRDefault="0004119E" w:rsidP="006D37D9">
      <w:pPr>
        <w:pStyle w:val="NormalWeb"/>
        <w:shd w:val="clear" w:color="auto" w:fill="FFFFFF"/>
        <w:tabs>
          <w:tab w:val="left" w:pos="567"/>
        </w:tabs>
        <w:spacing w:before="0" w:beforeAutospacing="0" w:after="0" w:afterAutospacing="0" w:line="360" w:lineRule="auto"/>
        <w:ind w:right="83"/>
        <w:contextualSpacing/>
        <w:mirrorIndents/>
        <w:jc w:val="both"/>
        <w:textAlignment w:val="top"/>
        <w:rPr>
          <w:rFonts w:ascii="Arial" w:hAnsi="Arial" w:cs="Arial"/>
          <w:sz w:val="22"/>
          <w:szCs w:val="22"/>
        </w:rPr>
      </w:pPr>
      <w:r w:rsidRPr="005845F0">
        <w:rPr>
          <w:rFonts w:ascii="Arial" w:hAnsi="Arial" w:cs="Arial"/>
          <w:sz w:val="22"/>
          <w:szCs w:val="22"/>
        </w:rPr>
        <w:t xml:space="preserve">Procedeu-se assim, e como é referido no seu preâmbulo, </w:t>
      </w:r>
      <w:r w:rsidRPr="005845F0">
        <w:rPr>
          <w:rFonts w:ascii="Arial" w:hAnsi="Arial" w:cs="Arial"/>
          <w:i/>
          <w:sz w:val="22"/>
          <w:szCs w:val="22"/>
        </w:rPr>
        <w:t>“à revogação dos diplomas relativos à gestão de fluxos específicos de resíduos de embalagens, de óleos usados, de pneus usados, de resíduos de equipamentos elétricos e eletrónicos, de resíduos de pilhas e acumuladores e de veículos em fim de vida e demais legislação regulamentar, concentrando num diploma único o regime jurídico dos fluxos específicos de resíduos assentes no princípio da responsabilidade alargada do produtor”.</w:t>
      </w:r>
    </w:p>
    <w:p w:rsidR="0004119E" w:rsidRPr="005845F0" w:rsidRDefault="0004119E" w:rsidP="006D37D9">
      <w:pPr>
        <w:pStyle w:val="NormalWeb"/>
        <w:shd w:val="clear" w:color="auto" w:fill="FFFFFF"/>
        <w:spacing w:before="0" w:beforeAutospacing="0" w:after="0" w:afterAutospacing="0" w:line="360" w:lineRule="auto"/>
        <w:ind w:right="238"/>
        <w:contextualSpacing/>
        <w:mirrorIndents/>
        <w:jc w:val="both"/>
        <w:textAlignment w:val="top"/>
        <w:rPr>
          <w:rFonts w:ascii="Arial" w:hAnsi="Arial" w:cs="Arial"/>
          <w:sz w:val="22"/>
          <w:szCs w:val="22"/>
        </w:rPr>
      </w:pPr>
    </w:p>
    <w:p w:rsidR="0004119E" w:rsidRPr="005845F0" w:rsidRDefault="0004119E" w:rsidP="006D37D9">
      <w:pPr>
        <w:spacing w:after="0" w:line="360" w:lineRule="auto"/>
        <w:contextualSpacing/>
        <w:mirrorIndents/>
        <w:jc w:val="both"/>
        <w:rPr>
          <w:rFonts w:ascii="Arial" w:hAnsi="Arial" w:cs="Arial"/>
          <w:lang w:eastAsia="en-US"/>
        </w:rPr>
      </w:pPr>
      <w:r w:rsidRPr="005845F0">
        <w:rPr>
          <w:rFonts w:ascii="Arial" w:hAnsi="Arial" w:cs="Arial"/>
          <w:lang w:eastAsia="en-US"/>
        </w:rPr>
        <w:t xml:space="preserve">No âmbito executivo, assinale-se que, em 2007, o Governo aprovou o </w:t>
      </w:r>
      <w:hyperlink r:id="rId31" w:history="1">
        <w:r w:rsidRPr="005845F0">
          <w:rPr>
            <w:rStyle w:val="Hiperligao"/>
            <w:rFonts w:ascii="Arial" w:hAnsi="Arial" w:cs="Arial"/>
            <w:lang w:eastAsia="en-US"/>
          </w:rPr>
          <w:t>Plano Estratégico para os Resíduos Sólidos Urbanos para o período de 2007 a 2016 (PERSU II)</w:t>
        </w:r>
      </w:hyperlink>
      <w:r w:rsidRPr="005845F0">
        <w:rPr>
          <w:rFonts w:ascii="Arial" w:hAnsi="Arial" w:cs="Arial"/>
          <w:lang w:eastAsia="en-US"/>
        </w:rPr>
        <w:t xml:space="preserve">, através da </w:t>
      </w:r>
      <w:hyperlink r:id="rId32" w:history="1">
        <w:r w:rsidRPr="005845F0">
          <w:rPr>
            <w:rStyle w:val="Hiperligao"/>
            <w:rFonts w:ascii="Arial" w:hAnsi="Arial" w:cs="Arial"/>
            <w:lang w:eastAsia="en-US"/>
          </w:rPr>
          <w:t>Portaria n.º 187/2007, de 12 de fevereiro</w:t>
        </w:r>
      </w:hyperlink>
      <w:r w:rsidRPr="005845F0">
        <w:rPr>
          <w:rFonts w:ascii="Arial" w:hAnsi="Arial" w:cs="Arial"/>
          <w:lang w:eastAsia="en-US"/>
        </w:rPr>
        <w:t>. O PERSU II dava continuidade à política de gestão de resíduos, tendo em atenção as novas exigências entretanto formuladas a nível nacional e comunitário, assegurando, designadamente, o cumprimento dos objetivos comunitários em matéria de desvio de resíduos urbanos biodegradáveis de aterro e de reciclagem e valorização de resíduos de embalagens, e procurando colmatar as limitações apontadas à execução do PERSU I.</w:t>
      </w:r>
    </w:p>
    <w:p w:rsidR="0004119E" w:rsidRPr="005845F0" w:rsidRDefault="0004119E" w:rsidP="006D37D9">
      <w:pPr>
        <w:spacing w:after="0" w:line="360" w:lineRule="auto"/>
        <w:contextualSpacing/>
        <w:mirrorIndents/>
        <w:jc w:val="both"/>
        <w:rPr>
          <w:rFonts w:ascii="Arial" w:hAnsi="Arial" w:cs="Arial"/>
          <w:lang w:eastAsia="en-US"/>
        </w:rPr>
      </w:pPr>
    </w:p>
    <w:p w:rsidR="0004119E" w:rsidRPr="005845F0" w:rsidRDefault="0004119E" w:rsidP="006D37D9">
      <w:pPr>
        <w:spacing w:after="0" w:line="360" w:lineRule="auto"/>
        <w:contextualSpacing/>
        <w:mirrorIndents/>
        <w:jc w:val="both"/>
        <w:rPr>
          <w:rFonts w:ascii="Arial" w:hAnsi="Arial" w:cs="Arial"/>
          <w:lang w:eastAsia="en-US"/>
        </w:rPr>
      </w:pPr>
      <w:r w:rsidRPr="005845F0">
        <w:rPr>
          <w:rFonts w:ascii="Arial" w:hAnsi="Arial" w:cs="Arial"/>
          <w:lang w:eastAsia="en-US"/>
        </w:rPr>
        <w:t xml:space="preserve">Todavia, a Portaria n.º 187/2007, de 12 de fevereiro foi revogada pela </w:t>
      </w:r>
      <w:hyperlink r:id="rId33" w:history="1">
        <w:r w:rsidRPr="005845F0">
          <w:rPr>
            <w:rStyle w:val="Hiperligao"/>
            <w:rFonts w:ascii="Arial" w:hAnsi="Arial" w:cs="Arial"/>
            <w:lang w:eastAsia="en-US"/>
          </w:rPr>
          <w:t>Portaria n.º 187-A/2014, de 17 de setembro</w:t>
        </w:r>
      </w:hyperlink>
      <w:r w:rsidRPr="005845F0">
        <w:rPr>
          <w:rFonts w:ascii="Arial" w:hAnsi="Arial" w:cs="Arial"/>
          <w:lang w:eastAsia="en-US"/>
        </w:rPr>
        <w:t>, que aprova o Plano Estratégico para os Resíduos Urbanos (PERSU 2020), para Portugal Continental, motivada pela “clara aposta no reforço da prossecução das obrigações nacionais em matéria de RU [Resíduos Urbanos] e no cumprimento de objetivos estratégicos relativos à prevenção, reciclagem e valorização do resíduo enquanto recurso” (preâmbulo da Portaria n.º 187-A/2014, de 17 de setembro). Visa-se ainda a promoção da “minimização da produção e da perigosidade dos resíduos e procura integrá-los nos processos produtivos como materiais secundários por forma a reduzir os impactes da extração de recursos naturais e assegurar os recursos essenciais às nossas economias, ao mesmo tempo que se criam oportunidades de desenvolvimento económico e de emprego”.</w:t>
      </w:r>
    </w:p>
    <w:p w:rsidR="0004119E" w:rsidRPr="005845F0" w:rsidRDefault="0004119E" w:rsidP="006D37D9">
      <w:pPr>
        <w:spacing w:after="0" w:line="360" w:lineRule="auto"/>
        <w:contextualSpacing/>
        <w:mirrorIndents/>
        <w:jc w:val="both"/>
        <w:rPr>
          <w:rFonts w:ascii="Arial" w:hAnsi="Arial" w:cs="Arial"/>
          <w:lang w:eastAsia="en-US"/>
        </w:rPr>
      </w:pPr>
    </w:p>
    <w:p w:rsidR="0004119E" w:rsidRPr="005845F0" w:rsidRDefault="0004119E" w:rsidP="006D37D9">
      <w:pPr>
        <w:spacing w:after="0" w:line="360" w:lineRule="auto"/>
        <w:contextualSpacing/>
        <w:mirrorIndents/>
        <w:jc w:val="both"/>
        <w:rPr>
          <w:rFonts w:ascii="Arial" w:hAnsi="Arial" w:cs="Arial"/>
          <w:lang w:eastAsia="en-US"/>
        </w:rPr>
      </w:pPr>
      <w:r w:rsidRPr="005845F0">
        <w:rPr>
          <w:rFonts w:ascii="Arial" w:hAnsi="Arial" w:cs="Arial"/>
          <w:lang w:eastAsia="en-US"/>
        </w:rPr>
        <w:t xml:space="preserve">Nestes termos, e de acordo com a APA, o </w:t>
      </w:r>
      <w:hyperlink r:id="rId34" w:history="1">
        <w:r w:rsidRPr="005845F0">
          <w:rPr>
            <w:rStyle w:val="Hiperligao"/>
            <w:rFonts w:ascii="Arial" w:hAnsi="Arial" w:cs="Arial"/>
            <w:lang w:eastAsia="en-US"/>
          </w:rPr>
          <w:t>PERSU 2014-2020</w:t>
        </w:r>
      </w:hyperlink>
      <w:r w:rsidRPr="005845F0">
        <w:rPr>
          <w:rFonts w:ascii="Arial" w:hAnsi="Arial" w:cs="Arial"/>
          <w:lang w:eastAsia="en-US"/>
        </w:rPr>
        <w:t xml:space="preserve"> contempla a política, as orientações e as prioridades relativamente aos resíduos urbanos enquanto vetores que se traduzem:</w:t>
      </w:r>
    </w:p>
    <w:p w:rsidR="0004119E" w:rsidRPr="005845F0" w:rsidRDefault="0004119E" w:rsidP="006D37D9">
      <w:pPr>
        <w:numPr>
          <w:ilvl w:val="0"/>
          <w:numId w:val="17"/>
        </w:numPr>
        <w:spacing w:after="0" w:line="360" w:lineRule="auto"/>
        <w:contextualSpacing/>
        <w:mirrorIndents/>
        <w:jc w:val="both"/>
        <w:rPr>
          <w:rFonts w:ascii="Arial" w:hAnsi="Arial" w:cs="Arial"/>
          <w:lang w:eastAsia="en-US"/>
        </w:rPr>
      </w:pPr>
      <w:r w:rsidRPr="005845F0">
        <w:rPr>
          <w:rFonts w:ascii="Arial" w:hAnsi="Arial" w:cs="Arial"/>
          <w:lang w:eastAsia="en-US"/>
        </w:rPr>
        <w:t>Em resíduos geridos como recursos endógenos, minimizando os seus impactes ambientes e tirando proveito do seu valor socioeconómico;</w:t>
      </w:r>
    </w:p>
    <w:p w:rsidR="0004119E" w:rsidRPr="005845F0" w:rsidRDefault="0004119E" w:rsidP="006D37D9">
      <w:pPr>
        <w:numPr>
          <w:ilvl w:val="0"/>
          <w:numId w:val="17"/>
        </w:numPr>
        <w:spacing w:after="0" w:line="360" w:lineRule="auto"/>
        <w:contextualSpacing/>
        <w:mirrorIndents/>
        <w:jc w:val="both"/>
        <w:rPr>
          <w:rFonts w:ascii="Arial" w:hAnsi="Arial" w:cs="Arial"/>
          <w:lang w:eastAsia="en-US"/>
        </w:rPr>
      </w:pPr>
      <w:r w:rsidRPr="005845F0">
        <w:rPr>
          <w:rFonts w:ascii="Arial" w:hAnsi="Arial" w:cs="Arial"/>
          <w:lang w:eastAsia="en-US"/>
        </w:rPr>
        <w:t>Na eficiência na utilização e gestão dos recursos primários e secundários, dissociando o crescimento económico do consumo de materiais e da produção de resíduos;</w:t>
      </w:r>
    </w:p>
    <w:p w:rsidR="0004119E" w:rsidRPr="005845F0" w:rsidRDefault="0004119E" w:rsidP="006D37D9">
      <w:pPr>
        <w:numPr>
          <w:ilvl w:val="0"/>
          <w:numId w:val="17"/>
        </w:numPr>
        <w:spacing w:after="0" w:line="360" w:lineRule="auto"/>
        <w:contextualSpacing/>
        <w:mirrorIndents/>
        <w:jc w:val="both"/>
        <w:rPr>
          <w:rFonts w:ascii="Arial" w:hAnsi="Arial" w:cs="Arial"/>
          <w:lang w:eastAsia="en-US"/>
        </w:rPr>
      </w:pPr>
      <w:r w:rsidRPr="005845F0">
        <w:rPr>
          <w:rFonts w:ascii="Arial" w:hAnsi="Arial" w:cs="Arial"/>
          <w:lang w:eastAsia="en-US"/>
        </w:rPr>
        <w:t>Na eliminação progressiva da deposição de resíduos em aterro, com vista à erradicação da deposição direta de resíduos urbanos em aterro até 2030;</w:t>
      </w:r>
    </w:p>
    <w:p w:rsidR="0004119E" w:rsidRPr="005845F0" w:rsidRDefault="0004119E" w:rsidP="006D37D9">
      <w:pPr>
        <w:numPr>
          <w:ilvl w:val="0"/>
          <w:numId w:val="17"/>
        </w:numPr>
        <w:spacing w:after="0" w:line="360" w:lineRule="auto"/>
        <w:contextualSpacing/>
        <w:mirrorIndents/>
        <w:jc w:val="both"/>
        <w:rPr>
          <w:rFonts w:ascii="Arial" w:hAnsi="Arial" w:cs="Arial"/>
          <w:lang w:eastAsia="en-US"/>
        </w:rPr>
      </w:pPr>
      <w:r w:rsidRPr="005845F0">
        <w:rPr>
          <w:rFonts w:ascii="Arial" w:hAnsi="Arial" w:cs="Arial"/>
          <w:lang w:eastAsia="en-US"/>
        </w:rPr>
        <w:t>No aproveitamento do potencial do sector dos resíduos urbanos como forma de estimular as economias locais e a economia nacional;</w:t>
      </w:r>
    </w:p>
    <w:p w:rsidR="0004119E" w:rsidRPr="005845F0" w:rsidRDefault="0004119E" w:rsidP="006D37D9">
      <w:pPr>
        <w:numPr>
          <w:ilvl w:val="0"/>
          <w:numId w:val="17"/>
        </w:numPr>
        <w:spacing w:after="0" w:line="360" w:lineRule="auto"/>
        <w:contextualSpacing/>
        <w:mirrorIndents/>
        <w:jc w:val="both"/>
        <w:rPr>
          <w:rFonts w:ascii="Arial" w:hAnsi="Arial" w:cs="Arial"/>
          <w:lang w:eastAsia="en-US"/>
        </w:rPr>
      </w:pPr>
      <w:r w:rsidRPr="005845F0">
        <w:rPr>
          <w:rFonts w:ascii="Arial" w:hAnsi="Arial" w:cs="Arial"/>
          <w:lang w:eastAsia="en-US"/>
        </w:rPr>
        <w:t>No envolvimento direto do cidadão na estratégia dos resíduos urbanos, apostando-se na informação e em facilitar a redução da produção e a separação, tendo em vista a reciclagem.</w:t>
      </w:r>
    </w:p>
    <w:p w:rsidR="0004119E" w:rsidRPr="005845F0" w:rsidRDefault="0004119E" w:rsidP="006D37D9">
      <w:pPr>
        <w:spacing w:after="0" w:line="360" w:lineRule="auto"/>
        <w:contextualSpacing/>
        <w:mirrorIndents/>
        <w:jc w:val="both"/>
        <w:rPr>
          <w:rFonts w:ascii="Arial" w:hAnsi="Arial" w:cs="Arial"/>
          <w:lang w:eastAsia="en-US"/>
        </w:rPr>
      </w:pPr>
    </w:p>
    <w:p w:rsidR="0004119E" w:rsidRPr="005845F0" w:rsidRDefault="0004119E" w:rsidP="006D37D9">
      <w:pPr>
        <w:spacing w:after="0" w:line="360" w:lineRule="auto"/>
        <w:contextualSpacing/>
        <w:mirrorIndents/>
        <w:jc w:val="both"/>
        <w:rPr>
          <w:rFonts w:ascii="Arial" w:hAnsi="Arial" w:cs="Arial"/>
          <w:lang w:eastAsia="en-US"/>
        </w:rPr>
      </w:pPr>
      <w:r w:rsidRPr="005845F0">
        <w:rPr>
          <w:rFonts w:ascii="Arial" w:hAnsi="Arial" w:cs="Arial"/>
          <w:lang w:eastAsia="en-US"/>
        </w:rPr>
        <w:t xml:space="preserve">A APA disponibiliza para consulta pública o </w:t>
      </w:r>
      <w:hyperlink r:id="rId35" w:history="1">
        <w:r w:rsidRPr="005845F0">
          <w:rPr>
            <w:rStyle w:val="Hiperligao"/>
            <w:rFonts w:ascii="Arial" w:hAnsi="Arial" w:cs="Arial"/>
            <w:lang w:eastAsia="en-US"/>
          </w:rPr>
          <w:t>Relatório Ambiental</w:t>
        </w:r>
      </w:hyperlink>
      <w:r w:rsidRPr="005845F0">
        <w:rPr>
          <w:rFonts w:ascii="Arial" w:hAnsi="Arial" w:cs="Arial"/>
          <w:lang w:eastAsia="en-US"/>
        </w:rPr>
        <w:t xml:space="preserve">, o </w:t>
      </w:r>
      <w:hyperlink r:id="rId36" w:history="1">
        <w:r w:rsidRPr="005845F0">
          <w:rPr>
            <w:rStyle w:val="Hiperligao"/>
            <w:rFonts w:ascii="Arial" w:hAnsi="Arial" w:cs="Arial"/>
            <w:lang w:eastAsia="en-US"/>
          </w:rPr>
          <w:t>Relatório de Consulta</w:t>
        </w:r>
      </w:hyperlink>
      <w:r w:rsidRPr="005845F0">
        <w:rPr>
          <w:rFonts w:ascii="Arial" w:hAnsi="Arial" w:cs="Arial"/>
          <w:lang w:eastAsia="en-US"/>
        </w:rPr>
        <w:t xml:space="preserve"> e a </w:t>
      </w:r>
      <w:hyperlink r:id="rId37" w:history="1">
        <w:r w:rsidRPr="005845F0">
          <w:rPr>
            <w:rStyle w:val="Hiperligao"/>
            <w:rFonts w:ascii="Arial" w:hAnsi="Arial" w:cs="Arial"/>
            <w:lang w:eastAsia="en-US"/>
          </w:rPr>
          <w:t>Declaração Ambiental</w:t>
        </w:r>
      </w:hyperlink>
      <w:r w:rsidRPr="005845F0">
        <w:rPr>
          <w:rFonts w:ascii="Arial" w:hAnsi="Arial" w:cs="Arial"/>
          <w:lang w:eastAsia="en-US"/>
        </w:rPr>
        <w:t xml:space="preserve"> do PERSU 2020.</w:t>
      </w:r>
    </w:p>
    <w:p w:rsidR="0004119E" w:rsidRPr="005845F0" w:rsidRDefault="0004119E" w:rsidP="006D37D9">
      <w:pPr>
        <w:spacing w:after="0" w:line="360" w:lineRule="auto"/>
        <w:contextualSpacing/>
        <w:mirrorIndents/>
        <w:jc w:val="both"/>
        <w:rPr>
          <w:rFonts w:ascii="Arial" w:hAnsi="Arial" w:cs="Arial"/>
          <w:lang w:eastAsia="en-US"/>
        </w:rPr>
      </w:pPr>
    </w:p>
    <w:p w:rsidR="0004119E" w:rsidRPr="005845F0" w:rsidRDefault="0004119E" w:rsidP="006D37D9">
      <w:pPr>
        <w:spacing w:after="0" w:line="360" w:lineRule="auto"/>
        <w:contextualSpacing/>
        <w:mirrorIndents/>
        <w:jc w:val="both"/>
        <w:rPr>
          <w:rFonts w:ascii="Arial" w:hAnsi="Arial" w:cs="Arial"/>
          <w:lang w:eastAsia="en-US"/>
        </w:rPr>
      </w:pPr>
      <w:r w:rsidRPr="005845F0">
        <w:rPr>
          <w:rFonts w:ascii="Arial" w:hAnsi="Arial" w:cs="Arial"/>
          <w:lang w:eastAsia="en-US"/>
        </w:rPr>
        <w:t xml:space="preserve">Em sede de embalagens e resíduos de embalagens, a APA também apresenta um conjunto de </w:t>
      </w:r>
      <w:hyperlink r:id="rId38" w:history="1">
        <w:r w:rsidRPr="005845F0">
          <w:rPr>
            <w:rStyle w:val="Hiperligao"/>
            <w:rFonts w:ascii="Arial" w:hAnsi="Arial" w:cs="Arial"/>
            <w:lang w:eastAsia="en-US"/>
          </w:rPr>
          <w:t>Perguntas e Respostas Frequentes</w:t>
        </w:r>
      </w:hyperlink>
      <w:r w:rsidRPr="005845F0">
        <w:rPr>
          <w:rFonts w:ascii="Arial" w:hAnsi="Arial" w:cs="Arial"/>
          <w:lang w:eastAsia="en-US"/>
        </w:rPr>
        <w:t xml:space="preserve"> para acesso ao público.</w:t>
      </w:r>
    </w:p>
    <w:p w:rsidR="0004119E" w:rsidRPr="005845F0" w:rsidRDefault="0004119E" w:rsidP="006D37D9">
      <w:pPr>
        <w:spacing w:after="0" w:line="360" w:lineRule="auto"/>
        <w:contextualSpacing/>
        <w:mirrorIndents/>
        <w:jc w:val="both"/>
        <w:rPr>
          <w:rFonts w:ascii="Arial" w:hAnsi="Arial" w:cs="Arial"/>
          <w:lang w:eastAsia="en-US"/>
        </w:rPr>
      </w:pPr>
    </w:p>
    <w:p w:rsidR="0004119E" w:rsidRPr="005845F0" w:rsidRDefault="0004119E" w:rsidP="006D37D9">
      <w:pPr>
        <w:spacing w:after="0" w:line="360" w:lineRule="auto"/>
        <w:contextualSpacing/>
        <w:mirrorIndents/>
        <w:jc w:val="both"/>
        <w:rPr>
          <w:rFonts w:ascii="Arial" w:hAnsi="Arial" w:cs="Arial"/>
          <w:lang w:eastAsia="en-US"/>
        </w:rPr>
      </w:pPr>
      <w:r w:rsidRPr="005845F0">
        <w:rPr>
          <w:rFonts w:ascii="Arial" w:hAnsi="Arial" w:cs="Arial"/>
          <w:lang w:eastAsia="en-US"/>
        </w:rPr>
        <w:t>De acordo com a mesma entidade, em 2016, foram produzidas, em Portugal, 4,640 milhões de toneladas de resíduos urbanos, o que corresponde a um aumento de 3%. Mantém-se constante a tendência de aumento iniciada em 2014, em contraciclo com os valores registados de 2011 a 2013 conforme se pode confirmar no gráfico seguinte:</w:t>
      </w:r>
    </w:p>
    <w:p w:rsidR="0004119E" w:rsidRPr="005845F0" w:rsidRDefault="0004119E" w:rsidP="006D37D9">
      <w:pPr>
        <w:spacing w:after="0" w:line="360" w:lineRule="auto"/>
        <w:contextualSpacing/>
        <w:mirrorIndents/>
        <w:jc w:val="both"/>
        <w:rPr>
          <w:rFonts w:ascii="Arial" w:hAnsi="Arial" w:cs="Arial"/>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3"/>
        <w:gridCol w:w="1119"/>
        <w:gridCol w:w="1119"/>
        <w:gridCol w:w="1119"/>
        <w:gridCol w:w="1119"/>
        <w:gridCol w:w="982"/>
        <w:gridCol w:w="1093"/>
      </w:tblGrid>
      <w:tr w:rsidR="0004119E" w:rsidRPr="005845F0" w:rsidTr="00787B4D">
        <w:tc>
          <w:tcPr>
            <w:tcW w:w="3369" w:type="dxa"/>
            <w:shd w:val="clear" w:color="auto" w:fill="BDD6EE"/>
          </w:tcPr>
          <w:p w:rsidR="0004119E" w:rsidRPr="005845F0" w:rsidRDefault="0004119E" w:rsidP="006D37D9">
            <w:pPr>
              <w:spacing w:after="0" w:line="360" w:lineRule="auto"/>
              <w:contextualSpacing/>
              <w:mirrorIndents/>
              <w:jc w:val="both"/>
              <w:rPr>
                <w:rFonts w:ascii="Arial" w:hAnsi="Arial" w:cs="Arial"/>
                <w:b/>
                <w:lang w:eastAsia="en-US"/>
              </w:rPr>
            </w:pPr>
            <w:r w:rsidRPr="005845F0">
              <w:rPr>
                <w:rFonts w:ascii="Arial" w:hAnsi="Arial" w:cs="Arial"/>
                <w:b/>
                <w:lang w:eastAsia="en-US"/>
              </w:rPr>
              <w:t>Região / Ano</w:t>
            </w:r>
          </w:p>
        </w:tc>
        <w:tc>
          <w:tcPr>
            <w:tcW w:w="1134" w:type="dxa"/>
            <w:shd w:val="clear" w:color="auto" w:fill="BDD6EE"/>
          </w:tcPr>
          <w:p w:rsidR="0004119E" w:rsidRPr="005845F0" w:rsidRDefault="0004119E" w:rsidP="006D37D9">
            <w:pPr>
              <w:spacing w:after="0" w:line="360" w:lineRule="auto"/>
              <w:contextualSpacing/>
              <w:mirrorIndents/>
              <w:jc w:val="center"/>
              <w:rPr>
                <w:rFonts w:ascii="Arial" w:hAnsi="Arial" w:cs="Arial"/>
                <w:b/>
                <w:lang w:eastAsia="en-US"/>
              </w:rPr>
            </w:pPr>
            <w:r w:rsidRPr="005845F0">
              <w:rPr>
                <w:rFonts w:ascii="Arial" w:hAnsi="Arial" w:cs="Arial"/>
                <w:b/>
                <w:lang w:eastAsia="en-US"/>
              </w:rPr>
              <w:t>2011</w:t>
            </w:r>
          </w:p>
        </w:tc>
        <w:tc>
          <w:tcPr>
            <w:tcW w:w="1134" w:type="dxa"/>
            <w:shd w:val="clear" w:color="auto" w:fill="BDD6EE"/>
          </w:tcPr>
          <w:p w:rsidR="0004119E" w:rsidRPr="005845F0" w:rsidRDefault="0004119E" w:rsidP="006D37D9">
            <w:pPr>
              <w:spacing w:after="0" w:line="360" w:lineRule="auto"/>
              <w:contextualSpacing/>
              <w:mirrorIndents/>
              <w:jc w:val="center"/>
              <w:rPr>
                <w:rFonts w:ascii="Arial" w:hAnsi="Arial" w:cs="Arial"/>
                <w:b/>
                <w:lang w:eastAsia="en-US"/>
              </w:rPr>
            </w:pPr>
            <w:r w:rsidRPr="005845F0">
              <w:rPr>
                <w:rFonts w:ascii="Arial" w:hAnsi="Arial" w:cs="Arial"/>
                <w:b/>
                <w:lang w:eastAsia="en-US"/>
              </w:rPr>
              <w:t>2012</w:t>
            </w:r>
          </w:p>
        </w:tc>
        <w:tc>
          <w:tcPr>
            <w:tcW w:w="1134" w:type="dxa"/>
            <w:shd w:val="clear" w:color="auto" w:fill="BDD6EE"/>
          </w:tcPr>
          <w:p w:rsidR="0004119E" w:rsidRPr="005845F0" w:rsidRDefault="0004119E" w:rsidP="006D37D9">
            <w:pPr>
              <w:spacing w:after="0" w:line="360" w:lineRule="auto"/>
              <w:contextualSpacing/>
              <w:mirrorIndents/>
              <w:jc w:val="center"/>
              <w:rPr>
                <w:rFonts w:ascii="Arial" w:hAnsi="Arial" w:cs="Arial"/>
                <w:b/>
                <w:lang w:eastAsia="en-US"/>
              </w:rPr>
            </w:pPr>
            <w:r w:rsidRPr="005845F0">
              <w:rPr>
                <w:rFonts w:ascii="Arial" w:hAnsi="Arial" w:cs="Arial"/>
                <w:b/>
                <w:lang w:eastAsia="en-US"/>
              </w:rPr>
              <w:t>2013</w:t>
            </w:r>
          </w:p>
        </w:tc>
        <w:tc>
          <w:tcPr>
            <w:tcW w:w="1134" w:type="dxa"/>
            <w:shd w:val="clear" w:color="auto" w:fill="BDD6EE"/>
          </w:tcPr>
          <w:p w:rsidR="0004119E" w:rsidRPr="005845F0" w:rsidRDefault="0004119E" w:rsidP="006D37D9">
            <w:pPr>
              <w:spacing w:after="0" w:line="360" w:lineRule="auto"/>
              <w:contextualSpacing/>
              <w:mirrorIndents/>
              <w:jc w:val="center"/>
              <w:rPr>
                <w:rFonts w:ascii="Arial" w:hAnsi="Arial" w:cs="Arial"/>
                <w:b/>
                <w:lang w:eastAsia="en-US"/>
              </w:rPr>
            </w:pPr>
            <w:r w:rsidRPr="005845F0">
              <w:rPr>
                <w:rFonts w:ascii="Arial" w:hAnsi="Arial" w:cs="Arial"/>
                <w:b/>
                <w:lang w:eastAsia="en-US"/>
              </w:rPr>
              <w:t>2014</w:t>
            </w:r>
          </w:p>
        </w:tc>
        <w:tc>
          <w:tcPr>
            <w:tcW w:w="992" w:type="dxa"/>
            <w:shd w:val="clear" w:color="auto" w:fill="BDD6EE"/>
          </w:tcPr>
          <w:p w:rsidR="0004119E" w:rsidRPr="005845F0" w:rsidRDefault="0004119E" w:rsidP="006D37D9">
            <w:pPr>
              <w:spacing w:after="0" w:line="360" w:lineRule="auto"/>
              <w:contextualSpacing/>
              <w:mirrorIndents/>
              <w:jc w:val="center"/>
              <w:rPr>
                <w:rFonts w:ascii="Arial" w:hAnsi="Arial" w:cs="Arial"/>
                <w:b/>
                <w:lang w:eastAsia="en-US"/>
              </w:rPr>
            </w:pPr>
            <w:r w:rsidRPr="005845F0">
              <w:rPr>
                <w:rFonts w:ascii="Arial" w:hAnsi="Arial" w:cs="Arial"/>
                <w:b/>
                <w:lang w:eastAsia="en-US"/>
              </w:rPr>
              <w:t>2015</w:t>
            </w:r>
          </w:p>
        </w:tc>
        <w:tc>
          <w:tcPr>
            <w:tcW w:w="1107" w:type="dxa"/>
            <w:shd w:val="clear" w:color="auto" w:fill="BDD6EE"/>
          </w:tcPr>
          <w:p w:rsidR="0004119E" w:rsidRPr="005845F0" w:rsidRDefault="0004119E" w:rsidP="006D37D9">
            <w:pPr>
              <w:spacing w:after="0" w:line="360" w:lineRule="auto"/>
              <w:contextualSpacing/>
              <w:mirrorIndents/>
              <w:jc w:val="center"/>
              <w:rPr>
                <w:rFonts w:ascii="Arial" w:hAnsi="Arial" w:cs="Arial"/>
                <w:b/>
                <w:lang w:eastAsia="en-US"/>
              </w:rPr>
            </w:pPr>
            <w:r w:rsidRPr="005845F0">
              <w:rPr>
                <w:rFonts w:ascii="Arial" w:hAnsi="Arial" w:cs="Arial"/>
                <w:b/>
                <w:lang w:eastAsia="en-US"/>
              </w:rPr>
              <w:t>2016</w:t>
            </w:r>
          </w:p>
        </w:tc>
      </w:tr>
      <w:tr w:rsidR="0004119E" w:rsidRPr="005845F0" w:rsidTr="00787B4D">
        <w:tc>
          <w:tcPr>
            <w:tcW w:w="3369" w:type="dxa"/>
            <w:shd w:val="clear" w:color="auto" w:fill="auto"/>
          </w:tcPr>
          <w:p w:rsidR="0004119E" w:rsidRPr="005845F0" w:rsidRDefault="0004119E" w:rsidP="006D37D9">
            <w:pPr>
              <w:spacing w:after="0" w:line="360" w:lineRule="auto"/>
              <w:contextualSpacing/>
              <w:mirrorIndents/>
              <w:jc w:val="both"/>
              <w:rPr>
                <w:rFonts w:ascii="Arial" w:hAnsi="Arial" w:cs="Arial"/>
                <w:b/>
                <w:lang w:eastAsia="en-US"/>
              </w:rPr>
            </w:pPr>
            <w:r w:rsidRPr="005845F0">
              <w:rPr>
                <w:rFonts w:ascii="Arial" w:hAnsi="Arial" w:cs="Arial"/>
                <w:b/>
                <w:lang w:eastAsia="en-US"/>
              </w:rPr>
              <w:t>Portugal Continental</w:t>
            </w:r>
          </w:p>
        </w:tc>
        <w:tc>
          <w:tcPr>
            <w:tcW w:w="1134" w:type="dxa"/>
            <w:shd w:val="clear" w:color="auto" w:fill="auto"/>
          </w:tcPr>
          <w:p w:rsidR="0004119E" w:rsidRPr="005845F0" w:rsidRDefault="0004119E" w:rsidP="006D37D9">
            <w:pPr>
              <w:spacing w:after="0" w:line="360" w:lineRule="auto"/>
              <w:contextualSpacing/>
              <w:mirrorIndents/>
              <w:jc w:val="center"/>
              <w:rPr>
                <w:rFonts w:ascii="Arial" w:hAnsi="Arial" w:cs="Arial"/>
                <w:lang w:eastAsia="en-US"/>
              </w:rPr>
            </w:pPr>
            <w:r w:rsidRPr="005845F0">
              <w:rPr>
                <w:rFonts w:ascii="Arial" w:hAnsi="Arial" w:cs="Arial"/>
                <w:lang w:eastAsia="en-US"/>
              </w:rPr>
              <w:t>4 888</w:t>
            </w:r>
          </w:p>
        </w:tc>
        <w:tc>
          <w:tcPr>
            <w:tcW w:w="1134" w:type="dxa"/>
            <w:shd w:val="clear" w:color="auto" w:fill="auto"/>
          </w:tcPr>
          <w:p w:rsidR="0004119E" w:rsidRPr="005845F0" w:rsidRDefault="0004119E" w:rsidP="006D37D9">
            <w:pPr>
              <w:spacing w:after="0" w:line="360" w:lineRule="auto"/>
              <w:contextualSpacing/>
              <w:mirrorIndents/>
              <w:jc w:val="center"/>
              <w:rPr>
                <w:rFonts w:ascii="Arial" w:hAnsi="Arial" w:cs="Arial"/>
                <w:lang w:eastAsia="en-US"/>
              </w:rPr>
            </w:pPr>
            <w:r w:rsidRPr="005845F0">
              <w:rPr>
                <w:rFonts w:ascii="Arial" w:hAnsi="Arial" w:cs="Arial"/>
                <w:lang w:eastAsia="en-US"/>
              </w:rPr>
              <w:t>4 525</w:t>
            </w:r>
          </w:p>
        </w:tc>
        <w:tc>
          <w:tcPr>
            <w:tcW w:w="1134" w:type="dxa"/>
            <w:shd w:val="clear" w:color="auto" w:fill="auto"/>
          </w:tcPr>
          <w:p w:rsidR="0004119E" w:rsidRPr="005845F0" w:rsidRDefault="0004119E" w:rsidP="006D37D9">
            <w:pPr>
              <w:spacing w:after="0" w:line="360" w:lineRule="auto"/>
              <w:contextualSpacing/>
              <w:mirrorIndents/>
              <w:jc w:val="center"/>
              <w:rPr>
                <w:rFonts w:ascii="Arial" w:hAnsi="Arial" w:cs="Arial"/>
                <w:lang w:eastAsia="en-US"/>
              </w:rPr>
            </w:pPr>
            <w:r w:rsidRPr="005845F0">
              <w:rPr>
                <w:rFonts w:ascii="Arial" w:hAnsi="Arial" w:cs="Arial"/>
                <w:lang w:eastAsia="en-US"/>
              </w:rPr>
              <w:t>4 363</w:t>
            </w:r>
          </w:p>
        </w:tc>
        <w:tc>
          <w:tcPr>
            <w:tcW w:w="1134" w:type="dxa"/>
            <w:shd w:val="clear" w:color="auto" w:fill="auto"/>
          </w:tcPr>
          <w:p w:rsidR="0004119E" w:rsidRPr="005845F0" w:rsidRDefault="0004119E" w:rsidP="006D37D9">
            <w:pPr>
              <w:spacing w:after="0" w:line="360" w:lineRule="auto"/>
              <w:contextualSpacing/>
              <w:mirrorIndents/>
              <w:jc w:val="center"/>
              <w:rPr>
                <w:rFonts w:ascii="Arial" w:hAnsi="Arial" w:cs="Arial"/>
                <w:lang w:eastAsia="en-US"/>
              </w:rPr>
            </w:pPr>
            <w:r w:rsidRPr="005845F0">
              <w:rPr>
                <w:rFonts w:ascii="Arial" w:hAnsi="Arial" w:cs="Arial"/>
                <w:lang w:eastAsia="en-US"/>
              </w:rPr>
              <w:t>4 474</w:t>
            </w:r>
          </w:p>
        </w:tc>
        <w:tc>
          <w:tcPr>
            <w:tcW w:w="992" w:type="dxa"/>
            <w:shd w:val="clear" w:color="auto" w:fill="auto"/>
          </w:tcPr>
          <w:p w:rsidR="0004119E" w:rsidRPr="005845F0" w:rsidRDefault="0004119E" w:rsidP="006D37D9">
            <w:pPr>
              <w:spacing w:after="0" w:line="360" w:lineRule="auto"/>
              <w:contextualSpacing/>
              <w:mirrorIndents/>
              <w:jc w:val="center"/>
              <w:rPr>
                <w:rFonts w:ascii="Arial" w:hAnsi="Arial" w:cs="Arial"/>
                <w:lang w:eastAsia="en-US"/>
              </w:rPr>
            </w:pPr>
            <w:r w:rsidRPr="005845F0">
              <w:rPr>
                <w:rFonts w:ascii="Arial" w:hAnsi="Arial" w:cs="Arial"/>
                <w:lang w:eastAsia="en-US"/>
              </w:rPr>
              <w:t>4 523</w:t>
            </w:r>
          </w:p>
        </w:tc>
        <w:tc>
          <w:tcPr>
            <w:tcW w:w="1107" w:type="dxa"/>
            <w:shd w:val="clear" w:color="auto" w:fill="auto"/>
          </w:tcPr>
          <w:p w:rsidR="0004119E" w:rsidRPr="005845F0" w:rsidRDefault="0004119E" w:rsidP="006D37D9">
            <w:pPr>
              <w:spacing w:after="0" w:line="360" w:lineRule="auto"/>
              <w:contextualSpacing/>
              <w:mirrorIndents/>
              <w:jc w:val="center"/>
              <w:rPr>
                <w:rFonts w:ascii="Arial" w:hAnsi="Arial" w:cs="Arial"/>
                <w:lang w:eastAsia="en-US"/>
              </w:rPr>
            </w:pPr>
            <w:r w:rsidRPr="005845F0">
              <w:rPr>
                <w:rFonts w:ascii="Arial" w:hAnsi="Arial" w:cs="Arial"/>
                <w:lang w:eastAsia="en-US"/>
              </w:rPr>
              <w:t>4 640</w:t>
            </w:r>
          </w:p>
        </w:tc>
      </w:tr>
      <w:tr w:rsidR="0004119E" w:rsidRPr="005845F0" w:rsidTr="00787B4D">
        <w:tc>
          <w:tcPr>
            <w:tcW w:w="3369" w:type="dxa"/>
            <w:shd w:val="clear" w:color="auto" w:fill="auto"/>
          </w:tcPr>
          <w:p w:rsidR="0004119E" w:rsidRPr="005845F0" w:rsidRDefault="0004119E" w:rsidP="006D37D9">
            <w:pPr>
              <w:spacing w:after="0" w:line="360" w:lineRule="auto"/>
              <w:contextualSpacing/>
              <w:mirrorIndents/>
              <w:jc w:val="both"/>
              <w:rPr>
                <w:rFonts w:ascii="Arial" w:hAnsi="Arial" w:cs="Arial"/>
                <w:b/>
                <w:lang w:eastAsia="en-US"/>
              </w:rPr>
            </w:pPr>
            <w:r w:rsidRPr="005845F0">
              <w:rPr>
                <w:rFonts w:ascii="Arial" w:hAnsi="Arial" w:cs="Arial"/>
                <w:b/>
                <w:lang w:eastAsia="en-US"/>
              </w:rPr>
              <w:t>RA da Madeira</w:t>
            </w:r>
          </w:p>
        </w:tc>
        <w:tc>
          <w:tcPr>
            <w:tcW w:w="1134" w:type="dxa"/>
            <w:shd w:val="clear" w:color="auto" w:fill="auto"/>
          </w:tcPr>
          <w:p w:rsidR="0004119E" w:rsidRPr="005845F0" w:rsidRDefault="0004119E" w:rsidP="006D37D9">
            <w:pPr>
              <w:spacing w:after="0" w:line="360" w:lineRule="auto"/>
              <w:contextualSpacing/>
              <w:mirrorIndents/>
              <w:jc w:val="center"/>
              <w:rPr>
                <w:rFonts w:ascii="Arial" w:hAnsi="Arial" w:cs="Arial"/>
                <w:lang w:eastAsia="en-US"/>
              </w:rPr>
            </w:pPr>
            <w:r w:rsidRPr="005845F0">
              <w:rPr>
                <w:rFonts w:ascii="Arial" w:hAnsi="Arial" w:cs="Arial"/>
                <w:lang w:eastAsia="en-US"/>
              </w:rPr>
              <w:t>124</w:t>
            </w:r>
          </w:p>
        </w:tc>
        <w:tc>
          <w:tcPr>
            <w:tcW w:w="1134" w:type="dxa"/>
            <w:shd w:val="clear" w:color="auto" w:fill="auto"/>
          </w:tcPr>
          <w:p w:rsidR="0004119E" w:rsidRPr="005845F0" w:rsidRDefault="0004119E" w:rsidP="006D37D9">
            <w:pPr>
              <w:spacing w:after="0" w:line="360" w:lineRule="auto"/>
              <w:contextualSpacing/>
              <w:mirrorIndents/>
              <w:jc w:val="center"/>
              <w:rPr>
                <w:rFonts w:ascii="Arial" w:hAnsi="Arial" w:cs="Arial"/>
                <w:lang w:eastAsia="en-US"/>
              </w:rPr>
            </w:pPr>
            <w:r w:rsidRPr="005845F0">
              <w:rPr>
                <w:rFonts w:ascii="Arial" w:hAnsi="Arial" w:cs="Arial"/>
                <w:lang w:eastAsia="en-US"/>
              </w:rPr>
              <w:t>114</w:t>
            </w:r>
          </w:p>
        </w:tc>
        <w:tc>
          <w:tcPr>
            <w:tcW w:w="1134" w:type="dxa"/>
            <w:shd w:val="clear" w:color="auto" w:fill="auto"/>
          </w:tcPr>
          <w:p w:rsidR="0004119E" w:rsidRPr="005845F0" w:rsidRDefault="0004119E" w:rsidP="006D37D9">
            <w:pPr>
              <w:spacing w:after="0" w:line="360" w:lineRule="auto"/>
              <w:contextualSpacing/>
              <w:mirrorIndents/>
              <w:jc w:val="center"/>
              <w:rPr>
                <w:rFonts w:ascii="Arial" w:hAnsi="Arial" w:cs="Arial"/>
                <w:lang w:eastAsia="en-US"/>
              </w:rPr>
            </w:pPr>
            <w:r w:rsidRPr="005845F0">
              <w:rPr>
                <w:rFonts w:ascii="Arial" w:hAnsi="Arial" w:cs="Arial"/>
                <w:lang w:eastAsia="en-US"/>
              </w:rPr>
              <w:t>106</w:t>
            </w:r>
          </w:p>
        </w:tc>
        <w:tc>
          <w:tcPr>
            <w:tcW w:w="1134" w:type="dxa"/>
            <w:shd w:val="clear" w:color="auto" w:fill="auto"/>
          </w:tcPr>
          <w:p w:rsidR="0004119E" w:rsidRPr="005845F0" w:rsidRDefault="0004119E" w:rsidP="006D37D9">
            <w:pPr>
              <w:spacing w:after="0" w:line="360" w:lineRule="auto"/>
              <w:contextualSpacing/>
              <w:mirrorIndents/>
              <w:jc w:val="center"/>
              <w:rPr>
                <w:rFonts w:ascii="Arial" w:hAnsi="Arial" w:cs="Arial"/>
                <w:lang w:eastAsia="en-US"/>
              </w:rPr>
            </w:pPr>
            <w:r w:rsidRPr="005845F0">
              <w:rPr>
                <w:rFonts w:ascii="Arial" w:hAnsi="Arial" w:cs="Arial"/>
                <w:lang w:eastAsia="en-US"/>
              </w:rPr>
              <w:t>110</w:t>
            </w:r>
          </w:p>
        </w:tc>
        <w:tc>
          <w:tcPr>
            <w:tcW w:w="992" w:type="dxa"/>
            <w:shd w:val="clear" w:color="auto" w:fill="auto"/>
          </w:tcPr>
          <w:p w:rsidR="0004119E" w:rsidRPr="005845F0" w:rsidRDefault="0004119E" w:rsidP="006D37D9">
            <w:pPr>
              <w:spacing w:after="0" w:line="360" w:lineRule="auto"/>
              <w:contextualSpacing/>
              <w:mirrorIndents/>
              <w:jc w:val="center"/>
              <w:rPr>
                <w:rFonts w:ascii="Arial" w:hAnsi="Arial" w:cs="Arial"/>
                <w:lang w:eastAsia="en-US"/>
              </w:rPr>
            </w:pPr>
            <w:r w:rsidRPr="005845F0">
              <w:rPr>
                <w:rFonts w:ascii="Arial" w:hAnsi="Arial" w:cs="Arial"/>
                <w:lang w:eastAsia="en-US"/>
              </w:rPr>
              <w:t>110</w:t>
            </w:r>
          </w:p>
        </w:tc>
        <w:tc>
          <w:tcPr>
            <w:tcW w:w="1107" w:type="dxa"/>
            <w:shd w:val="clear" w:color="auto" w:fill="auto"/>
          </w:tcPr>
          <w:p w:rsidR="0004119E" w:rsidRPr="005845F0" w:rsidRDefault="0004119E" w:rsidP="006D37D9">
            <w:pPr>
              <w:spacing w:after="0" w:line="360" w:lineRule="auto"/>
              <w:contextualSpacing/>
              <w:mirrorIndents/>
              <w:jc w:val="center"/>
              <w:rPr>
                <w:rFonts w:ascii="Arial" w:hAnsi="Arial" w:cs="Arial"/>
                <w:lang w:eastAsia="en-US"/>
              </w:rPr>
            </w:pPr>
            <w:r w:rsidRPr="005845F0">
              <w:rPr>
                <w:rFonts w:ascii="Arial" w:hAnsi="Arial" w:cs="Arial"/>
                <w:lang w:eastAsia="en-US"/>
              </w:rPr>
              <w:t>119</w:t>
            </w:r>
          </w:p>
        </w:tc>
      </w:tr>
      <w:tr w:rsidR="0004119E" w:rsidRPr="005845F0" w:rsidTr="00787B4D">
        <w:tc>
          <w:tcPr>
            <w:tcW w:w="3369" w:type="dxa"/>
            <w:shd w:val="clear" w:color="auto" w:fill="auto"/>
          </w:tcPr>
          <w:p w:rsidR="0004119E" w:rsidRPr="005845F0" w:rsidRDefault="0004119E" w:rsidP="006D37D9">
            <w:pPr>
              <w:spacing w:after="0" w:line="360" w:lineRule="auto"/>
              <w:contextualSpacing/>
              <w:mirrorIndents/>
              <w:jc w:val="both"/>
              <w:rPr>
                <w:rFonts w:ascii="Arial" w:hAnsi="Arial" w:cs="Arial"/>
                <w:b/>
                <w:lang w:eastAsia="en-US"/>
              </w:rPr>
            </w:pPr>
            <w:r w:rsidRPr="005845F0">
              <w:rPr>
                <w:rFonts w:ascii="Arial" w:hAnsi="Arial" w:cs="Arial"/>
                <w:b/>
                <w:lang w:eastAsia="en-US"/>
              </w:rPr>
              <w:t>RA dos Açores</w:t>
            </w:r>
          </w:p>
        </w:tc>
        <w:tc>
          <w:tcPr>
            <w:tcW w:w="1134" w:type="dxa"/>
            <w:shd w:val="clear" w:color="auto" w:fill="auto"/>
          </w:tcPr>
          <w:p w:rsidR="0004119E" w:rsidRPr="005845F0" w:rsidRDefault="0004119E" w:rsidP="006D37D9">
            <w:pPr>
              <w:spacing w:after="0" w:line="360" w:lineRule="auto"/>
              <w:contextualSpacing/>
              <w:mirrorIndents/>
              <w:jc w:val="center"/>
              <w:rPr>
                <w:rFonts w:ascii="Arial" w:hAnsi="Arial" w:cs="Arial"/>
                <w:lang w:eastAsia="en-US"/>
              </w:rPr>
            </w:pPr>
            <w:r w:rsidRPr="005845F0">
              <w:rPr>
                <w:rFonts w:ascii="Arial" w:hAnsi="Arial" w:cs="Arial"/>
                <w:lang w:eastAsia="en-US"/>
              </w:rPr>
              <w:t>147</w:t>
            </w:r>
          </w:p>
        </w:tc>
        <w:tc>
          <w:tcPr>
            <w:tcW w:w="1134" w:type="dxa"/>
            <w:shd w:val="clear" w:color="auto" w:fill="auto"/>
          </w:tcPr>
          <w:p w:rsidR="0004119E" w:rsidRPr="005845F0" w:rsidRDefault="0004119E" w:rsidP="006D37D9">
            <w:pPr>
              <w:spacing w:after="0" w:line="360" w:lineRule="auto"/>
              <w:contextualSpacing/>
              <w:mirrorIndents/>
              <w:jc w:val="center"/>
              <w:rPr>
                <w:rFonts w:ascii="Arial" w:hAnsi="Arial" w:cs="Arial"/>
                <w:lang w:eastAsia="en-US"/>
              </w:rPr>
            </w:pPr>
            <w:r w:rsidRPr="005845F0">
              <w:rPr>
                <w:rFonts w:ascii="Arial" w:hAnsi="Arial" w:cs="Arial"/>
                <w:lang w:eastAsia="en-US"/>
              </w:rPr>
              <w:t>143</w:t>
            </w:r>
          </w:p>
        </w:tc>
        <w:tc>
          <w:tcPr>
            <w:tcW w:w="1134" w:type="dxa"/>
            <w:shd w:val="clear" w:color="auto" w:fill="auto"/>
          </w:tcPr>
          <w:p w:rsidR="0004119E" w:rsidRPr="005845F0" w:rsidRDefault="0004119E" w:rsidP="006D37D9">
            <w:pPr>
              <w:spacing w:after="0" w:line="360" w:lineRule="auto"/>
              <w:contextualSpacing/>
              <w:mirrorIndents/>
              <w:jc w:val="center"/>
              <w:rPr>
                <w:rFonts w:ascii="Arial" w:hAnsi="Arial" w:cs="Arial"/>
                <w:lang w:eastAsia="en-US"/>
              </w:rPr>
            </w:pPr>
            <w:r w:rsidRPr="005845F0">
              <w:rPr>
                <w:rFonts w:ascii="Arial" w:hAnsi="Arial" w:cs="Arial"/>
                <w:lang w:eastAsia="en-US"/>
              </w:rPr>
              <w:t>139</w:t>
            </w:r>
          </w:p>
        </w:tc>
        <w:tc>
          <w:tcPr>
            <w:tcW w:w="1134" w:type="dxa"/>
            <w:shd w:val="clear" w:color="auto" w:fill="auto"/>
          </w:tcPr>
          <w:p w:rsidR="0004119E" w:rsidRPr="005845F0" w:rsidRDefault="0004119E" w:rsidP="006D37D9">
            <w:pPr>
              <w:spacing w:after="0" w:line="360" w:lineRule="auto"/>
              <w:contextualSpacing/>
              <w:mirrorIndents/>
              <w:jc w:val="center"/>
              <w:rPr>
                <w:rFonts w:ascii="Arial" w:hAnsi="Arial" w:cs="Arial"/>
                <w:lang w:eastAsia="en-US"/>
              </w:rPr>
            </w:pPr>
            <w:r w:rsidRPr="005845F0">
              <w:rPr>
                <w:rFonts w:ascii="Arial" w:hAnsi="Arial" w:cs="Arial"/>
                <w:lang w:eastAsia="en-US"/>
              </w:rPr>
              <w:t>136</w:t>
            </w:r>
          </w:p>
        </w:tc>
        <w:tc>
          <w:tcPr>
            <w:tcW w:w="992" w:type="dxa"/>
            <w:shd w:val="clear" w:color="auto" w:fill="auto"/>
          </w:tcPr>
          <w:p w:rsidR="0004119E" w:rsidRPr="005845F0" w:rsidRDefault="0004119E" w:rsidP="006D37D9">
            <w:pPr>
              <w:spacing w:after="0" w:line="360" w:lineRule="auto"/>
              <w:contextualSpacing/>
              <w:mirrorIndents/>
              <w:jc w:val="center"/>
              <w:rPr>
                <w:rFonts w:ascii="Arial" w:hAnsi="Arial" w:cs="Arial"/>
                <w:lang w:eastAsia="en-US"/>
              </w:rPr>
            </w:pPr>
            <w:r w:rsidRPr="005845F0">
              <w:rPr>
                <w:rFonts w:ascii="Arial" w:hAnsi="Arial" w:cs="Arial"/>
                <w:lang w:eastAsia="en-US"/>
              </w:rPr>
              <w:t>132</w:t>
            </w:r>
          </w:p>
        </w:tc>
        <w:tc>
          <w:tcPr>
            <w:tcW w:w="1107" w:type="dxa"/>
            <w:shd w:val="clear" w:color="auto" w:fill="auto"/>
          </w:tcPr>
          <w:p w:rsidR="0004119E" w:rsidRPr="005845F0" w:rsidRDefault="0004119E" w:rsidP="006D37D9">
            <w:pPr>
              <w:spacing w:after="0" w:line="360" w:lineRule="auto"/>
              <w:contextualSpacing/>
              <w:mirrorIndents/>
              <w:jc w:val="center"/>
              <w:rPr>
                <w:rFonts w:ascii="Arial" w:hAnsi="Arial" w:cs="Arial"/>
                <w:lang w:eastAsia="en-US"/>
              </w:rPr>
            </w:pPr>
            <w:r w:rsidRPr="005845F0">
              <w:rPr>
                <w:rFonts w:ascii="Arial" w:hAnsi="Arial" w:cs="Arial"/>
                <w:lang w:eastAsia="en-US"/>
              </w:rPr>
              <w:t>132</w:t>
            </w:r>
          </w:p>
        </w:tc>
      </w:tr>
      <w:tr w:rsidR="0004119E" w:rsidRPr="005845F0" w:rsidTr="00787B4D">
        <w:tc>
          <w:tcPr>
            <w:tcW w:w="3369" w:type="dxa"/>
            <w:shd w:val="clear" w:color="auto" w:fill="auto"/>
          </w:tcPr>
          <w:p w:rsidR="0004119E" w:rsidRPr="005845F0" w:rsidRDefault="0004119E" w:rsidP="006D37D9">
            <w:pPr>
              <w:spacing w:after="0" w:line="360" w:lineRule="auto"/>
              <w:contextualSpacing/>
              <w:mirrorIndents/>
              <w:jc w:val="both"/>
              <w:rPr>
                <w:rFonts w:ascii="Arial" w:hAnsi="Arial" w:cs="Arial"/>
                <w:b/>
                <w:lang w:eastAsia="en-US"/>
              </w:rPr>
            </w:pPr>
            <w:r w:rsidRPr="005845F0">
              <w:rPr>
                <w:rFonts w:ascii="Arial" w:hAnsi="Arial" w:cs="Arial"/>
                <w:b/>
                <w:lang w:eastAsia="en-US"/>
              </w:rPr>
              <w:t>Total</w:t>
            </w:r>
          </w:p>
        </w:tc>
        <w:tc>
          <w:tcPr>
            <w:tcW w:w="1134" w:type="dxa"/>
            <w:shd w:val="clear" w:color="auto" w:fill="auto"/>
          </w:tcPr>
          <w:p w:rsidR="0004119E" w:rsidRPr="005845F0" w:rsidRDefault="0004119E" w:rsidP="006D37D9">
            <w:pPr>
              <w:spacing w:after="0" w:line="360" w:lineRule="auto"/>
              <w:contextualSpacing/>
              <w:mirrorIndents/>
              <w:jc w:val="center"/>
              <w:rPr>
                <w:rFonts w:ascii="Arial" w:hAnsi="Arial" w:cs="Arial"/>
                <w:lang w:eastAsia="en-US"/>
              </w:rPr>
            </w:pPr>
            <w:r w:rsidRPr="005845F0">
              <w:rPr>
                <w:rFonts w:ascii="Arial" w:hAnsi="Arial" w:cs="Arial"/>
                <w:lang w:eastAsia="en-US"/>
              </w:rPr>
              <w:t>5 159</w:t>
            </w:r>
          </w:p>
        </w:tc>
        <w:tc>
          <w:tcPr>
            <w:tcW w:w="1134" w:type="dxa"/>
            <w:shd w:val="clear" w:color="auto" w:fill="auto"/>
          </w:tcPr>
          <w:p w:rsidR="0004119E" w:rsidRPr="005845F0" w:rsidRDefault="0004119E" w:rsidP="006D37D9">
            <w:pPr>
              <w:spacing w:after="0" w:line="360" w:lineRule="auto"/>
              <w:contextualSpacing/>
              <w:mirrorIndents/>
              <w:jc w:val="center"/>
              <w:rPr>
                <w:rFonts w:ascii="Arial" w:hAnsi="Arial" w:cs="Arial"/>
                <w:lang w:eastAsia="en-US"/>
              </w:rPr>
            </w:pPr>
            <w:r w:rsidRPr="005845F0">
              <w:rPr>
                <w:rFonts w:ascii="Arial" w:hAnsi="Arial" w:cs="Arial"/>
                <w:lang w:eastAsia="en-US"/>
              </w:rPr>
              <w:t>4 782</w:t>
            </w:r>
          </w:p>
        </w:tc>
        <w:tc>
          <w:tcPr>
            <w:tcW w:w="1134" w:type="dxa"/>
            <w:shd w:val="clear" w:color="auto" w:fill="auto"/>
          </w:tcPr>
          <w:p w:rsidR="0004119E" w:rsidRPr="005845F0" w:rsidRDefault="0004119E" w:rsidP="006D37D9">
            <w:pPr>
              <w:spacing w:after="0" w:line="360" w:lineRule="auto"/>
              <w:contextualSpacing/>
              <w:mirrorIndents/>
              <w:jc w:val="center"/>
              <w:rPr>
                <w:rFonts w:ascii="Arial" w:hAnsi="Arial" w:cs="Arial"/>
                <w:lang w:eastAsia="en-US"/>
              </w:rPr>
            </w:pPr>
            <w:r w:rsidRPr="005845F0">
              <w:rPr>
                <w:rFonts w:ascii="Arial" w:hAnsi="Arial" w:cs="Arial"/>
                <w:lang w:eastAsia="en-US"/>
              </w:rPr>
              <w:t>4 608</w:t>
            </w:r>
          </w:p>
        </w:tc>
        <w:tc>
          <w:tcPr>
            <w:tcW w:w="1134" w:type="dxa"/>
            <w:shd w:val="clear" w:color="auto" w:fill="auto"/>
          </w:tcPr>
          <w:p w:rsidR="0004119E" w:rsidRPr="005845F0" w:rsidRDefault="0004119E" w:rsidP="006D37D9">
            <w:pPr>
              <w:spacing w:after="0" w:line="360" w:lineRule="auto"/>
              <w:contextualSpacing/>
              <w:mirrorIndents/>
              <w:jc w:val="center"/>
              <w:rPr>
                <w:rFonts w:ascii="Arial" w:hAnsi="Arial" w:cs="Arial"/>
                <w:lang w:eastAsia="en-US"/>
              </w:rPr>
            </w:pPr>
            <w:r w:rsidRPr="005845F0">
              <w:rPr>
                <w:rFonts w:ascii="Arial" w:hAnsi="Arial" w:cs="Arial"/>
                <w:lang w:eastAsia="en-US"/>
              </w:rPr>
              <w:t>4 719</w:t>
            </w:r>
          </w:p>
        </w:tc>
        <w:tc>
          <w:tcPr>
            <w:tcW w:w="992" w:type="dxa"/>
            <w:shd w:val="clear" w:color="auto" w:fill="auto"/>
          </w:tcPr>
          <w:p w:rsidR="0004119E" w:rsidRPr="005845F0" w:rsidRDefault="0004119E" w:rsidP="006D37D9">
            <w:pPr>
              <w:spacing w:after="0" w:line="360" w:lineRule="auto"/>
              <w:contextualSpacing/>
              <w:mirrorIndents/>
              <w:jc w:val="center"/>
              <w:rPr>
                <w:rFonts w:ascii="Arial" w:hAnsi="Arial" w:cs="Arial"/>
                <w:lang w:eastAsia="en-US"/>
              </w:rPr>
            </w:pPr>
            <w:r w:rsidRPr="005845F0">
              <w:rPr>
                <w:rFonts w:ascii="Arial" w:hAnsi="Arial" w:cs="Arial"/>
                <w:lang w:eastAsia="en-US"/>
              </w:rPr>
              <w:t>4 765</w:t>
            </w:r>
          </w:p>
        </w:tc>
        <w:tc>
          <w:tcPr>
            <w:tcW w:w="1107" w:type="dxa"/>
            <w:shd w:val="clear" w:color="auto" w:fill="auto"/>
          </w:tcPr>
          <w:p w:rsidR="0004119E" w:rsidRPr="005845F0" w:rsidRDefault="0004119E" w:rsidP="006D37D9">
            <w:pPr>
              <w:spacing w:after="0" w:line="360" w:lineRule="auto"/>
              <w:contextualSpacing/>
              <w:mirrorIndents/>
              <w:jc w:val="center"/>
              <w:rPr>
                <w:rFonts w:ascii="Arial" w:hAnsi="Arial" w:cs="Arial"/>
                <w:lang w:eastAsia="en-US"/>
              </w:rPr>
            </w:pPr>
            <w:r w:rsidRPr="005845F0">
              <w:rPr>
                <w:rFonts w:ascii="Arial" w:hAnsi="Arial" w:cs="Arial"/>
                <w:lang w:eastAsia="en-US"/>
              </w:rPr>
              <w:t>4 891</w:t>
            </w:r>
          </w:p>
        </w:tc>
      </w:tr>
      <w:tr w:rsidR="0004119E" w:rsidRPr="005845F0" w:rsidTr="00787B4D">
        <w:tc>
          <w:tcPr>
            <w:tcW w:w="3369" w:type="dxa"/>
            <w:shd w:val="clear" w:color="auto" w:fill="auto"/>
          </w:tcPr>
          <w:p w:rsidR="0004119E" w:rsidRPr="005845F0" w:rsidRDefault="0004119E" w:rsidP="006D37D9">
            <w:pPr>
              <w:spacing w:after="0" w:line="360" w:lineRule="auto"/>
              <w:contextualSpacing/>
              <w:mirrorIndents/>
              <w:jc w:val="both"/>
              <w:rPr>
                <w:rFonts w:ascii="Arial" w:hAnsi="Arial" w:cs="Arial"/>
                <w:lang w:eastAsia="en-US"/>
              </w:rPr>
            </w:pPr>
            <w:r w:rsidRPr="005845F0">
              <w:rPr>
                <w:rFonts w:ascii="Arial" w:hAnsi="Arial" w:cs="Arial"/>
                <w:lang w:eastAsia="en-US"/>
              </w:rPr>
              <w:t>Variação face ao ano anterior</w:t>
            </w:r>
          </w:p>
        </w:tc>
        <w:tc>
          <w:tcPr>
            <w:tcW w:w="1134" w:type="dxa"/>
            <w:shd w:val="clear" w:color="auto" w:fill="auto"/>
          </w:tcPr>
          <w:p w:rsidR="0004119E" w:rsidRPr="005845F0" w:rsidRDefault="0004119E" w:rsidP="006D37D9">
            <w:pPr>
              <w:spacing w:after="0" w:line="360" w:lineRule="auto"/>
              <w:contextualSpacing/>
              <w:mirrorIndents/>
              <w:jc w:val="center"/>
              <w:rPr>
                <w:rFonts w:ascii="Arial" w:hAnsi="Arial" w:cs="Arial"/>
                <w:lang w:eastAsia="en-US"/>
              </w:rPr>
            </w:pPr>
            <w:r w:rsidRPr="005845F0">
              <w:rPr>
                <w:rFonts w:ascii="Arial" w:hAnsi="Arial" w:cs="Arial"/>
                <w:noProof/>
              </w:rPr>
              <mc:AlternateContent>
                <mc:Choice Requires="wps">
                  <w:drawing>
                    <wp:anchor distT="0" distB="0" distL="114300" distR="114300" simplePos="0" relativeHeight="251662336" behindDoc="0" locked="0" layoutInCell="1" allowOverlap="1" wp14:anchorId="19537518" wp14:editId="31BFDF07">
                      <wp:simplePos x="0" y="0"/>
                      <wp:positionH relativeFrom="column">
                        <wp:posOffset>8890</wp:posOffset>
                      </wp:positionH>
                      <wp:positionV relativeFrom="paragraph">
                        <wp:posOffset>5715</wp:posOffset>
                      </wp:positionV>
                      <wp:extent cx="90805" cy="129540"/>
                      <wp:effectExtent l="24765" t="11430" r="27305" b="11430"/>
                      <wp:wrapNone/>
                      <wp:docPr id="11" name="Seta para baix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9540"/>
                              </a:xfrm>
                              <a:prstGeom prst="downArrow">
                                <a:avLst>
                                  <a:gd name="adj1" fmla="val 50000"/>
                                  <a:gd name="adj2" fmla="val 3566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1C3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eta para baixo 11" o:spid="_x0000_s1026" type="#_x0000_t67" style="position:absolute;margin-left:.7pt;margin-top:.45pt;width:7.15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MzSQIAAJoEAAAOAAAAZHJzL2Uyb0RvYy54bWysVMFu1DAQvSPxD5bvNNllU9qo2apqKUIq&#10;UKnAfdZ2NgbbY2zvZvv3nTjpksINkYPjyYzfvJnnycXlwRq2VyFqdA1fnJScKSdQardt+Levt2/O&#10;OIsJnASDTjX8UUV+uX796qL3tVpih0aqwAjExbr3De9S8nVRRNEpC/EEvXLkbDFYSGSGbSED9IRu&#10;TbEsy9OixyB9QKFipK83o5OvM37bKpG+tG1UiZmGE7eU15DXzbAW6wuotwF8p8VEA/6BhQXtKOkR&#10;6gYSsF3Qf0FZLQJGbNOJQFtg22qhcg1UzaL8o5qHDrzKtVBzoj+2Kf4/WPF5fx+YlqTdgjMHljR6&#10;UETeQwC2AX1ARh5qU+9jTdEP/j4MhUZ/h+JnZA6vO3BbdRUC9p0CSeRyfPHiwGBEOso2/SeUlAR2&#10;CXPHDm2wAyD1gh2yMI9HYdQhMUEfz8uzsuJMkGexPK9WWbcC6uezPsT0QaFlw6bhEnuX+eQEsL+L&#10;KWsjpwJB/qBiW2tI6j0YVpX0TFdhFrOcx7ytTk9XQwylnRBp95w4dwSNlrfamGyE7ebaBEbwDb/N&#10;z3Q4zsOMYz2VVy2rTPWFL84hBoYjR8r6IszqRBNktG342TEI6kGK907m+51Am3FPh42jGp7lGGXd&#10;oHwkaQKO40HjTBsF3+nNWU/D0fD4awdBcWY+OhL4fLEiDVjKxqp6tyQjzD2buQec6JBmjsDG7XUa&#10;J3Dng952lGuRq3d4RZei1Wno8sBw5DUZNAC5+dOwDhM2t3PU71/K+gkAAP//AwBQSwMEFAAGAAgA&#10;AAAhAK7+MdfXAAAABAEAAA8AAABkcnMvZG93bnJldi54bWxMjsFOwzAQRO9I/IO1SNyok0JKG+JU&#10;qFIlbkDhA7bxkkTEaxM7qfl73BM9jmb05lXbaAYx0+h7ywryRQaCuLG651bB58f+bg3CB2SNg2VS&#10;8EsetvX1VYWltid+p/kQWpEg7EtU0IXgSil905FBv7COOHVfdjQYUhxbqUc8JbgZ5DLLVtJgz+mh&#10;Q0e7jprvw2QU/Mxv+Qvmq/ga4+RGvS+KXXBK3d7E5ycQgWL4H8NZP6lDnZyOdmLtxZDyQxoq2IA4&#10;l8UjiKOCZX4Psq7kpXz9BwAA//8DAFBLAQItABQABgAIAAAAIQC2gziS/gAAAOEBAAATAAAAAAAA&#10;AAAAAAAAAAAAAABbQ29udGVudF9UeXBlc10ueG1sUEsBAi0AFAAGAAgAAAAhADj9If/WAAAAlAEA&#10;AAsAAAAAAAAAAAAAAAAALwEAAF9yZWxzLy5yZWxzUEsBAi0AFAAGAAgAAAAhAOXDAzNJAgAAmgQA&#10;AA4AAAAAAAAAAAAAAAAALgIAAGRycy9lMm9Eb2MueG1sUEsBAi0AFAAGAAgAAAAhAK7+MdfXAAAA&#10;BAEAAA8AAAAAAAAAAAAAAAAAowQAAGRycy9kb3ducmV2LnhtbFBLBQYAAAAABAAEAPMAAACnBQAA&#10;AAA=&#10;">
                      <v:textbox style="layout-flow:vertical-ideographic"/>
                    </v:shape>
                  </w:pict>
                </mc:Fallback>
              </mc:AlternateContent>
            </w:r>
            <w:r w:rsidRPr="005845F0">
              <w:rPr>
                <w:rFonts w:ascii="Arial" w:hAnsi="Arial" w:cs="Arial"/>
                <w:lang w:eastAsia="en-US"/>
              </w:rPr>
              <w:t>6%</w:t>
            </w:r>
          </w:p>
        </w:tc>
        <w:tc>
          <w:tcPr>
            <w:tcW w:w="1134" w:type="dxa"/>
            <w:shd w:val="clear" w:color="auto" w:fill="auto"/>
          </w:tcPr>
          <w:p w:rsidR="0004119E" w:rsidRPr="005845F0" w:rsidRDefault="0004119E" w:rsidP="006D37D9">
            <w:pPr>
              <w:spacing w:after="0" w:line="360" w:lineRule="auto"/>
              <w:contextualSpacing/>
              <w:mirrorIndents/>
              <w:jc w:val="center"/>
              <w:rPr>
                <w:rFonts w:ascii="Arial" w:hAnsi="Arial" w:cs="Arial"/>
                <w:lang w:eastAsia="en-US"/>
              </w:rPr>
            </w:pPr>
            <w:r w:rsidRPr="005845F0">
              <w:rPr>
                <w:rFonts w:ascii="Arial" w:hAnsi="Arial" w:cs="Arial"/>
                <w:noProof/>
              </w:rPr>
              <mc:AlternateContent>
                <mc:Choice Requires="wps">
                  <w:drawing>
                    <wp:anchor distT="0" distB="0" distL="114300" distR="114300" simplePos="0" relativeHeight="251663360" behindDoc="0" locked="0" layoutInCell="1" allowOverlap="1" wp14:anchorId="28DBEA0F" wp14:editId="17AF051D">
                      <wp:simplePos x="0" y="0"/>
                      <wp:positionH relativeFrom="column">
                        <wp:posOffset>43180</wp:posOffset>
                      </wp:positionH>
                      <wp:positionV relativeFrom="paragraph">
                        <wp:posOffset>-1905</wp:posOffset>
                      </wp:positionV>
                      <wp:extent cx="90805" cy="129540"/>
                      <wp:effectExtent l="26670" t="13335" r="25400" b="19050"/>
                      <wp:wrapNone/>
                      <wp:docPr id="10" name="Seta para baix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9540"/>
                              </a:xfrm>
                              <a:prstGeom prst="downArrow">
                                <a:avLst>
                                  <a:gd name="adj1" fmla="val 50000"/>
                                  <a:gd name="adj2" fmla="val 3566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57106" id="Seta para baixo 10" o:spid="_x0000_s1026" type="#_x0000_t67" style="position:absolute;margin-left:3.4pt;margin-top:-.15pt;width:7.1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2pRwIAAJoEAAAOAAAAZHJzL2Uyb0RvYy54bWysVFFv0zAQfkfiP1h+Z0lKM7po6TRtDCEN&#10;mDTg/Wo7jcHxGdttun+/i5OVFN4QeXB8ufN3393ny+XVoTNsr3zQaGtenOWcKStQarut+bevd29W&#10;nIUIVoJBq2r+pAK/Wr9+ddm7Si2wRSOVZwRiQ9W7mrcxuirLgmhVB+EMnbLkbNB3EMn020x66Am9&#10;M9kiz8+zHr10HoUKgb7ejk6+TvhNo0T80jRBRWZqTtxiWn1aN8OarS+h2npwrRYTDfgHFh1oS0mP&#10;ULcQge28/guq08JjwCaeCewybBotVKqBqinyP6p5bMGpVAs1J7hjm8L/gxWf9w+eaUnaUXssdKTR&#10;oyLyDjywDegDMvJQm3oXKop+dA9+KDS4exQ/A7N404LdqmvvsW8VSCJXDPHZyYHBCHSUbfpPKCkJ&#10;7CKmjh0a3w2A1At2SMI8HYVRh8gEfbzIV3nJmSBPsbgol4lQBtXLWedD/KCwY8Om5hJ7m/ikBLC/&#10;DzFpI6cCQf4oOGs6Q1LvwbAyp2e6CrOYxTzmbXl+vkx1QTUhEoGXxKkjaLS808Ykw283N8Yzgq/5&#10;XXqmw2EeZizrqbxyUSaqJ74whxgYjhwp60lYpyNNkNFdzVfHIKgGKd5bme53BG3GPR02dtJmkGOU&#10;dYPyiaTxOI4HjTNtFHynN2c9DUfNw68deMWZ+WhJ4ItiSRqwmIxl+W5Bhp97NnMPWNEizRyBjdub&#10;OE7gznm9bSlXkaq3eE2XotHx5faMvCa6NAC0O5mwuZ2ifv9S1s8AAAD//wMAUEsDBBQABgAIAAAA&#10;IQAOOYVa2QAAAAUBAAAPAAAAZHJzL2Rvd25yZXYueG1sTM7BTsMwDAbgOxLvEBmJ25ZmaBUqTadp&#10;0iRuwOABvCa01RonNGkX3h5zgpNl/dbvr95lN4rFTnHwpEGtCxCWWm8G6jR8vB9XjyBiQjI4erIa&#10;vm2EXXN7U2Nl/JXe7HJKneASihVq6FMKlZSx7a3DuPbBEmeffnKYeJ06aSa8crkb5aYoSulwIP7Q&#10;Y7CH3raX0+w0fC2v6hlVmV9ynsNkjtvtIQWt7+/y/glEsjn9HcMvn+nQsOnsZzJRjBpKhicNqwcQ&#10;nG6UAnHmWSiQTS3/65sfAAAA//8DAFBLAQItABQABgAIAAAAIQC2gziS/gAAAOEBAAATAAAAAAAA&#10;AAAAAAAAAAAAAABbQ29udGVudF9UeXBlc10ueG1sUEsBAi0AFAAGAAgAAAAhADj9If/WAAAAlAEA&#10;AAsAAAAAAAAAAAAAAAAALwEAAF9yZWxzLy5yZWxzUEsBAi0AFAAGAAgAAAAhACh0DalHAgAAmgQA&#10;AA4AAAAAAAAAAAAAAAAALgIAAGRycy9lMm9Eb2MueG1sUEsBAi0AFAAGAAgAAAAhAA45hVrZAAAA&#10;BQEAAA8AAAAAAAAAAAAAAAAAoQQAAGRycy9kb3ducmV2LnhtbFBLBQYAAAAABAAEAPMAAACnBQAA&#10;AAA=&#10;">
                      <v:textbox style="layout-flow:vertical-ideographic"/>
                    </v:shape>
                  </w:pict>
                </mc:Fallback>
              </mc:AlternateContent>
            </w:r>
            <w:r w:rsidRPr="005845F0">
              <w:rPr>
                <w:rFonts w:ascii="Arial" w:hAnsi="Arial" w:cs="Arial"/>
                <w:lang w:eastAsia="en-US"/>
              </w:rPr>
              <w:t>7%</w:t>
            </w:r>
          </w:p>
        </w:tc>
        <w:tc>
          <w:tcPr>
            <w:tcW w:w="1134" w:type="dxa"/>
            <w:shd w:val="clear" w:color="auto" w:fill="auto"/>
          </w:tcPr>
          <w:p w:rsidR="0004119E" w:rsidRPr="005845F0" w:rsidRDefault="0004119E" w:rsidP="006D37D9">
            <w:pPr>
              <w:spacing w:after="0" w:line="360" w:lineRule="auto"/>
              <w:contextualSpacing/>
              <w:mirrorIndents/>
              <w:jc w:val="center"/>
              <w:rPr>
                <w:rFonts w:ascii="Arial" w:hAnsi="Arial" w:cs="Arial"/>
                <w:lang w:eastAsia="en-US"/>
              </w:rPr>
            </w:pPr>
            <w:r w:rsidRPr="005845F0">
              <w:rPr>
                <w:rFonts w:ascii="Arial" w:hAnsi="Arial" w:cs="Arial"/>
                <w:noProof/>
              </w:rPr>
              <mc:AlternateContent>
                <mc:Choice Requires="wps">
                  <w:drawing>
                    <wp:anchor distT="0" distB="0" distL="114300" distR="114300" simplePos="0" relativeHeight="251664384" behindDoc="0" locked="0" layoutInCell="1" allowOverlap="1" wp14:anchorId="3063DDD6" wp14:editId="02422C58">
                      <wp:simplePos x="0" y="0"/>
                      <wp:positionH relativeFrom="column">
                        <wp:posOffset>24130</wp:posOffset>
                      </wp:positionH>
                      <wp:positionV relativeFrom="paragraph">
                        <wp:posOffset>-9525</wp:posOffset>
                      </wp:positionV>
                      <wp:extent cx="90805" cy="129540"/>
                      <wp:effectExtent l="22860" t="5715" r="19685" b="17145"/>
                      <wp:wrapNone/>
                      <wp:docPr id="9" name="Seta para baix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9540"/>
                              </a:xfrm>
                              <a:prstGeom prst="downArrow">
                                <a:avLst>
                                  <a:gd name="adj1" fmla="val 50000"/>
                                  <a:gd name="adj2" fmla="val 3566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6C766" id="Seta para baixo 9" o:spid="_x0000_s1026" type="#_x0000_t67" style="position:absolute;margin-left:1.9pt;margin-top:-.75pt;width:7.1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q9RwIAAJgEAAAOAAAAZHJzL2Uyb0RvYy54bWysVFFv0zAQfkfiP1h+Z0lKM9Zo6TRtDCEN&#10;mDTg/Wo7jcHxGdttun+/i5OVFN4QeXB8ufN3393ny+XVoTNsr3zQaGtenOWcKStQarut+bevd28u&#10;OAsRrASDVtX8SQV+tX796rJ3lVpgi0YqzwjEhqp3NW9jdFWWBdGqDsIZOmXJ2aDvIJLpt5n00BN6&#10;Z7JFnp9nPXrpPAoVAn29HZ18nfCbRon4pWmCiszUnLjFtPq0boY1W19CtfXgWi0mGvAPLDrQlpIe&#10;oW4hAtt5/RdUp4XHgE08E9hl2DRaqFQDVVPkf1Tz2IJTqRZqTnDHNoX/Bys+7x8807LmK84sdCTR&#10;oyLuDjywDegDstXQpN6FimIf3YMfygzuHsXPwCzetGC36tp77FsFkqgVQ3x2cmAwAh1lm/4TSsoB&#10;u4ipX4fGdwMgdYIdkixPR1nUITJBH1f5RV5yJshTLFblMqmWQfVy1vkQPyjs2LCpucTeJj4pAezv&#10;Q0zKyKk+kD8KzprOkNB7MKzM6ZkuwixmMY95W56fL1NdUE2IROAlceoIGi3vtDHJ8NvNjfGM4Gt+&#10;l57pcJiHGct6Kq9clInqiS/MIQaGI0fKehLW6UjzY3RX84tjEFSDFO+tTLc7gjbjng4bO2kzyDHK&#10;ukH5RNJ4HIeDhpk2Cr7Tm7OeRqPm4dcOvOLMfLQk8KpYkgYsJmNZvluQ4eeezdwDVrRIE0dg4/Ym&#10;jvO3c15vW8pVpOotXtOlaHR8uT0jr4kuXX/anczX3E5Rv38o62cAAAD//wMAUEsDBBQABgAIAAAA&#10;IQCsePUB2QAAAAYBAAAPAAAAZHJzL2Rvd25yZXYueG1sTM7BTsMwDAbgOxLvEBmJ25YG1Gl0TSc0&#10;aRI3YPAAWWPaao0TkrQLb096gpNl/dbvr94nM7IZfRgsSRDrAhhSa/VAnYTPj+NqCyxERVqNllDC&#10;DwbYN7c3taq0vdI7zqfYsVxCoVIS+hhdxXloezQqrK1DytmX9UbFvPqOa6+uudyM/KEoNtyogfKH&#10;Xjk89NheTpOR8D2/iRclNuk1pcl5fSzLQ3RS3t+l5x2wiCn+HcPCz3RosulsJ9KBjRIeMzxKWIkS&#10;2BJvBbDzMp+ANzX/z29+AQAA//8DAFBLAQItABQABgAIAAAAIQC2gziS/gAAAOEBAAATAAAAAAAA&#10;AAAAAAAAAAAAAABbQ29udGVudF9UeXBlc10ueG1sUEsBAi0AFAAGAAgAAAAhADj9If/WAAAAlAEA&#10;AAsAAAAAAAAAAAAAAAAALwEAAF9yZWxzLy5yZWxzUEsBAi0AFAAGAAgAAAAhAJsISr1HAgAAmAQA&#10;AA4AAAAAAAAAAAAAAAAALgIAAGRycy9lMm9Eb2MueG1sUEsBAi0AFAAGAAgAAAAhAKx49QHZAAAA&#10;BgEAAA8AAAAAAAAAAAAAAAAAoQQAAGRycy9kb3ducmV2LnhtbFBLBQYAAAAABAAEAPMAAACnBQAA&#10;AAA=&#10;">
                      <v:textbox style="layout-flow:vertical-ideographic"/>
                    </v:shape>
                  </w:pict>
                </mc:Fallback>
              </mc:AlternateContent>
            </w:r>
            <w:r w:rsidRPr="005845F0">
              <w:rPr>
                <w:rFonts w:ascii="Arial" w:hAnsi="Arial" w:cs="Arial"/>
                <w:lang w:eastAsia="en-US"/>
              </w:rPr>
              <w:t>4%</w:t>
            </w:r>
          </w:p>
        </w:tc>
        <w:tc>
          <w:tcPr>
            <w:tcW w:w="1134" w:type="dxa"/>
            <w:shd w:val="clear" w:color="auto" w:fill="auto"/>
          </w:tcPr>
          <w:p w:rsidR="0004119E" w:rsidRPr="005845F0" w:rsidRDefault="0004119E" w:rsidP="006D37D9">
            <w:pPr>
              <w:spacing w:after="0" w:line="360" w:lineRule="auto"/>
              <w:contextualSpacing/>
              <w:mirrorIndents/>
              <w:jc w:val="center"/>
              <w:rPr>
                <w:rFonts w:ascii="Arial" w:hAnsi="Arial" w:cs="Arial"/>
                <w:lang w:eastAsia="en-US"/>
              </w:rPr>
            </w:pPr>
            <w:r w:rsidRPr="005845F0">
              <w:rPr>
                <w:rFonts w:ascii="Arial" w:hAnsi="Arial" w:cs="Arial"/>
                <w:noProof/>
              </w:rPr>
              <mc:AlternateContent>
                <mc:Choice Requires="wps">
                  <w:drawing>
                    <wp:anchor distT="0" distB="0" distL="114300" distR="114300" simplePos="0" relativeHeight="251659264" behindDoc="0" locked="0" layoutInCell="1" allowOverlap="1" wp14:anchorId="3FABD807" wp14:editId="3E8B56E4">
                      <wp:simplePos x="0" y="0"/>
                      <wp:positionH relativeFrom="column">
                        <wp:posOffset>12700</wp:posOffset>
                      </wp:positionH>
                      <wp:positionV relativeFrom="paragraph">
                        <wp:posOffset>89535</wp:posOffset>
                      </wp:positionV>
                      <wp:extent cx="129540" cy="106680"/>
                      <wp:effectExtent l="36195" t="19050" r="34290" b="7620"/>
                      <wp:wrapNone/>
                      <wp:docPr id="8" name="Seta para cima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06680"/>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B378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Seta para cima 8" o:spid="_x0000_s1026" type="#_x0000_t68" style="position:absolute;margin-left:1pt;margin-top:7.05pt;width:10.2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avQAIAAJYEAAAOAAAAZHJzL2Uyb0RvYy54bWysVE2P0zAQvSPxHyzfaZqoLduo6WrVpQhp&#10;gZUK3Ke20xj8he023X/PxElLCjdEDo4nM37zZp4nq/uzVuQkfJDWVDSfTCkRhlkuzaGiX79s39xR&#10;EiIYDsoaUdEXEej9+vWrVetKUdjGKi48QRATytZVtInRlVkWWCM0hIl1wqCztl5DRNMfMu6hRXSt&#10;smI6XWSt9dx5y0QI+PWxd9J1wq9rweLnug4iElVR5BbT6tO679ZsvYLy4ME1kg004B9YaJAGk16h&#10;HiECOXr5F5SWzNtg6zhhVme2riUTqQasJp/+Uc2uASdSLdic4K5tCv8Pln06PXsieUVRKAMaJdoJ&#10;5O7AA2FSA7nretS6UGLozj37rsrgniz7EYixmwbMQTx4b9tGAEdmeRef3RzojIBHyb79aDmmgGO0&#10;qV3n2usOEBtBzkmVl6sq4hwJw495sZzPUDuGrny6WNwl1TIoL4edD/G9sJp0m4oeXaKT8OH0FGLS&#10;hQ/VAf+eU1JrhTKfQJH5FJ/hGoxiinFM0QWlsqAcEDH9JW1qiFWSb6VSyfCH/UZ5gvAV3aZnOBzG&#10;YcqQtqLLeTFPVG98YQzRMbzmvwnTMuL0KKlRvmsQlJ0S7wxPdzuCVP0eKSszSNOp0au6t/wFlfG2&#10;Hw0cZdwI+IZvSlocjIqGn0fwghL1waC+y3zWqRGTMZu/LdDwY89+7AHDGovzhmD9dhP76Ts6Lw8N&#10;5spT9cY+4J2oZbxcnp7XQBcvP+5upmtsp6jfv5P1LwAAAP//AwBQSwMEFAAGAAgAAAAhACcUKpnb&#10;AAAABgEAAA8AAABkcnMvZG93bnJldi54bWxMj8FOwzAQRO9I/IO1SNyok1ABDXEqhNQLokKU9r6N&#10;lyTCXqex24a/ZznBcWdGM2+r5eSdOtEY+8AG8lkGirgJtufWwPZjdfMAKiZkiy4wGfimCMv68qLC&#10;0oYzv9Npk1olJRxLNNClNJRax6Yjj3EWBmLxPsPoMck5ttqOeJZy73SRZXfaY8+y0OFAzx01X5uj&#10;N2CnIbkXtx4Ph+0K71/Xu/zNOWOur6anR1CJpvQXhl98QYdamPbhyDYqZ6CQT5LI8xyU2EUxB7U3&#10;cJstQNeV/o9f/wAAAP//AwBQSwECLQAUAAYACAAAACEAtoM4kv4AAADhAQAAEwAAAAAAAAAAAAAA&#10;AAAAAAAAW0NvbnRlbnRfVHlwZXNdLnhtbFBLAQItABQABgAIAAAAIQA4/SH/1gAAAJQBAAALAAAA&#10;AAAAAAAAAAAAAC8BAABfcmVscy8ucmVsc1BLAQItABQABgAIAAAAIQD9I+avQAIAAJYEAAAOAAAA&#10;AAAAAAAAAAAAAC4CAABkcnMvZTJvRG9jLnhtbFBLAQItABQABgAIAAAAIQAnFCqZ2wAAAAYBAAAP&#10;AAAAAAAAAAAAAAAAAJoEAABkcnMvZG93bnJldi54bWxQSwUGAAAAAAQABADzAAAAogUAAAAA&#10;">
                      <v:textbox style="layout-flow:vertical-ideographic"/>
                    </v:shape>
                  </w:pict>
                </mc:Fallback>
              </mc:AlternateContent>
            </w:r>
            <w:r w:rsidRPr="005845F0">
              <w:rPr>
                <w:rFonts w:ascii="Arial" w:hAnsi="Arial" w:cs="Arial"/>
                <w:lang w:eastAsia="en-US"/>
              </w:rPr>
              <w:t>2%</w:t>
            </w:r>
          </w:p>
        </w:tc>
        <w:tc>
          <w:tcPr>
            <w:tcW w:w="992" w:type="dxa"/>
            <w:shd w:val="clear" w:color="auto" w:fill="auto"/>
          </w:tcPr>
          <w:p w:rsidR="0004119E" w:rsidRPr="005845F0" w:rsidRDefault="0004119E" w:rsidP="006D37D9">
            <w:pPr>
              <w:spacing w:after="0" w:line="360" w:lineRule="auto"/>
              <w:contextualSpacing/>
              <w:mirrorIndents/>
              <w:jc w:val="center"/>
              <w:rPr>
                <w:rFonts w:ascii="Arial" w:hAnsi="Arial" w:cs="Arial"/>
                <w:lang w:eastAsia="en-US"/>
              </w:rPr>
            </w:pPr>
            <w:r w:rsidRPr="005845F0">
              <w:rPr>
                <w:rFonts w:ascii="Arial" w:hAnsi="Arial" w:cs="Arial"/>
                <w:noProof/>
              </w:rPr>
              <mc:AlternateContent>
                <mc:Choice Requires="wps">
                  <w:drawing>
                    <wp:anchor distT="0" distB="0" distL="114300" distR="114300" simplePos="0" relativeHeight="251660288" behindDoc="0" locked="0" layoutInCell="1" allowOverlap="1" wp14:anchorId="02914B37" wp14:editId="1AFF1D0D">
                      <wp:simplePos x="0" y="0"/>
                      <wp:positionH relativeFrom="column">
                        <wp:posOffset>24130</wp:posOffset>
                      </wp:positionH>
                      <wp:positionV relativeFrom="paragraph">
                        <wp:posOffset>89535</wp:posOffset>
                      </wp:positionV>
                      <wp:extent cx="129540" cy="106680"/>
                      <wp:effectExtent l="34290" t="19050" r="36195" b="7620"/>
                      <wp:wrapNone/>
                      <wp:docPr id="7" name="Seta para cim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06680"/>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05A10" id="Seta para cima 7" o:spid="_x0000_s1026" type="#_x0000_t68" style="position:absolute;margin-left:1.9pt;margin-top:7.05pt;width:10.2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mFQgIAAJYEAAAOAAAAZHJzL2Uyb0RvYy54bWysVE2P0zAQvSPxHyzfaZqo3XajpqtVl0VI&#10;C7tSgfvUdhqDv7Ddpv33TJxsSeGGyMHxZMZv3szzZHV30oochQ/SmormkyklwjDLpdlX9OuXx3dL&#10;SkIEw0FZIyp6FoHerd++WbWuFIVtrOLCEwQxoWxdRZsYXZllgTVCQ5hYJww6a+s1RDT9PuMeWkTX&#10;Kium05ustZ47b5kIAb8+9E66Tvh1LVh8rusgIlEVRW4xrT6tu27N1iso9x5cI9lAA/6BhQZpMOkF&#10;6gEikIOXf0FpybwNto4TZnVm61oykWrAavLpH9VsG3Ai1YLNCe7SpvD/YNnn44snkld0QYkBjRJt&#10;BXJ34IEwqYEsuh61LpQYunUvvqsyuCfLfgRi7KYBsxf33tu2EcCRWd7FZ1cHOiPgUbJrP1mOKeAQ&#10;bWrXqfa6A8RGkFNS5XxRRZwiYfgxL27nM9SOoSuf3twsk2oZlK+HnQ/xg7CadJuKHlyik/Dh+BRi&#10;0oUP1QH/nlNSa4UyH0GR+RSf4RqMYopxTNEFpbKgHBAx/Wva1BCrJH+USiXD73cb5QnCV/QxPcPh&#10;MA5ThrQVvZ0X80T1yhfGEB3DS/6rMC0jTo+SuqLLSxCUnRLvDU93O4JU/R4pKzNI06nRq7qz/IzK&#10;eNuPBo4ybgR8wzclLQ5GRcPPA3hBifpoUN/bfNapEZMxmy8KNPzYsxt7wLDG4rwhWL/dxH76Ds7L&#10;fYO58lS9sfd4J2oZXy9Pz2ugi5cfd1fTNbZT1O/fyfoXAAAA//8DAFBLAwQUAAYACAAAACEA18Lr&#10;X9kAAAAGAQAADwAAAGRycy9kb3ducmV2LnhtbEyOzU7DMBCE70i8g7VI3KiTUAENcSqE1AuiQpT2&#10;vo2XJMJep7HbhrdnOcFxfjTzVcvJO3WiMfaBDeSzDBRxE2zPrYHtx+rmAVRMyBZdYDLwTRGW9eVF&#10;haUNZ36n0ya1SkY4lmigS2kotY5NRx7jLAzEkn2G0WMSObbajniWce90kWV32mPP8tDhQM8dNV+b&#10;ozdgpyG5F7ceD4ftCu9f17v8zTljrq+mp0dQiab0V4ZffEGHWpj24cg2KmfgVsCT2PMclMTFvAC1&#10;FztbgK4r/R+//gEAAP//AwBQSwECLQAUAAYACAAAACEAtoM4kv4AAADhAQAAEwAAAAAAAAAAAAAA&#10;AAAAAAAAW0NvbnRlbnRfVHlwZXNdLnhtbFBLAQItABQABgAIAAAAIQA4/SH/1gAAAJQBAAALAAAA&#10;AAAAAAAAAAAAAC8BAABfcmVscy8ucmVsc1BLAQItABQABgAIAAAAIQDzkgmFQgIAAJYEAAAOAAAA&#10;AAAAAAAAAAAAAC4CAABkcnMvZTJvRG9jLnhtbFBLAQItABQABgAIAAAAIQDXwutf2QAAAAYBAAAP&#10;AAAAAAAAAAAAAAAAAJwEAABkcnMvZG93bnJldi54bWxQSwUGAAAAAAQABADzAAAAogUAAAAA&#10;">
                      <v:textbox style="layout-flow:vertical-ideographic"/>
                    </v:shape>
                  </w:pict>
                </mc:Fallback>
              </mc:AlternateContent>
            </w:r>
            <w:r w:rsidRPr="005845F0">
              <w:rPr>
                <w:rFonts w:ascii="Arial" w:hAnsi="Arial" w:cs="Arial"/>
                <w:lang w:eastAsia="en-US"/>
              </w:rPr>
              <w:t>1%</w:t>
            </w:r>
          </w:p>
        </w:tc>
        <w:tc>
          <w:tcPr>
            <w:tcW w:w="1107" w:type="dxa"/>
            <w:shd w:val="clear" w:color="auto" w:fill="auto"/>
          </w:tcPr>
          <w:p w:rsidR="0004119E" w:rsidRPr="005845F0" w:rsidRDefault="0004119E" w:rsidP="006D37D9">
            <w:pPr>
              <w:spacing w:after="0" w:line="360" w:lineRule="auto"/>
              <w:contextualSpacing/>
              <w:mirrorIndents/>
              <w:jc w:val="center"/>
              <w:rPr>
                <w:rFonts w:ascii="Arial" w:hAnsi="Arial" w:cs="Arial"/>
                <w:lang w:eastAsia="en-US"/>
              </w:rPr>
            </w:pPr>
            <w:r w:rsidRPr="005845F0">
              <w:rPr>
                <w:rFonts w:ascii="Arial" w:hAnsi="Arial" w:cs="Arial"/>
                <w:noProof/>
              </w:rPr>
              <mc:AlternateContent>
                <mc:Choice Requires="wps">
                  <w:drawing>
                    <wp:anchor distT="0" distB="0" distL="114300" distR="114300" simplePos="0" relativeHeight="251661312" behindDoc="0" locked="0" layoutInCell="1" allowOverlap="1" wp14:anchorId="480A4BAC" wp14:editId="4E05EF0F">
                      <wp:simplePos x="0" y="0"/>
                      <wp:positionH relativeFrom="column">
                        <wp:posOffset>11430</wp:posOffset>
                      </wp:positionH>
                      <wp:positionV relativeFrom="paragraph">
                        <wp:posOffset>89535</wp:posOffset>
                      </wp:positionV>
                      <wp:extent cx="129540" cy="106680"/>
                      <wp:effectExtent l="32385" t="19050" r="38100" b="7620"/>
                      <wp:wrapNone/>
                      <wp:docPr id="6" name="Seta para cima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06680"/>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C2D6F" id="Seta para cima 6" o:spid="_x0000_s1026" type="#_x0000_t68" style="position:absolute;margin-left:.9pt;margin-top:7.05pt;width:10.2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KmQQIAAJYEAAAOAAAAZHJzL2Uyb0RvYy54bWysVE2P0zAQvSPxHyzfaZqoLd2o6WrVpQhp&#10;gZUWuE9tpzH4C9tt2n/PxElLCjdEDo4nM37zZp4nq/uTVuQofJDWVDSfTCkRhlkuzb6iX79s3ywp&#10;CREMB2WNqOhZBHq/fv1q1bpSFLaxigtPEMSEsnUVbWJ0ZZYF1ggNYWKdMOisrdcQ0fT7jHtoEV2r&#10;rJhOF1lrPXfeMhECfn3snXSd8OtasPi5roOIRFUUucW0+rTuujVbr6Dce3CNZAMN+AcWGqTBpFeo&#10;R4hADl7+BaUl8zbYOk6Y1Zmta8lEqgGryad/VPPSgBOpFmxOcNc2hf8Hyz4dnz2RvKILSgxolOhF&#10;IHcHHgiTGsii61HrQomhL+7Zd1UG92TZj0CM3TRg9uLBe9s2Ajgyy7v47OZAZwQ8SnbtR8sxBRyi&#10;Te061V53gNgIckqqnK+qiFMkDD/mxd18htoxdOXTxWKZVMugvBx2PsT3wmrSbSp6cIlOwofjU4hJ&#10;Fz5UB/x7TkmtFcp8BEXmU3yGazCKKcYxRReUyoJyQMT0l7SpIVZJvpVKJcPvdxvlCcJXdJue4XAY&#10;hylD2orezYt5onrjC2OIjuE1/02YlhGnR0ld0eU1CMpOiXeGp7sdQap+j5SVGaTp1OhV3Vl+RmW8&#10;7UcDRxk3Ar7hm5IWB6Oi4ecBvKBEfTCo710+69SIyZjN3xZo+LFnN/aAYY3FeUOwfruJ/fQdnJf7&#10;BnPlqXpjH/BO1DJeLk/Pa6CLlx93N9M1tlPU79/J+hcAAAD//wMAUEsDBBQABgAIAAAAIQBdvAcO&#10;2gAAAAYBAAAPAAAAZHJzL2Rvd25yZXYueG1sTI7BTsMwEETvSPyDtUjcqJOAgKZxKoTUC6JCLeW+&#10;jZckwl6nsduGv2c5wWk0mtHMq5aTd+pEY+wDG8hnGSjiJtieWwO799XNI6iYkC26wGTgmyIs68uL&#10;Cksbzryh0za1SkY4lmigS2kotY5NRx7jLAzEkn2G0WMSO7bajniWce90kWX32mPP8tDhQM8dNV/b&#10;ozdgpyG5F7ceD4fdCh9e1x/5m3PGXF9NTwtQiab0V4ZffEGHWpj24cg2KidewJPIXQ5K4qIoQO0N&#10;3GZz0HWl/+PXPwAAAP//AwBQSwECLQAUAAYACAAAACEAtoM4kv4AAADhAQAAEwAAAAAAAAAAAAAA&#10;AAAAAAAAW0NvbnRlbnRfVHlwZXNdLnhtbFBLAQItABQABgAIAAAAIQA4/SH/1gAAAJQBAAALAAAA&#10;AAAAAAAAAAAAAC8BAABfcmVscy8ucmVsc1BLAQItABQABgAIAAAAIQAyFxKmQQIAAJYEAAAOAAAA&#10;AAAAAAAAAAAAAC4CAABkcnMvZTJvRG9jLnhtbFBLAQItABQABgAIAAAAIQBdvAcO2gAAAAYBAAAP&#10;AAAAAAAAAAAAAAAAAJsEAABkcnMvZG93bnJldi54bWxQSwUGAAAAAAQABADzAAAAogUAAAAA&#10;">
                      <v:textbox style="layout-flow:vertical-ideographic"/>
                    </v:shape>
                  </w:pict>
                </mc:Fallback>
              </mc:AlternateContent>
            </w:r>
            <w:r w:rsidRPr="005845F0">
              <w:rPr>
                <w:rFonts w:ascii="Arial" w:hAnsi="Arial" w:cs="Arial"/>
                <w:lang w:eastAsia="en-US"/>
              </w:rPr>
              <w:t>3%</w:t>
            </w:r>
          </w:p>
        </w:tc>
      </w:tr>
    </w:tbl>
    <w:p w:rsidR="0004119E" w:rsidRPr="005845F0" w:rsidRDefault="0004119E" w:rsidP="006D37D9">
      <w:pPr>
        <w:spacing w:after="0" w:line="360" w:lineRule="auto"/>
        <w:contextualSpacing/>
        <w:mirrorIndents/>
        <w:jc w:val="center"/>
        <w:rPr>
          <w:rFonts w:ascii="Arial" w:hAnsi="Arial" w:cs="Arial"/>
          <w:lang w:eastAsia="en-US"/>
        </w:rPr>
      </w:pPr>
      <w:r w:rsidRPr="005845F0">
        <w:rPr>
          <w:rFonts w:ascii="Arial" w:hAnsi="Arial" w:cs="Arial"/>
          <w:lang w:eastAsia="en-US"/>
        </w:rPr>
        <w:t>(unidade: milhares de toneladas)</w:t>
      </w:r>
    </w:p>
    <w:p w:rsidR="0004119E" w:rsidRPr="005845F0" w:rsidRDefault="0004119E" w:rsidP="006D37D9">
      <w:pPr>
        <w:spacing w:after="0" w:line="360" w:lineRule="auto"/>
        <w:contextualSpacing/>
        <w:mirrorIndents/>
        <w:jc w:val="center"/>
        <w:rPr>
          <w:rFonts w:ascii="Arial" w:hAnsi="Arial" w:cs="Arial"/>
          <w:lang w:eastAsia="en-US"/>
        </w:rPr>
      </w:pPr>
      <w:r w:rsidRPr="005845F0">
        <w:rPr>
          <w:rFonts w:ascii="Arial" w:hAnsi="Arial" w:cs="Arial"/>
          <w:lang w:eastAsia="en-US"/>
        </w:rPr>
        <w:t>Fonte: APA</w:t>
      </w:r>
    </w:p>
    <w:p w:rsidR="0004119E" w:rsidRPr="005845F0" w:rsidRDefault="0004119E" w:rsidP="006D37D9">
      <w:pPr>
        <w:spacing w:after="0" w:line="360" w:lineRule="auto"/>
        <w:contextualSpacing/>
        <w:mirrorIndents/>
        <w:jc w:val="center"/>
        <w:rPr>
          <w:rFonts w:ascii="Arial" w:hAnsi="Arial" w:cs="Arial"/>
          <w:lang w:eastAsia="en-US"/>
        </w:rPr>
      </w:pPr>
    </w:p>
    <w:p w:rsidR="0004119E" w:rsidRPr="005845F0" w:rsidRDefault="0004119E" w:rsidP="006D37D9">
      <w:pPr>
        <w:spacing w:after="0" w:line="360" w:lineRule="auto"/>
        <w:contextualSpacing/>
        <w:mirrorIndents/>
        <w:jc w:val="both"/>
        <w:rPr>
          <w:rFonts w:ascii="Arial" w:hAnsi="Arial" w:cs="Arial"/>
          <w:lang w:eastAsia="en-US"/>
        </w:rPr>
      </w:pPr>
      <w:r w:rsidRPr="005845F0">
        <w:rPr>
          <w:rFonts w:ascii="Arial" w:hAnsi="Arial" w:cs="Arial"/>
          <w:lang w:eastAsia="en-US"/>
        </w:rPr>
        <w:t>Relativamente às opções de gestão de resíduos urbanos, a deposição em aterro representava 29% do destino direto dos resíduos urbanos, em 2016, não constituindo já a principal opção de gestão. Assiste-se a uma tendência de decréscimo a esta alternativa, mais acentuada em 2015 e 2016, em contraposição com o crescente recurso ao tratamento mecânico e biológico (de 9% em 2011 para 27% em 2016) e também a emergência súbita do tratamento mecânico (de 7% em 2013 para 9% em 2016), o que se deve, de acordo com a fundamentação da APA, à “entrada em funcionamento de algumas das unidades de tratamento mecânico e biológico e tratamento mecânico previstas”.</w:t>
      </w:r>
    </w:p>
    <w:p w:rsidR="0004119E" w:rsidRPr="005845F0" w:rsidRDefault="0004119E" w:rsidP="006D37D9">
      <w:pPr>
        <w:spacing w:after="0" w:line="360" w:lineRule="auto"/>
        <w:contextualSpacing/>
        <w:mirrorIndents/>
        <w:jc w:val="both"/>
        <w:rPr>
          <w:rFonts w:ascii="Arial" w:hAnsi="Arial" w:cs="Arial"/>
          <w:lang w:eastAsia="en-US"/>
        </w:rPr>
      </w:pPr>
    </w:p>
    <w:p w:rsidR="0004119E" w:rsidRPr="005845F0" w:rsidRDefault="0004119E" w:rsidP="006D37D9">
      <w:pPr>
        <w:pStyle w:val="Cabealho4"/>
        <w:spacing w:before="0" w:after="0" w:line="360" w:lineRule="auto"/>
        <w:contextualSpacing/>
        <w:mirrorIndents/>
        <w:jc w:val="both"/>
        <w:rPr>
          <w:rFonts w:ascii="Arial" w:hAnsi="Arial" w:cs="Arial"/>
          <w:b w:val="0"/>
          <w:sz w:val="22"/>
          <w:szCs w:val="22"/>
        </w:rPr>
      </w:pPr>
      <w:r w:rsidRPr="005845F0">
        <w:rPr>
          <w:rFonts w:ascii="Arial" w:hAnsi="Arial" w:cs="Arial"/>
          <w:b w:val="0"/>
          <w:sz w:val="22"/>
          <w:szCs w:val="22"/>
          <w:lang w:eastAsia="en-US"/>
        </w:rPr>
        <w:t>De acordo com o Relatório do Estado do Ambiente, a p</w:t>
      </w:r>
      <w:r w:rsidRPr="005845F0">
        <w:rPr>
          <w:rFonts w:ascii="Arial" w:hAnsi="Arial" w:cs="Arial"/>
          <w:b w:val="0"/>
          <w:sz w:val="22"/>
          <w:szCs w:val="22"/>
        </w:rPr>
        <w:t>rodução e capitação de resíduos urbanos em Portugal continental entre 2010 e 2017 (sendo ainda dados provisórios) é a seguinte:</w:t>
      </w:r>
    </w:p>
    <w:p w:rsidR="0004119E" w:rsidRPr="005845F0" w:rsidRDefault="0004119E" w:rsidP="006D37D9">
      <w:pPr>
        <w:spacing w:after="0" w:line="360" w:lineRule="auto"/>
        <w:contextualSpacing/>
        <w:mirrorIndents/>
        <w:jc w:val="both"/>
        <w:rPr>
          <w:rFonts w:ascii="Arial" w:hAnsi="Arial" w:cs="Arial"/>
          <w:lang w:eastAsia="en-US"/>
        </w:rPr>
      </w:pPr>
    </w:p>
    <w:p w:rsidR="0004119E" w:rsidRPr="005845F0" w:rsidRDefault="0004119E" w:rsidP="006D37D9">
      <w:pPr>
        <w:spacing w:after="0" w:line="360" w:lineRule="auto"/>
        <w:contextualSpacing/>
        <w:mirrorIndents/>
        <w:jc w:val="center"/>
        <w:rPr>
          <w:rFonts w:ascii="Arial" w:hAnsi="Arial" w:cs="Arial"/>
          <w:lang w:eastAsia="en-US"/>
        </w:rPr>
      </w:pPr>
      <w:r w:rsidRPr="005845F0">
        <w:rPr>
          <w:rFonts w:ascii="Arial" w:hAnsi="Arial" w:cs="Arial"/>
          <w:noProof/>
        </w:rPr>
        <w:drawing>
          <wp:inline distT="0" distB="0" distL="0" distR="0" wp14:anchorId="54B0E9AA" wp14:editId="22010915">
            <wp:extent cx="3228975" cy="15049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28975" cy="1504950"/>
                    </a:xfrm>
                    <a:prstGeom prst="rect">
                      <a:avLst/>
                    </a:prstGeom>
                    <a:noFill/>
                    <a:ln>
                      <a:noFill/>
                    </a:ln>
                  </pic:spPr>
                </pic:pic>
              </a:graphicData>
            </a:graphic>
          </wp:inline>
        </w:drawing>
      </w:r>
    </w:p>
    <w:p w:rsidR="0004119E" w:rsidRPr="005845F0" w:rsidRDefault="0004119E" w:rsidP="006D37D9">
      <w:pPr>
        <w:spacing w:after="0" w:line="360" w:lineRule="auto"/>
        <w:contextualSpacing/>
        <w:mirrorIndents/>
        <w:jc w:val="center"/>
        <w:rPr>
          <w:rFonts w:ascii="Arial" w:hAnsi="Arial" w:cs="Arial"/>
          <w:i/>
          <w:lang w:eastAsia="en-US"/>
        </w:rPr>
      </w:pPr>
      <w:r w:rsidRPr="005845F0">
        <w:rPr>
          <w:rFonts w:ascii="Arial" w:hAnsi="Arial" w:cs="Arial"/>
          <w:i/>
          <w:lang w:eastAsia="en-US"/>
        </w:rPr>
        <w:t>Fonte: Agência Portuguesa do Ambiente</w:t>
      </w:r>
    </w:p>
    <w:p w:rsidR="0004119E" w:rsidRPr="005845F0" w:rsidRDefault="0004119E" w:rsidP="006D37D9">
      <w:pPr>
        <w:spacing w:after="0" w:line="360" w:lineRule="auto"/>
        <w:contextualSpacing/>
        <w:mirrorIndents/>
        <w:jc w:val="both"/>
        <w:rPr>
          <w:rFonts w:ascii="Arial" w:hAnsi="Arial" w:cs="Arial"/>
          <w:lang w:eastAsia="en-US"/>
        </w:rPr>
      </w:pPr>
      <w:r w:rsidRPr="005845F0">
        <w:rPr>
          <w:rFonts w:ascii="Arial" w:hAnsi="Arial" w:cs="Arial"/>
          <w:lang w:eastAsia="en-US"/>
        </w:rPr>
        <w:t xml:space="preserve">No ano passado, os dados referentes aos resíduos Urbanos, por operação de gestão são os seguintes: </w:t>
      </w:r>
    </w:p>
    <w:p w:rsidR="0004119E" w:rsidRPr="005845F0" w:rsidRDefault="0004119E" w:rsidP="006D37D9">
      <w:pPr>
        <w:spacing w:after="0" w:line="360" w:lineRule="auto"/>
        <w:contextualSpacing/>
        <w:mirrorIndents/>
        <w:jc w:val="center"/>
        <w:rPr>
          <w:rFonts w:ascii="Arial" w:hAnsi="Arial" w:cs="Arial"/>
          <w:lang w:eastAsia="en-US"/>
        </w:rPr>
      </w:pPr>
      <w:r w:rsidRPr="005845F0">
        <w:rPr>
          <w:rFonts w:ascii="Arial" w:hAnsi="Arial" w:cs="Arial"/>
          <w:noProof/>
        </w:rPr>
        <w:drawing>
          <wp:inline distT="0" distB="0" distL="0" distR="0" wp14:anchorId="1CC63ACE" wp14:editId="7BCAB1F2">
            <wp:extent cx="5238750" cy="19335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38750" cy="1933575"/>
                    </a:xfrm>
                    <a:prstGeom prst="rect">
                      <a:avLst/>
                    </a:prstGeom>
                    <a:noFill/>
                    <a:ln>
                      <a:noFill/>
                    </a:ln>
                  </pic:spPr>
                </pic:pic>
              </a:graphicData>
            </a:graphic>
          </wp:inline>
        </w:drawing>
      </w:r>
    </w:p>
    <w:p w:rsidR="0004119E" w:rsidRPr="005845F0" w:rsidRDefault="0004119E" w:rsidP="006D37D9">
      <w:pPr>
        <w:spacing w:after="0" w:line="360" w:lineRule="auto"/>
        <w:contextualSpacing/>
        <w:mirrorIndents/>
        <w:jc w:val="center"/>
        <w:rPr>
          <w:rFonts w:ascii="Arial" w:hAnsi="Arial" w:cs="Arial"/>
          <w:i/>
          <w:lang w:eastAsia="en-US"/>
        </w:rPr>
      </w:pPr>
      <w:r w:rsidRPr="005845F0">
        <w:rPr>
          <w:rFonts w:ascii="Arial" w:hAnsi="Arial" w:cs="Arial"/>
          <w:i/>
          <w:lang w:eastAsia="en-US"/>
        </w:rPr>
        <w:t>Fonte:</w:t>
      </w:r>
      <w:r w:rsidR="000F395B" w:rsidRPr="005845F0">
        <w:rPr>
          <w:rFonts w:ascii="Arial" w:hAnsi="Arial" w:cs="Arial"/>
          <w:i/>
          <w:lang w:eastAsia="en-US"/>
        </w:rPr>
        <w:t xml:space="preserve"> Agência Portuguesa do Ambiente</w:t>
      </w:r>
    </w:p>
    <w:p w:rsidR="00FC48B6" w:rsidRPr="005845F0" w:rsidRDefault="00FC48B6" w:rsidP="006D37D9">
      <w:pPr>
        <w:spacing w:after="0" w:line="360" w:lineRule="auto"/>
        <w:contextualSpacing/>
        <w:mirrorIndents/>
        <w:jc w:val="both"/>
        <w:rPr>
          <w:rFonts w:ascii="Arial" w:hAnsi="Arial" w:cs="Arial"/>
          <w:lang w:eastAsia="en-US"/>
        </w:rPr>
      </w:pPr>
    </w:p>
    <w:p w:rsidR="00AF6BD4" w:rsidRPr="005845F0" w:rsidRDefault="00AF6BD4" w:rsidP="006D37D9">
      <w:pPr>
        <w:spacing w:after="0" w:line="360" w:lineRule="auto"/>
        <w:contextualSpacing/>
        <w:mirrorIndents/>
        <w:jc w:val="both"/>
        <w:rPr>
          <w:rFonts w:ascii="Arial" w:hAnsi="Arial" w:cs="Arial"/>
          <w:lang w:eastAsia="en-US"/>
        </w:rPr>
      </w:pPr>
    </w:p>
    <w:p w:rsidR="0004119E" w:rsidRPr="005845F0" w:rsidRDefault="0004119E" w:rsidP="006D37D9">
      <w:pPr>
        <w:pStyle w:val="PargrafodaLista"/>
        <w:numPr>
          <w:ilvl w:val="0"/>
          <w:numId w:val="9"/>
        </w:numPr>
        <w:shd w:val="clear" w:color="auto" w:fill="FFFFFF" w:themeFill="background1"/>
        <w:spacing w:line="360" w:lineRule="auto"/>
        <w:contextualSpacing/>
        <w:mirrorIndents/>
        <w:rPr>
          <w:rFonts w:ascii="Arial" w:hAnsi="Arial" w:cs="Arial"/>
          <w:b/>
          <w:i/>
        </w:rPr>
      </w:pPr>
      <w:r w:rsidRPr="005845F0">
        <w:rPr>
          <w:rFonts w:ascii="Arial" w:hAnsi="Arial" w:cs="Arial"/>
          <w:b/>
        </w:rPr>
        <w:t>Enquadramento do tema no plano da União Europeia</w:t>
      </w:r>
    </w:p>
    <w:p w:rsidR="00F525F1" w:rsidRPr="005845F0" w:rsidRDefault="00F525F1" w:rsidP="006D37D9">
      <w:pPr>
        <w:spacing w:after="0" w:line="360" w:lineRule="auto"/>
        <w:jc w:val="both"/>
        <w:rPr>
          <w:rFonts w:ascii="Arial" w:hAnsi="Arial" w:cs="Arial"/>
        </w:rPr>
      </w:pPr>
      <w:r w:rsidRPr="005845F0">
        <w:rPr>
          <w:rFonts w:ascii="Arial" w:hAnsi="Arial" w:cs="Arial"/>
          <w:noProof/>
        </w:rPr>
        <w:t xml:space="preserve">A </w:t>
      </w:r>
      <w:hyperlink r:id="rId41" w:history="1">
        <w:r w:rsidRPr="005845F0">
          <w:rPr>
            <w:rFonts w:ascii="Arial" w:hAnsi="Arial" w:cs="Arial"/>
            <w:bCs/>
            <w:color w:val="0000FF"/>
            <w:kern w:val="32"/>
            <w:u w:val="single"/>
          </w:rPr>
          <w:t>Diretiva 94/62/CE</w:t>
        </w:r>
      </w:hyperlink>
      <w:r w:rsidRPr="005845F0">
        <w:rPr>
          <w:rFonts w:ascii="Arial" w:hAnsi="Arial" w:cs="Arial"/>
          <w:color w:val="363636"/>
        </w:rPr>
        <w:t xml:space="preserve"> </w:t>
      </w:r>
      <w:r w:rsidRPr="005845F0">
        <w:rPr>
          <w:rFonts w:ascii="Arial" w:hAnsi="Arial" w:cs="Arial"/>
          <w:noProof/>
        </w:rPr>
        <w:t>do Parlamento Europeu e do Conselho</w:t>
      </w:r>
      <w:r w:rsidRPr="005845F0">
        <w:rPr>
          <w:rFonts w:ascii="Arial" w:hAnsi="Arial" w:cs="Arial"/>
          <w:noProof/>
          <w:vertAlign w:val="superscript"/>
        </w:rPr>
        <w:footnoteReference w:id="4"/>
      </w:r>
      <w:r w:rsidRPr="005845F0">
        <w:rPr>
          <w:rFonts w:ascii="Arial" w:hAnsi="Arial" w:cs="Arial"/>
          <w:noProof/>
        </w:rPr>
        <w:t xml:space="preserve">, conhecida como </w:t>
      </w:r>
      <w:hyperlink r:id="rId42" w:history="1">
        <w:r w:rsidRPr="005845F0">
          <w:rPr>
            <w:rFonts w:ascii="Arial" w:hAnsi="Arial" w:cs="Arial"/>
            <w:bCs/>
            <w:color w:val="0000FF"/>
            <w:kern w:val="32"/>
            <w:u w:val="single"/>
          </w:rPr>
          <w:t>Diretiva Embalagens e Resíduos de Embalagens</w:t>
        </w:r>
      </w:hyperlink>
      <w:r w:rsidRPr="005845F0">
        <w:rPr>
          <w:rFonts w:ascii="Arial" w:hAnsi="Arial" w:cs="Arial"/>
          <w:noProof/>
        </w:rPr>
        <w:t xml:space="preserve"> foi adotada a fim de prevenir ou reduzir o impacto das embalagens e dos resíduos de embalagens no ambiente,</w:t>
      </w:r>
      <w:r w:rsidRPr="005845F0">
        <w:rPr>
          <w:rFonts w:ascii="Arial" w:hAnsi="Arial" w:cs="Arial"/>
        </w:rPr>
        <w:t xml:space="preserve"> aplicando-se a todas as embalagens colocadas no mercado da UE e a todos os resíduos de embalagens, quer sejam utilizados ou libertados na indústria, no comércio, em escritórios, em lojas, nos serviços, nas habitações ou a qualquer outro nível. A diretiva requer que os Estados-Membros tomem medidas destinadas a prevenir a formação de resíduos e a desenvolver sistemas de reutilização de embalagens. A </w:t>
      </w:r>
      <w:hyperlink r:id="rId43" w:history="1">
        <w:r w:rsidRPr="005845F0">
          <w:rPr>
            <w:rFonts w:ascii="Arial" w:hAnsi="Arial" w:cs="Arial"/>
            <w:color w:val="0000FF"/>
            <w:u w:val="single"/>
          </w:rPr>
          <w:t>Diretiva 2004/12/CE</w:t>
        </w:r>
      </w:hyperlink>
      <w:r w:rsidRPr="005845F0">
        <w:rPr>
          <w:rFonts w:ascii="Arial" w:hAnsi="Arial" w:cs="Arial"/>
        </w:rPr>
        <w:t xml:space="preserve"> veio estabelecer critérios e clarificar a definição de “embalagem”. </w:t>
      </w:r>
    </w:p>
    <w:p w:rsidR="00F525F1" w:rsidRPr="005845F0" w:rsidRDefault="00F525F1" w:rsidP="006D37D9">
      <w:pPr>
        <w:spacing w:after="0" w:line="360" w:lineRule="auto"/>
        <w:jc w:val="both"/>
        <w:rPr>
          <w:rFonts w:ascii="Arial" w:hAnsi="Arial" w:cs="Arial"/>
        </w:rPr>
      </w:pPr>
    </w:p>
    <w:p w:rsidR="00F525F1" w:rsidRPr="005845F0" w:rsidRDefault="00F525F1" w:rsidP="006D37D9">
      <w:pPr>
        <w:spacing w:after="0" w:line="360" w:lineRule="auto"/>
        <w:jc w:val="both"/>
        <w:rPr>
          <w:rFonts w:ascii="Arial" w:hAnsi="Arial" w:cs="Arial"/>
        </w:rPr>
      </w:pPr>
      <w:r w:rsidRPr="005845F0">
        <w:rPr>
          <w:rFonts w:ascii="Arial" w:hAnsi="Arial" w:cs="Arial"/>
        </w:rPr>
        <w:t xml:space="preserve">A </w:t>
      </w:r>
      <w:hyperlink r:id="rId44" w:history="1">
        <w:r w:rsidRPr="005845F0">
          <w:rPr>
            <w:rFonts w:ascii="Arial" w:hAnsi="Arial" w:cs="Arial"/>
            <w:color w:val="0000FF"/>
            <w:u w:val="single"/>
          </w:rPr>
          <w:t>Diretiva 1999/31/CE</w:t>
        </w:r>
      </w:hyperlink>
      <w:r w:rsidRPr="005845F0">
        <w:rPr>
          <w:rFonts w:ascii="Arial" w:hAnsi="Arial" w:cs="Arial"/>
        </w:rPr>
        <w:t xml:space="preserve"> do Conselho, de 26 de Abril de 1999, relativa à deposição de resíduos em aterros, conhecida como </w:t>
      </w:r>
      <w:hyperlink r:id="rId45" w:history="1">
        <w:r w:rsidRPr="005845F0">
          <w:rPr>
            <w:rFonts w:ascii="Arial" w:hAnsi="Arial" w:cs="Arial"/>
            <w:color w:val="0000FF"/>
            <w:u w:val="single"/>
          </w:rPr>
          <w:t>Diretiva Deposição em Aterros</w:t>
        </w:r>
      </w:hyperlink>
      <w:r w:rsidRPr="005845F0">
        <w:rPr>
          <w:rFonts w:ascii="Arial" w:hAnsi="Arial" w:cs="Arial"/>
        </w:rPr>
        <w:t xml:space="preserve"> foi adotada a fim de prevenir ou reduzir os impactos negativos causados no ambiente pela deposição de resíduos em aterros, em especial nas águas de superfície, nas águas subterrâneas, solos e na atmosfera, assim como na saúde humana. A </w:t>
      </w:r>
      <w:hyperlink r:id="rId46" w:history="1">
        <w:r w:rsidRPr="005845F0">
          <w:rPr>
            <w:rFonts w:ascii="Arial" w:hAnsi="Arial" w:cs="Arial"/>
            <w:color w:val="0000FF"/>
            <w:u w:val="single"/>
          </w:rPr>
          <w:t>Diretiva Deposição em Aterros</w:t>
        </w:r>
      </w:hyperlink>
      <w:r w:rsidRPr="005845F0">
        <w:rPr>
          <w:rFonts w:ascii="Arial" w:hAnsi="Arial" w:cs="Arial"/>
        </w:rPr>
        <w:t xml:space="preserve"> estabeleceu um regime de licenças de exploração, no qual os Estados-Membros devem comunicar à Comissão Europeia (CE), de três em três anos, os resultados da aplicação da diretiva. </w:t>
      </w:r>
    </w:p>
    <w:p w:rsidR="00F525F1" w:rsidRPr="005845F0" w:rsidRDefault="00F525F1" w:rsidP="006D37D9">
      <w:pPr>
        <w:spacing w:after="0" w:line="360" w:lineRule="auto"/>
        <w:jc w:val="both"/>
        <w:rPr>
          <w:rFonts w:ascii="Arial" w:hAnsi="Arial" w:cs="Arial"/>
        </w:rPr>
      </w:pPr>
    </w:p>
    <w:p w:rsidR="00F525F1" w:rsidRPr="005845F0" w:rsidRDefault="00F525F1" w:rsidP="006D37D9">
      <w:pPr>
        <w:spacing w:after="0" w:line="360" w:lineRule="auto"/>
        <w:jc w:val="both"/>
        <w:rPr>
          <w:rFonts w:ascii="Arial" w:hAnsi="Arial" w:cs="Arial"/>
        </w:rPr>
      </w:pPr>
      <w:r w:rsidRPr="005845F0">
        <w:rPr>
          <w:rFonts w:ascii="Arial" w:hAnsi="Arial" w:cs="Arial"/>
        </w:rPr>
        <w:t xml:space="preserve">A </w:t>
      </w:r>
      <w:hyperlink r:id="rId47" w:history="1">
        <w:r w:rsidRPr="005845F0">
          <w:rPr>
            <w:rFonts w:ascii="Arial" w:hAnsi="Arial" w:cs="Arial"/>
            <w:color w:val="0000FF"/>
            <w:u w:val="single"/>
          </w:rPr>
          <w:t>Diretiva 2000/76/CE</w:t>
        </w:r>
      </w:hyperlink>
      <w:r w:rsidRPr="005845F0">
        <w:rPr>
          <w:rFonts w:ascii="Arial" w:hAnsi="Arial" w:cs="Arial"/>
        </w:rPr>
        <w:t xml:space="preserve"> relativa à incineração de resíduos, visou prevenir ou reduzir a poluição atmosférica, da água e dos solos, causada pela incineração ou coincineração de resíduos, aplicando-se não somente às instalações destinadas à incineração dos resíduos sólidos ou líquidos, mas também às instalações de coincineração.</w:t>
      </w:r>
      <w:r w:rsidR="00B756FA" w:rsidRPr="005845F0">
        <w:rPr>
          <w:rFonts w:ascii="Arial" w:hAnsi="Arial" w:cs="Arial"/>
        </w:rPr>
        <w:t xml:space="preserve"> </w:t>
      </w:r>
      <w:r w:rsidRPr="005845F0">
        <w:rPr>
          <w:rFonts w:ascii="Arial" w:hAnsi="Arial" w:cs="Arial"/>
        </w:rPr>
        <w:t xml:space="preserve">Em novembro de 2010, a </w:t>
      </w:r>
      <w:hyperlink r:id="rId48" w:history="1">
        <w:r w:rsidRPr="005845F0">
          <w:rPr>
            <w:rFonts w:ascii="Arial" w:hAnsi="Arial" w:cs="Arial"/>
            <w:color w:val="0000FF"/>
            <w:u w:val="single"/>
          </w:rPr>
          <w:t>Diretiva 2000/76/CE</w:t>
        </w:r>
      </w:hyperlink>
      <w:r w:rsidRPr="005845F0">
        <w:rPr>
          <w:rFonts w:ascii="Arial" w:hAnsi="Arial" w:cs="Arial"/>
        </w:rPr>
        <w:t xml:space="preserve"> relativa à incineração de resíduos foi revogada pela </w:t>
      </w:r>
      <w:hyperlink r:id="rId49" w:history="1">
        <w:r w:rsidRPr="005845F0">
          <w:rPr>
            <w:rFonts w:ascii="Arial" w:hAnsi="Arial" w:cs="Arial"/>
            <w:color w:val="0000FF"/>
            <w:u w:val="single"/>
          </w:rPr>
          <w:t>Diretiva 2010/75/UE</w:t>
        </w:r>
      </w:hyperlink>
      <w:r w:rsidRPr="005845F0">
        <w:rPr>
          <w:rFonts w:ascii="Arial" w:hAnsi="Arial" w:cs="Arial"/>
        </w:rPr>
        <w:t xml:space="preserve"> relativa às emissões industriais, estabelecendo um quadro geral para o controlo das principais atividades industriais que dê prioridade a uma intervenção a montante, garantindo uma gestão cuidadosa dos recursos naturais, tendo em conta, a situação económica e as especificidades do local em que a atividade industrial é desenvolvida.</w:t>
      </w:r>
    </w:p>
    <w:p w:rsidR="00F525F1" w:rsidRPr="005845F0" w:rsidRDefault="00F525F1" w:rsidP="006D37D9">
      <w:pPr>
        <w:spacing w:after="0" w:line="360" w:lineRule="auto"/>
        <w:jc w:val="both"/>
        <w:rPr>
          <w:rFonts w:ascii="Arial" w:hAnsi="Arial" w:cs="Arial"/>
        </w:rPr>
      </w:pPr>
    </w:p>
    <w:p w:rsidR="00F525F1" w:rsidRPr="005845F0" w:rsidRDefault="00F525F1" w:rsidP="006D37D9">
      <w:pPr>
        <w:spacing w:after="0" w:line="360" w:lineRule="auto"/>
        <w:jc w:val="both"/>
        <w:rPr>
          <w:rFonts w:ascii="Arial" w:hAnsi="Arial" w:cs="Arial"/>
        </w:rPr>
      </w:pPr>
      <w:r w:rsidRPr="005845F0">
        <w:rPr>
          <w:rFonts w:ascii="Arial" w:hAnsi="Arial" w:cs="Arial"/>
        </w:rPr>
        <w:t>Em dezembro de 2015, a CE adotou um plano de ação da UE para a economia circular</w:t>
      </w:r>
      <w:r w:rsidRPr="005845F0">
        <w:rPr>
          <w:rFonts w:ascii="Arial" w:hAnsi="Arial" w:cs="Arial"/>
          <w:vertAlign w:val="superscript"/>
        </w:rPr>
        <w:footnoteReference w:id="5"/>
      </w:r>
      <w:r w:rsidRPr="005845F0">
        <w:rPr>
          <w:rFonts w:ascii="Arial" w:hAnsi="Arial" w:cs="Arial"/>
          <w:vertAlign w:val="superscript"/>
        </w:rPr>
        <w:footnoteReference w:id="6"/>
      </w:r>
      <w:r w:rsidRPr="005845F0">
        <w:rPr>
          <w:rFonts w:ascii="Arial" w:hAnsi="Arial" w:cs="Arial"/>
        </w:rPr>
        <w:t xml:space="preserve">, com medidas que abrangem a totalidade do ciclo de vida dos produtos: desde a conceção até à gestão dos resíduos e ao mercado das matérias-primas secundárias, passando pelo aprovisionamento, pela produção e pelo consumo. </w:t>
      </w:r>
    </w:p>
    <w:p w:rsidR="00F525F1" w:rsidRPr="005845F0" w:rsidRDefault="00F525F1" w:rsidP="006D37D9">
      <w:pPr>
        <w:spacing w:after="0" w:line="360" w:lineRule="auto"/>
        <w:jc w:val="both"/>
        <w:rPr>
          <w:rFonts w:ascii="Arial" w:hAnsi="Arial" w:cs="Arial"/>
        </w:rPr>
      </w:pPr>
    </w:p>
    <w:p w:rsidR="00F525F1" w:rsidRPr="005845F0" w:rsidRDefault="00F525F1" w:rsidP="006D37D9">
      <w:pPr>
        <w:spacing w:after="0" w:line="360" w:lineRule="auto"/>
        <w:jc w:val="both"/>
        <w:rPr>
          <w:rFonts w:ascii="Arial" w:hAnsi="Arial" w:cs="Arial"/>
        </w:rPr>
      </w:pPr>
      <w:r w:rsidRPr="005845F0">
        <w:rPr>
          <w:rFonts w:ascii="Arial" w:hAnsi="Arial" w:cs="Arial"/>
        </w:rPr>
        <w:t xml:space="preserve">Juntamente com o plano de ação para a economia circular, a CE apresentou um conjunto de quatro propostas legislativas alterando a </w:t>
      </w:r>
      <w:hyperlink r:id="rId50" w:history="1">
        <w:r w:rsidRPr="005845F0">
          <w:rPr>
            <w:rFonts w:ascii="Arial" w:hAnsi="Arial" w:cs="Arial"/>
            <w:color w:val="0000FF"/>
            <w:u w:val="single"/>
          </w:rPr>
          <w:t>Diretiva-Quadro Resíduos</w:t>
        </w:r>
      </w:hyperlink>
      <w:r w:rsidRPr="005845F0">
        <w:rPr>
          <w:rFonts w:ascii="Arial" w:hAnsi="Arial" w:cs="Arial"/>
        </w:rPr>
        <w:t xml:space="preserve">; a </w:t>
      </w:r>
      <w:hyperlink r:id="rId51" w:history="1">
        <w:r w:rsidRPr="005845F0">
          <w:rPr>
            <w:rFonts w:ascii="Arial" w:hAnsi="Arial" w:cs="Arial"/>
            <w:color w:val="0000FF"/>
            <w:u w:val="single"/>
          </w:rPr>
          <w:t>Diretiva Aterros</w:t>
        </w:r>
      </w:hyperlink>
      <w:r w:rsidRPr="005845F0">
        <w:rPr>
          <w:rFonts w:ascii="Arial" w:hAnsi="Arial" w:cs="Arial"/>
        </w:rPr>
        <w:t xml:space="preserve">; a </w:t>
      </w:r>
      <w:hyperlink r:id="rId52" w:history="1">
        <w:r w:rsidRPr="005845F0">
          <w:rPr>
            <w:rFonts w:ascii="Arial" w:hAnsi="Arial" w:cs="Arial"/>
            <w:color w:val="0000FF"/>
            <w:u w:val="single"/>
          </w:rPr>
          <w:t>Diretiva Embalagens e Resíduos de Embalagens</w:t>
        </w:r>
      </w:hyperlink>
      <w:r w:rsidRPr="005845F0">
        <w:rPr>
          <w:rFonts w:ascii="Arial" w:hAnsi="Arial" w:cs="Arial"/>
        </w:rPr>
        <w:t>; e as diretivas relativas aos veículos em fim de vida, às pilhas e acumuladores e respetivos resíduos, bem como aos resíduos de equipamentos elétricos e eletrónicos (REEE). Algumas destas propostas surgiram na sequência de obrigações jurídicas relativas à revisão das metas de gestão de resíduos.</w:t>
      </w:r>
    </w:p>
    <w:p w:rsidR="00F525F1" w:rsidRPr="005845F0" w:rsidRDefault="00F525F1" w:rsidP="006D37D9">
      <w:pPr>
        <w:spacing w:after="0" w:line="360" w:lineRule="auto"/>
        <w:jc w:val="both"/>
        <w:rPr>
          <w:rFonts w:ascii="Arial" w:hAnsi="Arial" w:cs="Arial"/>
        </w:rPr>
      </w:pPr>
    </w:p>
    <w:p w:rsidR="00F525F1" w:rsidRPr="005845F0" w:rsidRDefault="00F525F1" w:rsidP="006D37D9">
      <w:pPr>
        <w:spacing w:after="0" w:line="360" w:lineRule="auto"/>
        <w:jc w:val="both"/>
        <w:rPr>
          <w:rFonts w:ascii="Arial" w:hAnsi="Arial" w:cs="Arial"/>
        </w:rPr>
      </w:pPr>
      <w:r w:rsidRPr="005845F0">
        <w:rPr>
          <w:rFonts w:ascii="Arial" w:hAnsi="Arial" w:cs="Arial"/>
        </w:rPr>
        <w:t xml:space="preserve">O </w:t>
      </w:r>
      <w:hyperlink r:id="rId53" w:history="1">
        <w:r w:rsidRPr="005845F0">
          <w:rPr>
            <w:rFonts w:ascii="Arial" w:hAnsi="Arial" w:cs="Arial"/>
            <w:color w:val="0000FF"/>
            <w:u w:val="single"/>
          </w:rPr>
          <w:t>Roteiro para uma Europa eficiente na utilização de recursos</w:t>
        </w:r>
      </w:hyperlink>
      <w:r w:rsidRPr="005845F0">
        <w:rPr>
          <w:rFonts w:ascii="Arial" w:hAnsi="Arial" w:cs="Arial"/>
          <w:vertAlign w:val="superscript"/>
        </w:rPr>
        <w:footnoteReference w:id="7"/>
      </w:r>
      <w:r w:rsidRPr="005845F0">
        <w:rPr>
          <w:rFonts w:ascii="Arial" w:hAnsi="Arial" w:cs="Arial"/>
        </w:rPr>
        <w:t xml:space="preserve"> e o pacote de medidas relativas à economia circular</w:t>
      </w:r>
      <w:r w:rsidRPr="005845F0">
        <w:rPr>
          <w:rFonts w:ascii="Arial" w:hAnsi="Arial" w:cs="Arial"/>
          <w:vertAlign w:val="superscript"/>
        </w:rPr>
        <w:footnoteReference w:id="8"/>
      </w:r>
      <w:r w:rsidRPr="005845F0">
        <w:rPr>
          <w:rFonts w:ascii="Arial" w:hAnsi="Arial" w:cs="Arial"/>
        </w:rPr>
        <w:t xml:space="preserve">, integram a iniciativa emblemática relativa à eficiência em termos de recursos da </w:t>
      </w:r>
      <w:hyperlink r:id="rId54" w:history="1">
        <w:r w:rsidRPr="005845F0">
          <w:rPr>
            <w:rFonts w:ascii="Arial" w:hAnsi="Arial" w:cs="Arial"/>
            <w:color w:val="0000FF"/>
            <w:u w:val="single"/>
          </w:rPr>
          <w:t>Estratégia Europeia 2020</w:t>
        </w:r>
      </w:hyperlink>
      <w:r w:rsidRPr="005845F0">
        <w:rPr>
          <w:rFonts w:ascii="Arial" w:hAnsi="Arial" w:cs="Arial"/>
        </w:rPr>
        <w:t xml:space="preserve"> e resultam na estratégia para converter a economia da UE numa economia sustentável até 2050, apoiando a transição para um crescimento sustentável através de uma economia hipocarbónica e eficiente na utilização de recursos. Esta estratégia toma em consideração os progressos realizados na Estratégia Temática sobre a Utilização Sustentável dos Recursos Naturais</w:t>
      </w:r>
      <w:r w:rsidRPr="005845F0">
        <w:rPr>
          <w:rFonts w:ascii="Arial" w:hAnsi="Arial" w:cs="Arial"/>
          <w:vertAlign w:val="superscript"/>
        </w:rPr>
        <w:footnoteReference w:id="9"/>
      </w:r>
      <w:r w:rsidRPr="005845F0">
        <w:rPr>
          <w:rFonts w:ascii="Arial" w:hAnsi="Arial" w:cs="Arial"/>
        </w:rPr>
        <w:t xml:space="preserve"> e na Estratégia de Desenvolvimento Sustentável da UE, estabelecendo um quadro para a elaboração e a implementação de medidas futuras. </w:t>
      </w:r>
    </w:p>
    <w:p w:rsidR="00F525F1" w:rsidRPr="005845F0" w:rsidRDefault="00F525F1" w:rsidP="006D37D9">
      <w:pPr>
        <w:spacing w:after="0" w:line="360" w:lineRule="auto"/>
        <w:jc w:val="both"/>
        <w:rPr>
          <w:rFonts w:ascii="Arial" w:hAnsi="Arial" w:cs="Arial"/>
        </w:rPr>
      </w:pPr>
    </w:p>
    <w:p w:rsidR="00F525F1" w:rsidRPr="005845F0" w:rsidRDefault="00F525F1" w:rsidP="006D37D9">
      <w:pPr>
        <w:spacing w:after="0" w:line="360" w:lineRule="auto"/>
        <w:jc w:val="both"/>
        <w:rPr>
          <w:rFonts w:ascii="Arial" w:hAnsi="Arial" w:cs="Arial"/>
        </w:rPr>
      </w:pPr>
      <w:r w:rsidRPr="005845F0">
        <w:rPr>
          <w:rFonts w:ascii="Arial" w:hAnsi="Arial" w:cs="Arial"/>
        </w:rPr>
        <w:t>A transição para uma economia mais circular</w:t>
      </w:r>
      <w:r w:rsidRPr="005845F0">
        <w:rPr>
          <w:rFonts w:ascii="Arial" w:hAnsi="Arial" w:cs="Arial"/>
          <w:vertAlign w:val="superscript"/>
        </w:rPr>
        <w:footnoteReference w:id="10"/>
      </w:r>
      <w:r w:rsidRPr="005845F0">
        <w:rPr>
          <w:rFonts w:ascii="Arial" w:hAnsi="Arial" w:cs="Arial"/>
        </w:rPr>
        <w:t>, em que o valor dos produtos, materiais e recursos se mantém na economia o máximo de tempo possível e a produção de resíduos se reduz ao mínimo, é um contributo fundamental para os esforços da UE no sentido de desenvolver uma economia sustentável, hipocarbónica, eficiente em termos de recursos e competitiva, servindo como impulso à competitividade da UE ao proteger as empresas contra a escassez dos recursos e a volatilidade dos preços, ajudando a criar novas oportunidades empresariais e formas inovadoras e mais eficientes de produzir e consumir. Desta forma, criará emprego local a todos os níveis de competências, bem como oportunidades para integração e coesão social. Ao mesmo tempo, poupará energia e ajudará a evitar os danos irreversíveis causados pela utilização de recursos a um ritmo que excede a capacidade da sua renovação, em termos de clima, biodiversidade e poluição do ar, do solo e da água. A ação relativa à economia circular está, pois, estreitamente relacionada com prioridades de primeiro plano da UE, entre as quais crescimento e emprego, agenda de investimento, clima e energia, agenda social e inovação industrial, bem como com os esforços à escala mundial a favor do desenvolvimento sustentável.</w:t>
      </w:r>
    </w:p>
    <w:p w:rsidR="00F525F1" w:rsidRPr="005845F0" w:rsidRDefault="00F525F1" w:rsidP="006D37D9">
      <w:pPr>
        <w:spacing w:after="0" w:line="360" w:lineRule="auto"/>
        <w:jc w:val="both"/>
        <w:rPr>
          <w:rFonts w:ascii="Arial" w:hAnsi="Arial" w:cs="Arial"/>
        </w:rPr>
      </w:pPr>
    </w:p>
    <w:p w:rsidR="00F525F1" w:rsidRPr="005845F0" w:rsidRDefault="00F525F1" w:rsidP="006D37D9">
      <w:pPr>
        <w:spacing w:after="0" w:line="360" w:lineRule="auto"/>
        <w:jc w:val="both"/>
        <w:rPr>
          <w:rFonts w:ascii="Arial" w:hAnsi="Arial" w:cs="Arial"/>
        </w:rPr>
      </w:pPr>
      <w:r w:rsidRPr="005845F0">
        <w:rPr>
          <w:rFonts w:ascii="Arial" w:hAnsi="Arial" w:cs="Arial"/>
        </w:rPr>
        <w:t>As propostas revistas sobre os resíduos incluem também objetivos de reciclagem mais rigorosos para os materiais de embalagem, reforçando os objetivos relativos aos resíduos urbanos, melhorando a gestão dos resíduos de embalagens nos setores comercial e industrial. Desde a introdução de objetivos a nível da UE para as embalagens de papel, vidro, plástico, metal e madeira, têm sido reciclados na UE mais resíduos de embalagens</w:t>
      </w:r>
      <w:r w:rsidRPr="005845F0">
        <w:rPr>
          <w:rFonts w:ascii="Arial" w:hAnsi="Arial" w:cs="Arial"/>
          <w:vertAlign w:val="superscript"/>
        </w:rPr>
        <w:footnoteReference w:id="11"/>
      </w:r>
      <w:r w:rsidRPr="005845F0">
        <w:rPr>
          <w:rFonts w:ascii="Arial" w:hAnsi="Arial" w:cs="Arial"/>
        </w:rPr>
        <w:t>, havendo potencial para aumentar a reciclagem, com benefícios económicos e ambientais.</w:t>
      </w:r>
    </w:p>
    <w:p w:rsidR="00F525F1" w:rsidRPr="005845F0" w:rsidRDefault="00F525F1" w:rsidP="006D37D9">
      <w:pPr>
        <w:spacing w:after="0" w:line="360" w:lineRule="auto"/>
        <w:jc w:val="both"/>
        <w:rPr>
          <w:rFonts w:ascii="Arial" w:hAnsi="Arial" w:cs="Arial"/>
        </w:rPr>
      </w:pPr>
    </w:p>
    <w:p w:rsidR="00B756FA" w:rsidRPr="005845F0" w:rsidRDefault="00F525F1" w:rsidP="008D60B5">
      <w:pPr>
        <w:spacing w:after="0" w:line="360" w:lineRule="auto"/>
        <w:jc w:val="both"/>
        <w:rPr>
          <w:rFonts w:ascii="Arial" w:hAnsi="Arial" w:cs="Arial"/>
        </w:rPr>
      </w:pPr>
      <w:r w:rsidRPr="005845F0">
        <w:rPr>
          <w:rFonts w:ascii="Arial" w:hAnsi="Arial" w:cs="Arial"/>
        </w:rPr>
        <w:t xml:space="preserve">A atual </w:t>
      </w:r>
      <w:hyperlink r:id="rId55" w:history="1">
        <w:r w:rsidRPr="005845F0">
          <w:rPr>
            <w:rFonts w:ascii="Arial" w:hAnsi="Arial" w:cs="Arial"/>
            <w:color w:val="0000FF"/>
            <w:u w:val="single"/>
          </w:rPr>
          <w:t>Diretiva-Quadro Resíduos</w:t>
        </w:r>
      </w:hyperlink>
      <w:r w:rsidRPr="005845F0">
        <w:rPr>
          <w:rFonts w:ascii="Arial" w:hAnsi="Arial" w:cs="Arial"/>
          <w:vertAlign w:val="superscript"/>
        </w:rPr>
        <w:footnoteReference w:id="12"/>
      </w:r>
      <w:r w:rsidRPr="005845F0">
        <w:rPr>
          <w:rFonts w:ascii="Arial" w:hAnsi="Arial" w:cs="Arial"/>
        </w:rPr>
        <w:t xml:space="preserve"> vem dar seguimento à </w:t>
      </w:r>
      <w:hyperlink r:id="rId56" w:history="1">
        <w:r w:rsidRPr="005845F0">
          <w:rPr>
            <w:rFonts w:ascii="Arial" w:hAnsi="Arial" w:cs="Arial"/>
            <w:color w:val="0000FF"/>
            <w:u w:val="single"/>
          </w:rPr>
          <w:t>Estratégia Temática de Prevenção e Reciclagem de Resíduos</w:t>
        </w:r>
      </w:hyperlink>
      <w:r w:rsidRPr="005845F0">
        <w:rPr>
          <w:rFonts w:ascii="Arial" w:hAnsi="Arial" w:cs="Arial"/>
          <w:vertAlign w:val="superscript"/>
        </w:rPr>
        <w:footnoteReference w:id="13"/>
      </w:r>
      <w:r w:rsidRPr="005845F0">
        <w:rPr>
          <w:rFonts w:ascii="Arial" w:hAnsi="Arial" w:cs="Arial"/>
        </w:rPr>
        <w:t xml:space="preserve">, revogando a anterior </w:t>
      </w:r>
      <w:hyperlink r:id="rId57" w:history="1">
        <w:r w:rsidRPr="005845F0">
          <w:rPr>
            <w:rFonts w:ascii="Arial" w:hAnsi="Arial" w:cs="Arial"/>
            <w:color w:val="0000FF"/>
            <w:u w:val="single"/>
          </w:rPr>
          <w:t>Diretiva-Quadro Resíduos</w:t>
        </w:r>
      </w:hyperlink>
      <w:r w:rsidRPr="005845F0">
        <w:rPr>
          <w:rFonts w:ascii="Arial" w:hAnsi="Arial" w:cs="Arial"/>
          <w:vertAlign w:val="superscript"/>
        </w:rPr>
        <w:footnoteReference w:id="14"/>
      </w:r>
      <w:r w:rsidRPr="005845F0">
        <w:rPr>
          <w:rFonts w:ascii="Arial" w:hAnsi="Arial" w:cs="Arial"/>
        </w:rPr>
        <w:t xml:space="preserve">, codificada pela </w:t>
      </w:r>
      <w:hyperlink r:id="rId58" w:history="1">
        <w:r w:rsidRPr="005845F0">
          <w:rPr>
            <w:rFonts w:ascii="Arial" w:hAnsi="Arial" w:cs="Arial"/>
            <w:color w:val="0000FF"/>
            <w:u w:val="single"/>
          </w:rPr>
          <w:t>Diretiva 2006/12/CE</w:t>
        </w:r>
      </w:hyperlink>
      <w:r w:rsidRPr="005845F0">
        <w:rPr>
          <w:rFonts w:ascii="Arial" w:hAnsi="Arial" w:cs="Arial"/>
        </w:rPr>
        <w:t xml:space="preserve">, a </w:t>
      </w:r>
      <w:hyperlink r:id="rId59" w:history="1">
        <w:r w:rsidRPr="005845F0">
          <w:rPr>
            <w:rFonts w:ascii="Arial" w:hAnsi="Arial" w:cs="Arial"/>
            <w:color w:val="0000FF"/>
            <w:u w:val="single"/>
          </w:rPr>
          <w:t>Diretiva Resíduos Perigosos</w:t>
        </w:r>
      </w:hyperlink>
      <w:r w:rsidRPr="005845F0">
        <w:rPr>
          <w:rFonts w:ascii="Arial" w:hAnsi="Arial" w:cs="Arial"/>
          <w:vertAlign w:val="superscript"/>
        </w:rPr>
        <w:footnoteReference w:id="15"/>
      </w:r>
      <w:r w:rsidRPr="005845F0">
        <w:rPr>
          <w:rFonts w:ascii="Arial" w:hAnsi="Arial" w:cs="Arial"/>
        </w:rPr>
        <w:t xml:space="preserve"> e a </w:t>
      </w:r>
      <w:hyperlink r:id="rId60" w:history="1">
        <w:r w:rsidRPr="005845F0">
          <w:rPr>
            <w:rFonts w:ascii="Arial" w:hAnsi="Arial" w:cs="Arial"/>
            <w:color w:val="0000FF"/>
            <w:u w:val="single"/>
          </w:rPr>
          <w:t>Diretiva Óleos Usados</w:t>
        </w:r>
      </w:hyperlink>
      <w:r w:rsidRPr="005845F0">
        <w:rPr>
          <w:rFonts w:ascii="Arial" w:hAnsi="Arial" w:cs="Arial"/>
          <w:vertAlign w:val="superscript"/>
        </w:rPr>
        <w:footnoteReference w:id="16"/>
      </w:r>
      <w:r w:rsidRPr="005845F0">
        <w:rPr>
          <w:rFonts w:ascii="Arial" w:hAnsi="Arial" w:cs="Arial"/>
        </w:rPr>
        <w:t xml:space="preserve">. A diretiva visa reformar e simplificar a política de resíduos da UE, estabelecendo um novo enquadramento legal e novos objetivos, com ênfase na prevenção de resíduos, estabelecendo conceitos de base e definições no domínio da gestão de resíduos, incluindo definições de resíduos, reciclagem e valorização. </w:t>
      </w:r>
    </w:p>
    <w:p w:rsidR="00B756FA" w:rsidRPr="005845F0" w:rsidRDefault="00B756FA" w:rsidP="006D37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Arial" w:hAnsi="Arial" w:cs="Arial"/>
          <w:lang w:eastAsia="en-US"/>
        </w:rPr>
      </w:pPr>
    </w:p>
    <w:p w:rsidR="00F525F1" w:rsidRPr="005845F0" w:rsidRDefault="00F525F1" w:rsidP="006D37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Arial" w:hAnsi="Arial" w:cs="Arial"/>
          <w:lang w:eastAsia="en-US"/>
        </w:rPr>
      </w:pPr>
      <w:r w:rsidRPr="005845F0">
        <w:rPr>
          <w:rFonts w:ascii="Arial" w:hAnsi="Arial" w:cs="Arial"/>
          <w:lang w:eastAsia="en-US"/>
        </w:rPr>
        <w:t>As quatro propostas legislativas</w:t>
      </w:r>
      <w:r w:rsidRPr="005845F0">
        <w:rPr>
          <w:rFonts w:ascii="Arial" w:hAnsi="Arial" w:cs="Arial"/>
          <w:vertAlign w:val="superscript"/>
          <w:lang w:eastAsia="en-US"/>
        </w:rPr>
        <w:footnoteReference w:id="17"/>
      </w:r>
      <w:r w:rsidRPr="005845F0">
        <w:rPr>
          <w:rFonts w:ascii="Arial" w:hAnsi="Arial" w:cs="Arial"/>
          <w:lang w:eastAsia="en-US"/>
        </w:rPr>
        <w:t>, adotadas em abril de 2018, definiram as seguintes metas da UE:</w:t>
      </w:r>
    </w:p>
    <w:p w:rsidR="00F525F1" w:rsidRPr="005845F0" w:rsidRDefault="00F525F1" w:rsidP="006D37D9">
      <w:pPr>
        <w:spacing w:after="0" w:line="360" w:lineRule="auto"/>
        <w:ind w:firstLine="567"/>
        <w:jc w:val="both"/>
        <w:rPr>
          <w:rFonts w:ascii="Arial" w:hAnsi="Arial" w:cs="Arial"/>
        </w:rPr>
      </w:pPr>
      <w:r w:rsidRPr="005845F0">
        <w:rPr>
          <w:rFonts w:ascii="Arial" w:hAnsi="Arial" w:cs="Arial"/>
        </w:rPr>
        <w:t>- reciclar 65 % dos resíduos urbanos até 2035 (55 % até 2025 e 60 % até 2030);</w:t>
      </w:r>
    </w:p>
    <w:p w:rsidR="00F525F1" w:rsidRPr="005845F0" w:rsidRDefault="00F525F1" w:rsidP="006D37D9">
      <w:pPr>
        <w:spacing w:after="0" w:line="360" w:lineRule="auto"/>
        <w:ind w:firstLine="567"/>
        <w:jc w:val="both"/>
        <w:rPr>
          <w:rFonts w:ascii="Arial" w:hAnsi="Arial" w:cs="Arial"/>
        </w:rPr>
      </w:pPr>
      <w:r w:rsidRPr="005845F0">
        <w:rPr>
          <w:rFonts w:ascii="Arial" w:hAnsi="Arial" w:cs="Arial"/>
        </w:rPr>
        <w:t>- reciclar 70 % dos resíduos de embalagens até 2030;</w:t>
      </w:r>
    </w:p>
    <w:p w:rsidR="00F525F1" w:rsidRPr="005845F0" w:rsidRDefault="00F525F1" w:rsidP="006D37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567"/>
        <w:jc w:val="both"/>
        <w:rPr>
          <w:rFonts w:ascii="Arial" w:hAnsi="Arial" w:cs="Arial"/>
          <w:lang w:eastAsia="en-US"/>
        </w:rPr>
      </w:pPr>
      <w:r w:rsidRPr="005845F0">
        <w:rPr>
          <w:rFonts w:ascii="Arial" w:hAnsi="Arial" w:cs="Arial"/>
          <w:lang w:eastAsia="en-US"/>
        </w:rPr>
        <w:t>- reduzir a deposição em aterro a um máximo de 10 % dos resíduos urbanos até 2035;</w:t>
      </w:r>
    </w:p>
    <w:p w:rsidR="00F525F1" w:rsidRPr="005845F0" w:rsidRDefault="00F525F1" w:rsidP="006D37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567"/>
        <w:jc w:val="both"/>
        <w:rPr>
          <w:rFonts w:ascii="Arial" w:hAnsi="Arial" w:cs="Arial"/>
          <w:lang w:eastAsia="en-US"/>
        </w:rPr>
      </w:pPr>
      <w:r w:rsidRPr="005845F0">
        <w:rPr>
          <w:rFonts w:ascii="Arial" w:hAnsi="Arial" w:cs="Arial"/>
          <w:lang w:eastAsia="en-US"/>
        </w:rPr>
        <w:t>- proibição da deposição em aterro de resíduos recolhidos separadamente, que exige a recolha seletiva de bio resíduos até 2023 e de têxteis e resíduos perigosos domésticos até 2025;</w:t>
      </w:r>
    </w:p>
    <w:p w:rsidR="00F525F1" w:rsidRPr="005845F0" w:rsidRDefault="00F525F1" w:rsidP="006D37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567"/>
        <w:jc w:val="both"/>
        <w:rPr>
          <w:rFonts w:ascii="Arial" w:hAnsi="Arial" w:cs="Arial"/>
          <w:lang w:eastAsia="en-US"/>
        </w:rPr>
      </w:pPr>
      <w:r w:rsidRPr="005845F0">
        <w:rPr>
          <w:rFonts w:ascii="Arial" w:hAnsi="Arial" w:cs="Arial"/>
          <w:lang w:eastAsia="en-US"/>
        </w:rPr>
        <w:t>- promoção de instrumentos económicos desencorajadores da deposição em aterro;</w:t>
      </w:r>
    </w:p>
    <w:p w:rsidR="00F525F1" w:rsidRPr="005845F0" w:rsidRDefault="00F525F1" w:rsidP="006D37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567"/>
        <w:jc w:val="both"/>
        <w:rPr>
          <w:rFonts w:ascii="Arial" w:hAnsi="Arial" w:cs="Arial"/>
          <w:lang w:eastAsia="en-US"/>
        </w:rPr>
      </w:pPr>
      <w:r w:rsidRPr="005845F0">
        <w:rPr>
          <w:rFonts w:ascii="Arial" w:hAnsi="Arial" w:cs="Arial"/>
          <w:lang w:eastAsia="en-US"/>
        </w:rPr>
        <w:t>- definições simplificadas e aperfeiçoadas e métodos harmonizados para o cálculo das taxas de reciclagem na UE;</w:t>
      </w:r>
    </w:p>
    <w:p w:rsidR="00F525F1" w:rsidRPr="005845F0" w:rsidRDefault="00F525F1" w:rsidP="006D37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567"/>
        <w:jc w:val="both"/>
        <w:rPr>
          <w:rFonts w:ascii="Arial" w:hAnsi="Arial" w:cs="Arial"/>
          <w:lang w:eastAsia="en-US"/>
        </w:rPr>
      </w:pPr>
      <w:r w:rsidRPr="005845F0">
        <w:rPr>
          <w:rFonts w:ascii="Arial" w:hAnsi="Arial" w:cs="Arial"/>
          <w:lang w:eastAsia="en-US"/>
        </w:rPr>
        <w:t>- medidas concretas de promoção, reutilização e estimulo da simbiose industrial, transformando um subproduto de uma indústria em matéria-prima noutra indústria;</w:t>
      </w:r>
    </w:p>
    <w:p w:rsidR="00F525F1" w:rsidRPr="005845F0" w:rsidRDefault="00F525F1" w:rsidP="006D37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567"/>
        <w:jc w:val="both"/>
        <w:rPr>
          <w:rFonts w:ascii="Arial" w:hAnsi="Arial" w:cs="Arial"/>
          <w:lang w:eastAsia="en-US"/>
        </w:rPr>
      </w:pPr>
      <w:r w:rsidRPr="005845F0">
        <w:rPr>
          <w:rFonts w:ascii="Arial" w:hAnsi="Arial" w:cs="Arial"/>
          <w:lang w:eastAsia="en-US"/>
        </w:rPr>
        <w:t>- regimes obrigatórios de responsabilidade alargada do produtor estimulando  a colocação de produtos mais ecológicos no mercado, apoiando regimes de valorização da reciclagem.</w:t>
      </w:r>
    </w:p>
    <w:p w:rsidR="00073A4D" w:rsidRPr="005845F0" w:rsidRDefault="00073A4D" w:rsidP="00073A4D">
      <w:pPr>
        <w:spacing w:after="0" w:line="360" w:lineRule="auto"/>
        <w:contextualSpacing/>
        <w:mirrorIndents/>
        <w:rPr>
          <w:rFonts w:ascii="Arial" w:hAnsi="Arial" w:cs="Arial"/>
          <w:b/>
          <w:i/>
        </w:rPr>
      </w:pPr>
    </w:p>
    <w:p w:rsidR="0004119E" w:rsidRPr="005845F0" w:rsidRDefault="0004119E" w:rsidP="006D37D9">
      <w:pPr>
        <w:pStyle w:val="PargrafodaLista"/>
        <w:numPr>
          <w:ilvl w:val="0"/>
          <w:numId w:val="9"/>
        </w:numPr>
        <w:spacing w:after="0" w:line="360" w:lineRule="auto"/>
        <w:contextualSpacing/>
        <w:mirrorIndents/>
        <w:rPr>
          <w:rFonts w:ascii="Arial" w:hAnsi="Arial" w:cs="Arial"/>
          <w:b/>
          <w:i/>
        </w:rPr>
      </w:pPr>
      <w:r w:rsidRPr="005845F0">
        <w:rPr>
          <w:rFonts w:ascii="Arial" w:hAnsi="Arial" w:cs="Arial"/>
          <w:b/>
        </w:rPr>
        <w:t>Enquadramento internacional</w:t>
      </w:r>
    </w:p>
    <w:p w:rsidR="00EE2DCE" w:rsidRPr="005845F0" w:rsidRDefault="00EE2DCE" w:rsidP="006D37D9">
      <w:pPr>
        <w:spacing w:after="0" w:line="360" w:lineRule="auto"/>
        <w:ind w:left="1134"/>
        <w:contextualSpacing/>
        <w:mirrorIndents/>
        <w:jc w:val="both"/>
        <w:rPr>
          <w:rFonts w:ascii="Arial" w:hAnsi="Arial" w:cs="Arial"/>
          <w:b/>
        </w:rPr>
      </w:pPr>
    </w:p>
    <w:p w:rsidR="006B4F58" w:rsidRPr="005845F0" w:rsidRDefault="006B4F58" w:rsidP="006D37D9">
      <w:pPr>
        <w:spacing w:after="0" w:line="360" w:lineRule="auto"/>
        <w:ind w:left="1134"/>
        <w:contextualSpacing/>
        <w:mirrorIndents/>
        <w:jc w:val="both"/>
        <w:rPr>
          <w:rFonts w:ascii="Arial" w:hAnsi="Arial" w:cs="Arial"/>
          <w:b/>
        </w:rPr>
      </w:pPr>
      <w:r w:rsidRPr="005845F0">
        <w:rPr>
          <w:rFonts w:ascii="Arial" w:hAnsi="Arial" w:cs="Arial"/>
          <w:b/>
        </w:rPr>
        <w:t>Países europeus</w:t>
      </w:r>
    </w:p>
    <w:p w:rsidR="006B4F58" w:rsidRPr="005845F0" w:rsidRDefault="006B4F58" w:rsidP="006D37D9">
      <w:pPr>
        <w:spacing w:after="0" w:line="360" w:lineRule="auto"/>
        <w:contextualSpacing/>
        <w:mirrorIndents/>
        <w:jc w:val="both"/>
        <w:rPr>
          <w:rFonts w:ascii="Arial" w:hAnsi="Arial" w:cs="Arial"/>
          <w:b/>
        </w:rPr>
      </w:pPr>
    </w:p>
    <w:p w:rsidR="0004119E" w:rsidRPr="005845F0" w:rsidRDefault="0004119E" w:rsidP="006D37D9">
      <w:pPr>
        <w:spacing w:after="0" w:line="360" w:lineRule="auto"/>
        <w:contextualSpacing/>
        <w:mirrorIndents/>
        <w:jc w:val="both"/>
        <w:rPr>
          <w:rFonts w:ascii="Arial" w:hAnsi="Arial" w:cs="Arial"/>
          <w:b/>
        </w:rPr>
      </w:pPr>
      <w:r w:rsidRPr="005845F0">
        <w:rPr>
          <w:rFonts w:ascii="Arial" w:hAnsi="Arial" w:cs="Arial"/>
        </w:rPr>
        <w:t>A legislação comparada é apresentada para os seguintes Estados-Membros da União Europeia: Alemanha e Reino Unido.</w:t>
      </w:r>
    </w:p>
    <w:p w:rsidR="0004119E" w:rsidRPr="005845F0" w:rsidRDefault="0004119E" w:rsidP="006D37D9">
      <w:pPr>
        <w:spacing w:after="0" w:line="360" w:lineRule="auto"/>
        <w:contextualSpacing/>
        <w:mirrorIndents/>
        <w:jc w:val="center"/>
        <w:rPr>
          <w:rFonts w:ascii="Arial" w:hAnsi="Arial" w:cs="Arial"/>
          <w:b/>
        </w:rPr>
      </w:pPr>
    </w:p>
    <w:p w:rsidR="0004119E" w:rsidRPr="005845F0" w:rsidRDefault="0004119E" w:rsidP="006D37D9">
      <w:pPr>
        <w:spacing w:after="0" w:line="360" w:lineRule="auto"/>
        <w:contextualSpacing/>
        <w:mirrorIndents/>
        <w:jc w:val="center"/>
        <w:rPr>
          <w:rFonts w:ascii="Arial" w:hAnsi="Arial" w:cs="Arial"/>
          <w:b/>
          <w:caps/>
        </w:rPr>
      </w:pPr>
      <w:r w:rsidRPr="005845F0">
        <w:rPr>
          <w:rFonts w:ascii="Arial" w:hAnsi="Arial" w:cs="Arial"/>
          <w:b/>
          <w:caps/>
        </w:rPr>
        <w:t>Alemanha</w:t>
      </w:r>
    </w:p>
    <w:p w:rsidR="0004119E" w:rsidRPr="005845F0" w:rsidRDefault="0004119E" w:rsidP="006D37D9">
      <w:pPr>
        <w:pStyle w:val="Default"/>
        <w:spacing w:line="360" w:lineRule="auto"/>
        <w:contextualSpacing/>
        <w:mirrorIndents/>
        <w:jc w:val="both"/>
        <w:rPr>
          <w:rStyle w:val="hps"/>
          <w:rFonts w:ascii="Arial" w:hAnsi="Arial" w:cs="Arial"/>
          <w:color w:val="auto"/>
          <w:sz w:val="22"/>
          <w:szCs w:val="22"/>
        </w:rPr>
      </w:pPr>
      <w:r w:rsidRPr="005845F0">
        <w:rPr>
          <w:rFonts w:ascii="Arial" w:hAnsi="Arial" w:cs="Arial"/>
          <w:color w:val="auto"/>
          <w:sz w:val="22"/>
          <w:szCs w:val="22"/>
        </w:rPr>
        <w:t xml:space="preserve">A Alemanha foi pioneira na regulação sobre a matéria em apreço, tendo aprovado um </w:t>
      </w:r>
      <w:hyperlink r:id="rId61" w:anchor="__bgbl__%2F%2F*%5B%40attr_id%3D%27bgbl191s1234.pdf%27%5D__1448386034376" w:history="1">
        <w:r w:rsidRPr="005845F0">
          <w:rPr>
            <w:rStyle w:val="Hiperligao"/>
            <w:rFonts w:ascii="Arial" w:hAnsi="Arial" w:cs="Arial"/>
            <w:sz w:val="22"/>
            <w:szCs w:val="22"/>
          </w:rPr>
          <w:t>diploma</w:t>
        </w:r>
      </w:hyperlink>
      <w:r w:rsidRPr="005845F0">
        <w:rPr>
          <w:rFonts w:ascii="Arial" w:hAnsi="Arial" w:cs="Arial"/>
          <w:color w:val="auto"/>
          <w:sz w:val="22"/>
          <w:szCs w:val="22"/>
        </w:rPr>
        <w:t xml:space="preserve"> (</w:t>
      </w:r>
      <w:r w:rsidRPr="005845F0">
        <w:rPr>
          <w:rFonts w:ascii="Arial" w:hAnsi="Arial" w:cs="Arial"/>
          <w:i/>
          <w:iCs/>
          <w:sz w:val="22"/>
          <w:szCs w:val="22"/>
        </w:rPr>
        <w:t xml:space="preserve">Verordnung über die Vermeidung und Verwertung von Verpackungsabfällen - Verpackungsverordnung - </w:t>
      </w:r>
      <w:r w:rsidRPr="005845F0">
        <w:rPr>
          <w:rStyle w:val="hps"/>
          <w:rFonts w:ascii="Arial" w:hAnsi="Arial" w:cs="Arial"/>
          <w:color w:val="auto"/>
          <w:sz w:val="22"/>
          <w:szCs w:val="22"/>
        </w:rPr>
        <w:t>sobre a</w:t>
      </w:r>
      <w:r w:rsidRPr="005845F0">
        <w:rPr>
          <w:rFonts w:ascii="Arial" w:hAnsi="Arial" w:cs="Arial"/>
          <w:color w:val="auto"/>
          <w:sz w:val="22"/>
          <w:szCs w:val="22"/>
        </w:rPr>
        <w:t xml:space="preserve"> </w:t>
      </w:r>
      <w:r w:rsidRPr="005845F0">
        <w:rPr>
          <w:rStyle w:val="hps"/>
          <w:rFonts w:ascii="Arial" w:hAnsi="Arial" w:cs="Arial"/>
          <w:color w:val="auto"/>
          <w:sz w:val="22"/>
          <w:szCs w:val="22"/>
        </w:rPr>
        <w:t>Prevenção de</w:t>
      </w:r>
      <w:r w:rsidRPr="005845F0">
        <w:rPr>
          <w:rFonts w:ascii="Arial" w:hAnsi="Arial" w:cs="Arial"/>
          <w:color w:val="auto"/>
          <w:sz w:val="22"/>
          <w:szCs w:val="22"/>
        </w:rPr>
        <w:t xml:space="preserve"> </w:t>
      </w:r>
      <w:r w:rsidRPr="005845F0">
        <w:rPr>
          <w:rStyle w:val="hps"/>
          <w:rFonts w:ascii="Arial" w:hAnsi="Arial" w:cs="Arial"/>
          <w:color w:val="auto"/>
          <w:sz w:val="22"/>
          <w:szCs w:val="22"/>
        </w:rPr>
        <w:t>Resíduos de Embalagens</w:t>
      </w:r>
      <w:r w:rsidRPr="005845F0">
        <w:rPr>
          <w:rFonts w:ascii="Arial" w:hAnsi="Arial" w:cs="Arial"/>
          <w:color w:val="auto"/>
          <w:sz w:val="22"/>
          <w:szCs w:val="22"/>
        </w:rPr>
        <w:t xml:space="preserve"> a</w:t>
      </w:r>
      <w:r w:rsidRPr="005845F0">
        <w:rPr>
          <w:rStyle w:val="hps"/>
          <w:rFonts w:ascii="Arial" w:hAnsi="Arial" w:cs="Arial"/>
          <w:color w:val="auto"/>
          <w:sz w:val="22"/>
          <w:szCs w:val="22"/>
        </w:rPr>
        <w:t xml:space="preserve"> 12 de</w:t>
      </w:r>
      <w:r w:rsidRPr="005845F0">
        <w:rPr>
          <w:rFonts w:ascii="Arial" w:hAnsi="Arial" w:cs="Arial"/>
          <w:color w:val="auto"/>
          <w:sz w:val="22"/>
          <w:szCs w:val="22"/>
        </w:rPr>
        <w:t xml:space="preserve"> </w:t>
      </w:r>
      <w:r w:rsidRPr="005845F0">
        <w:rPr>
          <w:rStyle w:val="hps"/>
          <w:rFonts w:ascii="Arial" w:hAnsi="Arial" w:cs="Arial"/>
          <w:color w:val="auto"/>
          <w:sz w:val="22"/>
          <w:szCs w:val="22"/>
        </w:rPr>
        <w:t xml:space="preserve">Junho de 1991, que acompanhou a criação do sistema </w:t>
      </w:r>
      <w:hyperlink r:id="rId62" w:history="1">
        <w:r w:rsidRPr="005845F0">
          <w:rPr>
            <w:rStyle w:val="Hiperligao"/>
            <w:rFonts w:ascii="Arial" w:hAnsi="Arial" w:cs="Arial"/>
            <w:sz w:val="22"/>
            <w:szCs w:val="22"/>
          </w:rPr>
          <w:t>ponto verde</w:t>
        </w:r>
      </w:hyperlink>
      <w:r w:rsidRPr="005845F0">
        <w:rPr>
          <w:rStyle w:val="hps"/>
          <w:rFonts w:ascii="Arial" w:hAnsi="Arial" w:cs="Arial"/>
          <w:color w:val="auto"/>
          <w:sz w:val="22"/>
          <w:szCs w:val="22"/>
        </w:rPr>
        <w:t xml:space="preserve"> (</w:t>
      </w:r>
      <w:r w:rsidRPr="005845F0">
        <w:rPr>
          <w:rStyle w:val="hps"/>
          <w:rFonts w:ascii="Arial" w:hAnsi="Arial" w:cs="Arial"/>
          <w:i/>
          <w:iCs/>
          <w:color w:val="auto"/>
          <w:sz w:val="22"/>
          <w:szCs w:val="22"/>
        </w:rPr>
        <w:t>Der</w:t>
      </w:r>
      <w:r w:rsidRPr="005845F0">
        <w:rPr>
          <w:rFonts w:ascii="Arial" w:hAnsi="Arial" w:cs="Arial"/>
          <w:i/>
          <w:iCs/>
          <w:color w:val="auto"/>
          <w:sz w:val="22"/>
          <w:szCs w:val="22"/>
        </w:rPr>
        <w:t xml:space="preserve"> </w:t>
      </w:r>
      <w:r w:rsidRPr="005845F0">
        <w:rPr>
          <w:rStyle w:val="hps"/>
          <w:rFonts w:ascii="Arial" w:hAnsi="Arial" w:cs="Arial"/>
          <w:i/>
          <w:iCs/>
          <w:color w:val="auto"/>
          <w:sz w:val="22"/>
          <w:szCs w:val="22"/>
        </w:rPr>
        <w:t>Grüne</w:t>
      </w:r>
      <w:r w:rsidRPr="005845F0">
        <w:rPr>
          <w:rFonts w:ascii="Arial" w:hAnsi="Arial" w:cs="Arial"/>
          <w:i/>
          <w:iCs/>
          <w:color w:val="auto"/>
          <w:sz w:val="22"/>
          <w:szCs w:val="22"/>
        </w:rPr>
        <w:t xml:space="preserve"> </w:t>
      </w:r>
      <w:r w:rsidRPr="005845F0">
        <w:rPr>
          <w:rStyle w:val="hps"/>
          <w:rFonts w:ascii="Arial" w:hAnsi="Arial" w:cs="Arial"/>
          <w:i/>
          <w:iCs/>
          <w:color w:val="auto"/>
          <w:sz w:val="22"/>
          <w:szCs w:val="22"/>
        </w:rPr>
        <w:t>Punkt -</w:t>
      </w:r>
      <w:r w:rsidRPr="005845F0">
        <w:rPr>
          <w:rFonts w:ascii="Arial" w:hAnsi="Arial" w:cs="Arial"/>
          <w:i/>
          <w:iCs/>
          <w:color w:val="auto"/>
          <w:sz w:val="22"/>
          <w:szCs w:val="22"/>
        </w:rPr>
        <w:t xml:space="preserve"> </w:t>
      </w:r>
      <w:r w:rsidRPr="005845F0">
        <w:rPr>
          <w:rStyle w:val="hps"/>
          <w:rFonts w:ascii="Arial" w:hAnsi="Arial" w:cs="Arial"/>
          <w:i/>
          <w:iCs/>
          <w:color w:val="auto"/>
          <w:sz w:val="22"/>
          <w:szCs w:val="22"/>
        </w:rPr>
        <w:t>Duales</w:t>
      </w:r>
      <w:r w:rsidRPr="005845F0">
        <w:rPr>
          <w:rFonts w:ascii="Arial" w:hAnsi="Arial" w:cs="Arial"/>
          <w:i/>
          <w:iCs/>
          <w:color w:val="auto"/>
          <w:sz w:val="22"/>
          <w:szCs w:val="22"/>
        </w:rPr>
        <w:t xml:space="preserve"> </w:t>
      </w:r>
      <w:r w:rsidRPr="005845F0">
        <w:rPr>
          <w:rStyle w:val="hps"/>
          <w:rFonts w:ascii="Arial" w:hAnsi="Arial" w:cs="Arial"/>
          <w:i/>
          <w:iCs/>
          <w:color w:val="auto"/>
          <w:sz w:val="22"/>
          <w:szCs w:val="22"/>
        </w:rPr>
        <w:t>System Deutschland</w:t>
      </w:r>
      <w:r w:rsidRPr="005845F0">
        <w:rPr>
          <w:rFonts w:ascii="Arial" w:hAnsi="Arial" w:cs="Arial"/>
          <w:i/>
          <w:iCs/>
          <w:color w:val="auto"/>
          <w:sz w:val="22"/>
          <w:szCs w:val="22"/>
        </w:rPr>
        <w:t xml:space="preserve"> </w:t>
      </w:r>
      <w:r w:rsidRPr="005845F0">
        <w:rPr>
          <w:rStyle w:val="hps"/>
          <w:rFonts w:ascii="Arial" w:hAnsi="Arial" w:cs="Arial"/>
          <w:i/>
          <w:iCs/>
          <w:color w:val="auto"/>
          <w:sz w:val="22"/>
          <w:szCs w:val="22"/>
        </w:rPr>
        <w:t>GmbH</w:t>
      </w:r>
      <w:r w:rsidRPr="005845F0">
        <w:rPr>
          <w:rStyle w:val="hps"/>
          <w:rFonts w:ascii="Arial" w:hAnsi="Arial" w:cs="Arial"/>
          <w:color w:val="auto"/>
          <w:sz w:val="22"/>
          <w:szCs w:val="22"/>
        </w:rPr>
        <w:t xml:space="preserve">). </w:t>
      </w:r>
    </w:p>
    <w:p w:rsidR="0004119E" w:rsidRPr="005845F0" w:rsidRDefault="0004119E" w:rsidP="006D37D9">
      <w:pPr>
        <w:pStyle w:val="Default"/>
        <w:spacing w:line="360" w:lineRule="auto"/>
        <w:contextualSpacing/>
        <w:mirrorIndents/>
        <w:jc w:val="both"/>
        <w:rPr>
          <w:rStyle w:val="hps"/>
          <w:rFonts w:ascii="Arial" w:hAnsi="Arial" w:cs="Arial"/>
          <w:color w:val="auto"/>
          <w:sz w:val="22"/>
          <w:szCs w:val="22"/>
        </w:rPr>
      </w:pPr>
      <w:r w:rsidRPr="005845F0">
        <w:rPr>
          <w:rStyle w:val="hps"/>
          <w:rFonts w:ascii="Arial" w:hAnsi="Arial" w:cs="Arial"/>
          <w:color w:val="auto"/>
          <w:sz w:val="22"/>
          <w:szCs w:val="22"/>
        </w:rPr>
        <w:t>Este sistema dual é hoje um</w:t>
      </w:r>
      <w:r w:rsidRPr="005845F0">
        <w:rPr>
          <w:rFonts w:ascii="Arial" w:hAnsi="Arial" w:cs="Arial"/>
          <w:color w:val="auto"/>
          <w:sz w:val="22"/>
          <w:szCs w:val="22"/>
        </w:rPr>
        <w:t xml:space="preserve"> </w:t>
      </w:r>
      <w:r w:rsidRPr="005845F0">
        <w:rPr>
          <w:rStyle w:val="hps"/>
          <w:rFonts w:ascii="Arial" w:hAnsi="Arial" w:cs="Arial"/>
          <w:color w:val="auto"/>
          <w:sz w:val="22"/>
          <w:szCs w:val="22"/>
        </w:rPr>
        <w:t>dos principais fornecedores de</w:t>
      </w:r>
      <w:r w:rsidRPr="005845F0">
        <w:rPr>
          <w:rFonts w:ascii="Arial" w:hAnsi="Arial" w:cs="Arial"/>
          <w:color w:val="auto"/>
          <w:sz w:val="22"/>
          <w:szCs w:val="22"/>
        </w:rPr>
        <w:t xml:space="preserve"> </w:t>
      </w:r>
      <w:r w:rsidRPr="005845F0">
        <w:rPr>
          <w:rStyle w:val="hps"/>
          <w:rFonts w:ascii="Arial" w:hAnsi="Arial" w:cs="Arial"/>
          <w:color w:val="auto"/>
          <w:sz w:val="22"/>
          <w:szCs w:val="22"/>
        </w:rPr>
        <w:t xml:space="preserve">sistemas de retoma, que </w:t>
      </w:r>
      <w:hyperlink r:id="rId63" w:history="1">
        <w:r w:rsidRPr="005845F0">
          <w:rPr>
            <w:rStyle w:val="Hiperligao"/>
            <w:rFonts w:ascii="Arial" w:hAnsi="Arial" w:cs="Arial"/>
            <w:sz w:val="22"/>
            <w:szCs w:val="22"/>
          </w:rPr>
          <w:t>incluem</w:t>
        </w:r>
      </w:hyperlink>
      <w:r w:rsidRPr="005845F0">
        <w:rPr>
          <w:rStyle w:val="hps"/>
          <w:rFonts w:ascii="Arial" w:hAnsi="Arial" w:cs="Arial"/>
          <w:color w:val="auto"/>
          <w:sz w:val="22"/>
          <w:szCs w:val="22"/>
        </w:rPr>
        <w:t xml:space="preserve"> não só a recolha</w:t>
      </w:r>
      <w:r w:rsidRPr="005845F0">
        <w:rPr>
          <w:rFonts w:ascii="Arial" w:hAnsi="Arial" w:cs="Arial"/>
          <w:color w:val="auto"/>
          <w:sz w:val="22"/>
          <w:szCs w:val="22"/>
        </w:rPr>
        <w:t xml:space="preserve"> </w:t>
      </w:r>
      <w:r w:rsidRPr="005845F0">
        <w:rPr>
          <w:rStyle w:val="hps"/>
          <w:rFonts w:ascii="Arial" w:hAnsi="Arial" w:cs="Arial"/>
          <w:color w:val="auto"/>
          <w:sz w:val="22"/>
          <w:szCs w:val="22"/>
        </w:rPr>
        <w:t>perto de casa</w:t>
      </w:r>
      <w:r w:rsidRPr="005845F0">
        <w:rPr>
          <w:rFonts w:ascii="Arial" w:hAnsi="Arial" w:cs="Arial"/>
          <w:color w:val="auto"/>
          <w:sz w:val="22"/>
          <w:szCs w:val="22"/>
        </w:rPr>
        <w:t xml:space="preserve"> </w:t>
      </w:r>
      <w:r w:rsidRPr="005845F0">
        <w:rPr>
          <w:rStyle w:val="hps"/>
          <w:rFonts w:ascii="Arial" w:hAnsi="Arial" w:cs="Arial"/>
          <w:color w:val="auto"/>
          <w:sz w:val="22"/>
          <w:szCs w:val="22"/>
        </w:rPr>
        <w:t>e recuperação de</w:t>
      </w:r>
      <w:r w:rsidRPr="005845F0">
        <w:rPr>
          <w:rFonts w:ascii="Arial" w:hAnsi="Arial" w:cs="Arial"/>
          <w:color w:val="auto"/>
          <w:sz w:val="22"/>
          <w:szCs w:val="22"/>
        </w:rPr>
        <w:t xml:space="preserve"> </w:t>
      </w:r>
      <w:r w:rsidRPr="005845F0">
        <w:rPr>
          <w:rFonts w:ascii="Arial" w:hAnsi="Arial" w:cs="Arial"/>
          <w:sz w:val="22"/>
          <w:szCs w:val="22"/>
        </w:rPr>
        <w:t>embalagens de venda</w:t>
      </w:r>
      <w:r w:rsidRPr="005845F0">
        <w:rPr>
          <w:rStyle w:val="hps"/>
          <w:rFonts w:ascii="Arial" w:hAnsi="Arial" w:cs="Arial"/>
          <w:color w:val="auto"/>
          <w:sz w:val="22"/>
          <w:szCs w:val="22"/>
        </w:rPr>
        <w:t>,</w:t>
      </w:r>
      <w:r w:rsidRPr="005845F0">
        <w:rPr>
          <w:rFonts w:ascii="Arial" w:hAnsi="Arial" w:cs="Arial"/>
          <w:color w:val="auto"/>
          <w:sz w:val="22"/>
          <w:szCs w:val="22"/>
        </w:rPr>
        <w:t xml:space="preserve"> </w:t>
      </w:r>
      <w:r w:rsidRPr="005845F0">
        <w:rPr>
          <w:rStyle w:val="hps"/>
          <w:rFonts w:ascii="Arial" w:hAnsi="Arial" w:cs="Arial"/>
          <w:color w:val="auto"/>
          <w:sz w:val="22"/>
          <w:szCs w:val="22"/>
        </w:rPr>
        <w:t>mas também</w:t>
      </w:r>
      <w:r w:rsidRPr="005845F0">
        <w:rPr>
          <w:rFonts w:ascii="Arial" w:hAnsi="Arial" w:cs="Arial"/>
          <w:color w:val="auto"/>
          <w:sz w:val="22"/>
          <w:szCs w:val="22"/>
        </w:rPr>
        <w:t xml:space="preserve"> a reciclagem </w:t>
      </w:r>
      <w:r w:rsidRPr="005845F0">
        <w:rPr>
          <w:rStyle w:val="hps"/>
          <w:rFonts w:ascii="Arial" w:hAnsi="Arial" w:cs="Arial"/>
          <w:color w:val="auto"/>
          <w:sz w:val="22"/>
          <w:szCs w:val="22"/>
        </w:rPr>
        <w:t>custo-eficiente</w:t>
      </w:r>
      <w:r w:rsidRPr="005845F0">
        <w:rPr>
          <w:rFonts w:ascii="Arial" w:hAnsi="Arial" w:cs="Arial"/>
          <w:color w:val="auto"/>
          <w:sz w:val="22"/>
          <w:szCs w:val="22"/>
        </w:rPr>
        <w:t xml:space="preserve"> e amiga do ambiente </w:t>
      </w:r>
      <w:r w:rsidRPr="005845F0">
        <w:rPr>
          <w:rStyle w:val="hps"/>
          <w:rFonts w:ascii="Arial" w:hAnsi="Arial" w:cs="Arial"/>
          <w:color w:val="auto"/>
          <w:sz w:val="22"/>
          <w:szCs w:val="22"/>
        </w:rPr>
        <w:t xml:space="preserve">de </w:t>
      </w:r>
      <w:r w:rsidRPr="005845F0">
        <w:rPr>
          <w:rFonts w:ascii="Arial" w:hAnsi="Arial" w:cs="Arial"/>
          <w:sz w:val="22"/>
          <w:szCs w:val="22"/>
        </w:rPr>
        <w:t>equipamentos elétricos e eletrónicos</w:t>
      </w:r>
      <w:r w:rsidRPr="005845F0">
        <w:rPr>
          <w:rStyle w:val="hps"/>
          <w:rFonts w:ascii="Arial" w:hAnsi="Arial" w:cs="Arial"/>
          <w:color w:val="auto"/>
          <w:sz w:val="22"/>
          <w:szCs w:val="22"/>
        </w:rPr>
        <w:t xml:space="preserve"> e</w:t>
      </w:r>
      <w:r w:rsidRPr="005845F0">
        <w:rPr>
          <w:rFonts w:ascii="Arial" w:hAnsi="Arial" w:cs="Arial"/>
          <w:color w:val="auto"/>
          <w:sz w:val="22"/>
          <w:szCs w:val="22"/>
        </w:rPr>
        <w:t xml:space="preserve"> </w:t>
      </w:r>
      <w:r w:rsidRPr="005845F0">
        <w:rPr>
          <w:rStyle w:val="hps"/>
          <w:rFonts w:ascii="Arial" w:hAnsi="Arial" w:cs="Arial"/>
          <w:color w:val="auto"/>
          <w:sz w:val="22"/>
          <w:szCs w:val="22"/>
        </w:rPr>
        <w:t>de</w:t>
      </w:r>
      <w:r w:rsidRPr="005845F0">
        <w:rPr>
          <w:rFonts w:ascii="Arial" w:hAnsi="Arial" w:cs="Arial"/>
          <w:color w:val="auto"/>
          <w:sz w:val="22"/>
          <w:szCs w:val="22"/>
        </w:rPr>
        <w:t xml:space="preserve"> </w:t>
      </w:r>
      <w:r w:rsidRPr="005845F0">
        <w:rPr>
          <w:rFonts w:ascii="Arial" w:hAnsi="Arial" w:cs="Arial"/>
          <w:sz w:val="22"/>
          <w:szCs w:val="22"/>
        </w:rPr>
        <w:t>embalagens de transporte</w:t>
      </w:r>
      <w:r w:rsidRPr="005845F0">
        <w:rPr>
          <w:rFonts w:ascii="Arial" w:hAnsi="Arial" w:cs="Arial"/>
          <w:color w:val="auto"/>
          <w:sz w:val="22"/>
          <w:szCs w:val="22"/>
        </w:rPr>
        <w:t xml:space="preserve">, </w:t>
      </w:r>
      <w:r w:rsidRPr="005845F0">
        <w:rPr>
          <w:rFonts w:ascii="Arial" w:hAnsi="Arial" w:cs="Arial"/>
          <w:sz w:val="22"/>
          <w:szCs w:val="22"/>
        </w:rPr>
        <w:t>serviço de eliminação de resíduos</w:t>
      </w:r>
      <w:r w:rsidRPr="005845F0">
        <w:rPr>
          <w:rFonts w:ascii="Arial" w:hAnsi="Arial" w:cs="Arial"/>
          <w:color w:val="auto"/>
          <w:sz w:val="22"/>
          <w:szCs w:val="22"/>
        </w:rPr>
        <w:t xml:space="preserve"> </w:t>
      </w:r>
      <w:r w:rsidRPr="005845F0">
        <w:rPr>
          <w:rStyle w:val="hps"/>
          <w:rFonts w:ascii="Arial" w:hAnsi="Arial" w:cs="Arial"/>
          <w:color w:val="auto"/>
          <w:sz w:val="22"/>
          <w:szCs w:val="22"/>
        </w:rPr>
        <w:t xml:space="preserve">e </w:t>
      </w:r>
      <w:r w:rsidRPr="005845F0">
        <w:rPr>
          <w:rFonts w:ascii="Arial" w:hAnsi="Arial" w:cs="Arial"/>
          <w:sz w:val="22"/>
          <w:szCs w:val="22"/>
        </w:rPr>
        <w:t>limpeza de depósitos</w:t>
      </w:r>
      <w:r w:rsidRPr="005845F0">
        <w:rPr>
          <w:rStyle w:val="hps"/>
          <w:rFonts w:ascii="Arial" w:hAnsi="Arial" w:cs="Arial"/>
          <w:color w:val="auto"/>
          <w:sz w:val="22"/>
          <w:szCs w:val="22"/>
        </w:rPr>
        <w:t>.</w:t>
      </w:r>
    </w:p>
    <w:p w:rsidR="0004119E" w:rsidRPr="005845F0" w:rsidRDefault="0004119E" w:rsidP="006D37D9">
      <w:pPr>
        <w:pStyle w:val="Default"/>
        <w:spacing w:line="360" w:lineRule="auto"/>
        <w:contextualSpacing/>
        <w:mirrorIndents/>
        <w:jc w:val="both"/>
        <w:rPr>
          <w:rStyle w:val="hps"/>
          <w:rFonts w:ascii="Arial" w:hAnsi="Arial" w:cs="Arial"/>
          <w:color w:val="auto"/>
          <w:sz w:val="22"/>
          <w:szCs w:val="22"/>
        </w:rPr>
      </w:pPr>
    </w:p>
    <w:p w:rsidR="0004119E" w:rsidRPr="005845F0" w:rsidRDefault="0004119E" w:rsidP="006D37D9">
      <w:pPr>
        <w:pStyle w:val="Default"/>
        <w:spacing w:line="360" w:lineRule="auto"/>
        <w:contextualSpacing/>
        <w:mirrorIndents/>
        <w:jc w:val="both"/>
        <w:rPr>
          <w:rStyle w:val="hps"/>
          <w:rFonts w:ascii="Arial" w:hAnsi="Arial" w:cs="Arial"/>
          <w:color w:val="auto"/>
          <w:sz w:val="22"/>
          <w:szCs w:val="22"/>
        </w:rPr>
      </w:pPr>
      <w:r w:rsidRPr="005845F0">
        <w:rPr>
          <w:rStyle w:val="hps"/>
          <w:rFonts w:ascii="Arial" w:hAnsi="Arial" w:cs="Arial"/>
          <w:color w:val="auto"/>
          <w:sz w:val="22"/>
          <w:szCs w:val="22"/>
        </w:rPr>
        <w:t>O ponto verde</w:t>
      </w:r>
      <w:r w:rsidRPr="005845F0">
        <w:rPr>
          <w:rFonts w:ascii="Arial" w:hAnsi="Arial" w:cs="Arial"/>
          <w:color w:val="auto"/>
          <w:sz w:val="22"/>
          <w:szCs w:val="22"/>
        </w:rPr>
        <w:t xml:space="preserve"> </w:t>
      </w:r>
      <w:r w:rsidRPr="005845F0">
        <w:rPr>
          <w:rStyle w:val="hps"/>
          <w:rFonts w:ascii="Arial" w:hAnsi="Arial" w:cs="Arial"/>
          <w:color w:val="auto"/>
          <w:sz w:val="22"/>
          <w:szCs w:val="22"/>
        </w:rPr>
        <w:t>(</w:t>
      </w:r>
      <w:r w:rsidRPr="005845F0">
        <w:rPr>
          <w:rStyle w:val="hps"/>
          <w:rFonts w:ascii="Arial" w:hAnsi="Arial" w:cs="Arial"/>
          <w:i/>
          <w:iCs/>
          <w:color w:val="auto"/>
          <w:sz w:val="22"/>
          <w:szCs w:val="22"/>
        </w:rPr>
        <w:t>Der</w:t>
      </w:r>
      <w:r w:rsidRPr="005845F0">
        <w:rPr>
          <w:rFonts w:ascii="Arial" w:hAnsi="Arial" w:cs="Arial"/>
          <w:i/>
          <w:iCs/>
          <w:color w:val="auto"/>
          <w:sz w:val="22"/>
          <w:szCs w:val="22"/>
        </w:rPr>
        <w:t xml:space="preserve"> </w:t>
      </w:r>
      <w:r w:rsidRPr="005845F0">
        <w:rPr>
          <w:rStyle w:val="hps"/>
          <w:rFonts w:ascii="Arial" w:hAnsi="Arial" w:cs="Arial"/>
          <w:i/>
          <w:iCs/>
          <w:color w:val="auto"/>
          <w:sz w:val="22"/>
          <w:szCs w:val="22"/>
        </w:rPr>
        <w:t>Grüne</w:t>
      </w:r>
      <w:r w:rsidRPr="005845F0">
        <w:rPr>
          <w:rFonts w:ascii="Arial" w:hAnsi="Arial" w:cs="Arial"/>
          <w:i/>
          <w:iCs/>
          <w:color w:val="auto"/>
          <w:sz w:val="22"/>
          <w:szCs w:val="22"/>
        </w:rPr>
        <w:t xml:space="preserve"> </w:t>
      </w:r>
      <w:r w:rsidRPr="005845F0">
        <w:rPr>
          <w:rStyle w:val="hps"/>
          <w:rFonts w:ascii="Arial" w:hAnsi="Arial" w:cs="Arial"/>
          <w:i/>
          <w:iCs/>
          <w:color w:val="auto"/>
          <w:sz w:val="22"/>
          <w:szCs w:val="22"/>
        </w:rPr>
        <w:t>Punkt</w:t>
      </w:r>
      <w:r w:rsidRPr="005845F0">
        <w:rPr>
          <w:rFonts w:ascii="Arial" w:hAnsi="Arial" w:cs="Arial"/>
          <w:color w:val="auto"/>
          <w:sz w:val="22"/>
          <w:szCs w:val="22"/>
        </w:rPr>
        <w:t xml:space="preserve">) está </w:t>
      </w:r>
      <w:r w:rsidRPr="005845F0">
        <w:rPr>
          <w:rStyle w:val="hps"/>
          <w:rFonts w:ascii="Arial" w:hAnsi="Arial" w:cs="Arial"/>
          <w:color w:val="auto"/>
          <w:sz w:val="22"/>
          <w:szCs w:val="22"/>
        </w:rPr>
        <w:t>protegido</w:t>
      </w:r>
      <w:r w:rsidRPr="005845F0">
        <w:rPr>
          <w:rFonts w:ascii="Arial" w:hAnsi="Arial" w:cs="Arial"/>
          <w:color w:val="auto"/>
          <w:sz w:val="22"/>
          <w:szCs w:val="22"/>
        </w:rPr>
        <w:t xml:space="preserve"> </w:t>
      </w:r>
      <w:r w:rsidRPr="005845F0">
        <w:rPr>
          <w:rStyle w:val="hps"/>
          <w:rFonts w:ascii="Arial" w:hAnsi="Arial" w:cs="Arial"/>
          <w:color w:val="auto"/>
          <w:sz w:val="22"/>
          <w:szCs w:val="22"/>
        </w:rPr>
        <w:t>em todo o mundo</w:t>
      </w:r>
      <w:r w:rsidRPr="005845F0">
        <w:rPr>
          <w:rFonts w:ascii="Arial" w:hAnsi="Arial" w:cs="Arial"/>
          <w:color w:val="auto"/>
          <w:sz w:val="22"/>
          <w:szCs w:val="22"/>
        </w:rPr>
        <w:t xml:space="preserve"> </w:t>
      </w:r>
      <w:r w:rsidRPr="005845F0">
        <w:rPr>
          <w:rStyle w:val="hps"/>
          <w:rFonts w:ascii="Arial" w:hAnsi="Arial" w:cs="Arial"/>
          <w:color w:val="auto"/>
          <w:sz w:val="22"/>
          <w:szCs w:val="22"/>
        </w:rPr>
        <w:t>e é uma das</w:t>
      </w:r>
      <w:r w:rsidRPr="005845F0">
        <w:rPr>
          <w:rFonts w:ascii="Arial" w:hAnsi="Arial" w:cs="Arial"/>
          <w:color w:val="auto"/>
          <w:sz w:val="22"/>
          <w:szCs w:val="22"/>
        </w:rPr>
        <w:t xml:space="preserve"> </w:t>
      </w:r>
      <w:r w:rsidRPr="005845F0">
        <w:rPr>
          <w:rStyle w:val="hps"/>
          <w:rFonts w:ascii="Arial" w:hAnsi="Arial" w:cs="Arial"/>
          <w:color w:val="auto"/>
          <w:sz w:val="22"/>
          <w:szCs w:val="22"/>
        </w:rPr>
        <w:t>marcas comerciais</w:t>
      </w:r>
      <w:r w:rsidRPr="005845F0">
        <w:rPr>
          <w:rFonts w:ascii="Arial" w:hAnsi="Arial" w:cs="Arial"/>
          <w:color w:val="auto"/>
          <w:sz w:val="22"/>
          <w:szCs w:val="22"/>
        </w:rPr>
        <w:t xml:space="preserve"> </w:t>
      </w:r>
      <w:r w:rsidRPr="005845F0">
        <w:rPr>
          <w:rStyle w:val="hps"/>
          <w:rFonts w:ascii="Arial" w:hAnsi="Arial" w:cs="Arial"/>
          <w:color w:val="auto"/>
          <w:sz w:val="22"/>
          <w:szCs w:val="22"/>
        </w:rPr>
        <w:t>mais utilizadas, tendo sido estabelecido c</w:t>
      </w:r>
      <w:r w:rsidRPr="005845F0">
        <w:rPr>
          <w:rFonts w:ascii="Arial" w:hAnsi="Arial" w:cs="Arial"/>
          <w:color w:val="auto"/>
          <w:sz w:val="22"/>
          <w:szCs w:val="22"/>
        </w:rPr>
        <w:t xml:space="preserve">om o objetivo de libertar as empresas industriais e de retalho das suas obrigações em matéria de devolução e recuperação </w:t>
      </w:r>
      <w:r w:rsidRPr="005845F0">
        <w:rPr>
          <w:rStyle w:val="hps"/>
          <w:rFonts w:ascii="Arial" w:hAnsi="Arial" w:cs="Arial"/>
          <w:color w:val="auto"/>
          <w:sz w:val="22"/>
          <w:szCs w:val="22"/>
        </w:rPr>
        <w:t xml:space="preserve">das embalagens, cuja regulação foi entretanto atualizada pela </w:t>
      </w:r>
      <w:hyperlink r:id="rId64" w:history="1">
        <w:r w:rsidRPr="005845F0">
          <w:rPr>
            <w:rStyle w:val="Hiperligao"/>
            <w:rFonts w:ascii="Arial" w:hAnsi="Arial" w:cs="Arial"/>
            <w:i/>
            <w:iCs/>
            <w:sz w:val="22"/>
            <w:szCs w:val="22"/>
          </w:rPr>
          <w:t>Verordnung über die Vermeidung und Verwertung von Verpackungsabfällen - Verpackungsverordnung - VerpackV1</w:t>
        </w:r>
      </w:hyperlink>
      <w:r w:rsidRPr="005845F0">
        <w:rPr>
          <w:rFonts w:ascii="Arial" w:hAnsi="Arial" w:cs="Arial"/>
          <w:b/>
          <w:bCs/>
          <w:color w:val="auto"/>
          <w:sz w:val="22"/>
          <w:szCs w:val="22"/>
        </w:rPr>
        <w:t xml:space="preserve"> (</w:t>
      </w:r>
      <w:r w:rsidRPr="005845F0">
        <w:rPr>
          <w:rStyle w:val="hps"/>
          <w:rFonts w:ascii="Arial" w:hAnsi="Arial" w:cs="Arial"/>
          <w:i/>
          <w:iCs/>
          <w:color w:val="auto"/>
          <w:sz w:val="22"/>
          <w:szCs w:val="22"/>
        </w:rPr>
        <w:t>Regulation on the prevention</w:t>
      </w:r>
      <w:r w:rsidRPr="005845F0">
        <w:rPr>
          <w:rFonts w:ascii="Arial" w:hAnsi="Arial" w:cs="Arial"/>
          <w:i/>
          <w:iCs/>
          <w:color w:val="auto"/>
          <w:sz w:val="22"/>
          <w:szCs w:val="22"/>
        </w:rPr>
        <w:t xml:space="preserve"> </w:t>
      </w:r>
      <w:r w:rsidRPr="005845F0">
        <w:rPr>
          <w:rStyle w:val="hps"/>
          <w:rFonts w:ascii="Arial" w:hAnsi="Arial" w:cs="Arial"/>
          <w:i/>
          <w:iCs/>
          <w:color w:val="auto"/>
          <w:sz w:val="22"/>
          <w:szCs w:val="22"/>
        </w:rPr>
        <w:t>and</w:t>
      </w:r>
      <w:r w:rsidRPr="005845F0">
        <w:rPr>
          <w:rFonts w:ascii="Arial" w:hAnsi="Arial" w:cs="Arial"/>
          <w:i/>
          <w:iCs/>
          <w:color w:val="auto"/>
          <w:sz w:val="22"/>
          <w:szCs w:val="22"/>
        </w:rPr>
        <w:t xml:space="preserve"> </w:t>
      </w:r>
      <w:r w:rsidRPr="005845F0">
        <w:rPr>
          <w:rStyle w:val="hps"/>
          <w:rFonts w:ascii="Arial" w:hAnsi="Arial" w:cs="Arial"/>
          <w:i/>
          <w:iCs/>
          <w:color w:val="auto"/>
          <w:sz w:val="22"/>
          <w:szCs w:val="22"/>
        </w:rPr>
        <w:t>recycling of packaging waste</w:t>
      </w:r>
      <w:r w:rsidRPr="005845F0">
        <w:rPr>
          <w:rFonts w:ascii="Arial" w:hAnsi="Arial" w:cs="Arial"/>
          <w:i/>
          <w:iCs/>
          <w:color w:val="auto"/>
          <w:sz w:val="22"/>
          <w:szCs w:val="22"/>
        </w:rPr>
        <w:t xml:space="preserve"> </w:t>
      </w:r>
      <w:r w:rsidRPr="005845F0">
        <w:rPr>
          <w:rStyle w:val="hps"/>
          <w:rFonts w:ascii="Arial" w:hAnsi="Arial" w:cs="Arial"/>
          <w:i/>
          <w:iCs/>
          <w:color w:val="auto"/>
          <w:sz w:val="22"/>
          <w:szCs w:val="22"/>
        </w:rPr>
        <w:t>-</w:t>
      </w:r>
      <w:r w:rsidRPr="005845F0">
        <w:rPr>
          <w:rFonts w:ascii="Arial" w:hAnsi="Arial" w:cs="Arial"/>
          <w:i/>
          <w:iCs/>
          <w:color w:val="auto"/>
          <w:sz w:val="22"/>
          <w:szCs w:val="22"/>
        </w:rPr>
        <w:t xml:space="preserve"> </w:t>
      </w:r>
      <w:r w:rsidRPr="005845F0">
        <w:rPr>
          <w:rStyle w:val="hps"/>
          <w:rFonts w:ascii="Arial" w:hAnsi="Arial" w:cs="Arial"/>
          <w:i/>
          <w:iCs/>
          <w:color w:val="auto"/>
          <w:sz w:val="22"/>
          <w:szCs w:val="22"/>
        </w:rPr>
        <w:t>Ordinance</w:t>
      </w:r>
      <w:r w:rsidRPr="005845F0">
        <w:rPr>
          <w:rFonts w:ascii="Arial" w:hAnsi="Arial" w:cs="Arial"/>
          <w:i/>
          <w:iCs/>
          <w:color w:val="auto"/>
          <w:sz w:val="22"/>
          <w:szCs w:val="22"/>
        </w:rPr>
        <w:t xml:space="preserve"> </w:t>
      </w:r>
      <w:r w:rsidRPr="005845F0">
        <w:rPr>
          <w:rStyle w:val="hps"/>
          <w:rFonts w:ascii="Arial" w:hAnsi="Arial" w:cs="Arial"/>
          <w:i/>
          <w:iCs/>
          <w:color w:val="auto"/>
          <w:sz w:val="22"/>
          <w:szCs w:val="22"/>
        </w:rPr>
        <w:t>-</w:t>
      </w:r>
      <w:r w:rsidRPr="005845F0">
        <w:rPr>
          <w:rFonts w:ascii="Arial" w:hAnsi="Arial" w:cs="Arial"/>
          <w:i/>
          <w:iCs/>
          <w:color w:val="auto"/>
          <w:sz w:val="22"/>
          <w:szCs w:val="22"/>
        </w:rPr>
        <w:t xml:space="preserve"> </w:t>
      </w:r>
      <w:r w:rsidRPr="005845F0">
        <w:rPr>
          <w:rStyle w:val="hps"/>
          <w:rFonts w:ascii="Arial" w:hAnsi="Arial" w:cs="Arial"/>
          <w:i/>
          <w:iCs/>
          <w:color w:val="auto"/>
          <w:sz w:val="22"/>
          <w:szCs w:val="22"/>
        </w:rPr>
        <w:t>VerpackV1, de 1998</w:t>
      </w:r>
      <w:r w:rsidRPr="005845F0">
        <w:rPr>
          <w:rStyle w:val="hps"/>
          <w:rFonts w:ascii="Arial" w:hAnsi="Arial" w:cs="Arial"/>
          <w:color w:val="auto"/>
          <w:sz w:val="22"/>
          <w:szCs w:val="22"/>
        </w:rPr>
        <w:t>) para transpor a diretiva europeia sobre embalagens.</w:t>
      </w:r>
    </w:p>
    <w:p w:rsidR="0004119E" w:rsidRPr="005845F0" w:rsidRDefault="0004119E" w:rsidP="006D37D9">
      <w:pPr>
        <w:pStyle w:val="Default"/>
        <w:spacing w:line="360" w:lineRule="auto"/>
        <w:contextualSpacing/>
        <w:mirrorIndents/>
        <w:jc w:val="both"/>
        <w:rPr>
          <w:rStyle w:val="hps"/>
          <w:rFonts w:ascii="Arial" w:hAnsi="Arial" w:cs="Arial"/>
          <w:color w:val="auto"/>
          <w:sz w:val="22"/>
          <w:szCs w:val="22"/>
        </w:rPr>
      </w:pPr>
      <w:r w:rsidRPr="005845F0">
        <w:rPr>
          <w:rStyle w:val="hps"/>
          <w:rFonts w:ascii="Arial" w:hAnsi="Arial" w:cs="Arial"/>
          <w:color w:val="auto"/>
          <w:sz w:val="22"/>
          <w:szCs w:val="22"/>
        </w:rPr>
        <w:t>Este sistema é paralelo ao serviço de gestão de</w:t>
      </w:r>
      <w:r w:rsidRPr="005845F0">
        <w:rPr>
          <w:rFonts w:ascii="Arial" w:hAnsi="Arial" w:cs="Arial"/>
          <w:color w:val="auto"/>
          <w:sz w:val="22"/>
          <w:szCs w:val="22"/>
        </w:rPr>
        <w:t xml:space="preserve"> </w:t>
      </w:r>
      <w:r w:rsidRPr="005845F0">
        <w:rPr>
          <w:rStyle w:val="hps"/>
          <w:rFonts w:ascii="Arial" w:hAnsi="Arial" w:cs="Arial"/>
          <w:color w:val="auto"/>
          <w:sz w:val="22"/>
          <w:szCs w:val="22"/>
        </w:rPr>
        <w:t>resíduos</w:t>
      </w:r>
      <w:r w:rsidRPr="005845F0">
        <w:rPr>
          <w:rFonts w:ascii="Arial" w:hAnsi="Arial" w:cs="Arial"/>
          <w:color w:val="auto"/>
          <w:sz w:val="22"/>
          <w:szCs w:val="22"/>
        </w:rPr>
        <w:t xml:space="preserve"> </w:t>
      </w:r>
      <w:r w:rsidRPr="005845F0">
        <w:rPr>
          <w:rStyle w:val="hps"/>
          <w:rFonts w:ascii="Arial" w:hAnsi="Arial" w:cs="Arial"/>
          <w:color w:val="auto"/>
          <w:sz w:val="22"/>
          <w:szCs w:val="22"/>
        </w:rPr>
        <w:t>do setor público, sendo o seu financiamento garantido pelas taxas</w:t>
      </w:r>
      <w:r w:rsidRPr="005845F0">
        <w:rPr>
          <w:rFonts w:ascii="Arial" w:hAnsi="Arial" w:cs="Arial"/>
          <w:color w:val="auto"/>
          <w:sz w:val="22"/>
          <w:szCs w:val="22"/>
        </w:rPr>
        <w:t xml:space="preserve"> pagas pelos fabricantes de embalagens em pacotes de venda em circulação. As taxas são determinadas </w:t>
      </w:r>
      <w:r w:rsidRPr="005845F0">
        <w:rPr>
          <w:rStyle w:val="hps"/>
          <w:rFonts w:ascii="Arial" w:hAnsi="Arial" w:cs="Arial"/>
          <w:color w:val="auto"/>
          <w:sz w:val="22"/>
          <w:szCs w:val="22"/>
        </w:rPr>
        <w:t>de acordo</w:t>
      </w:r>
      <w:r w:rsidRPr="005845F0">
        <w:rPr>
          <w:rFonts w:ascii="Arial" w:hAnsi="Arial" w:cs="Arial"/>
          <w:color w:val="auto"/>
          <w:sz w:val="22"/>
          <w:szCs w:val="22"/>
        </w:rPr>
        <w:t xml:space="preserve"> </w:t>
      </w:r>
      <w:r w:rsidRPr="005845F0">
        <w:rPr>
          <w:rStyle w:val="hps"/>
          <w:rFonts w:ascii="Arial" w:hAnsi="Arial" w:cs="Arial"/>
          <w:color w:val="auto"/>
          <w:sz w:val="22"/>
          <w:szCs w:val="22"/>
        </w:rPr>
        <w:t>com o material e</w:t>
      </w:r>
      <w:r w:rsidRPr="005845F0">
        <w:rPr>
          <w:rFonts w:ascii="Arial" w:hAnsi="Arial" w:cs="Arial"/>
          <w:color w:val="auto"/>
          <w:sz w:val="22"/>
          <w:szCs w:val="22"/>
        </w:rPr>
        <w:t xml:space="preserve"> </w:t>
      </w:r>
      <w:r w:rsidRPr="005845F0">
        <w:rPr>
          <w:rStyle w:val="hps"/>
          <w:rFonts w:ascii="Arial" w:hAnsi="Arial" w:cs="Arial"/>
          <w:color w:val="auto"/>
          <w:sz w:val="22"/>
          <w:szCs w:val="22"/>
        </w:rPr>
        <w:t>o peso</w:t>
      </w:r>
      <w:r w:rsidRPr="005845F0">
        <w:rPr>
          <w:rFonts w:ascii="Arial" w:hAnsi="Arial" w:cs="Arial"/>
          <w:color w:val="auto"/>
          <w:sz w:val="22"/>
          <w:szCs w:val="22"/>
        </w:rPr>
        <w:t xml:space="preserve"> </w:t>
      </w:r>
      <w:r w:rsidRPr="005845F0">
        <w:rPr>
          <w:rStyle w:val="hps"/>
          <w:rFonts w:ascii="Arial" w:hAnsi="Arial" w:cs="Arial"/>
          <w:color w:val="auto"/>
          <w:sz w:val="22"/>
          <w:szCs w:val="22"/>
        </w:rPr>
        <w:t>das embalagens</w:t>
      </w:r>
      <w:r w:rsidRPr="005845F0">
        <w:rPr>
          <w:rFonts w:ascii="Arial" w:hAnsi="Arial" w:cs="Arial"/>
          <w:color w:val="auto"/>
          <w:sz w:val="22"/>
          <w:szCs w:val="22"/>
        </w:rPr>
        <w:t xml:space="preserve"> </w:t>
      </w:r>
      <w:r w:rsidRPr="005845F0">
        <w:rPr>
          <w:rStyle w:val="hps"/>
          <w:rFonts w:ascii="Arial" w:hAnsi="Arial" w:cs="Arial"/>
          <w:color w:val="auto"/>
          <w:sz w:val="22"/>
          <w:szCs w:val="22"/>
        </w:rPr>
        <w:t xml:space="preserve">em questão. O </w:t>
      </w:r>
      <w:r w:rsidRPr="005845F0">
        <w:rPr>
          <w:rFonts w:ascii="Arial" w:hAnsi="Arial" w:cs="Arial"/>
          <w:sz w:val="22"/>
          <w:szCs w:val="22"/>
        </w:rPr>
        <w:t xml:space="preserve">Sistema </w:t>
      </w:r>
      <w:r w:rsidRPr="005845F0">
        <w:rPr>
          <w:rFonts w:ascii="Arial" w:hAnsi="Arial" w:cs="Arial"/>
          <w:i/>
          <w:iCs/>
          <w:sz w:val="22"/>
          <w:szCs w:val="22"/>
        </w:rPr>
        <w:t>Duales Deutschland AG</w:t>
      </w:r>
      <w:r w:rsidRPr="005845F0">
        <w:rPr>
          <w:rStyle w:val="hps"/>
          <w:rFonts w:ascii="Arial" w:hAnsi="Arial" w:cs="Arial"/>
          <w:color w:val="auto"/>
          <w:sz w:val="22"/>
          <w:szCs w:val="22"/>
        </w:rPr>
        <w:t xml:space="preserve"> é aprovado e fiscalizado pelos </w:t>
      </w:r>
      <w:r w:rsidRPr="005845F0">
        <w:rPr>
          <w:rStyle w:val="hps"/>
          <w:rFonts w:ascii="Arial" w:hAnsi="Arial" w:cs="Arial"/>
          <w:i/>
          <w:iCs/>
          <w:color w:val="auto"/>
          <w:sz w:val="22"/>
          <w:szCs w:val="22"/>
        </w:rPr>
        <w:t>Lander.</w:t>
      </w:r>
    </w:p>
    <w:p w:rsidR="0004119E" w:rsidRPr="005845F0" w:rsidRDefault="0004119E" w:rsidP="006D37D9">
      <w:pPr>
        <w:pStyle w:val="Default"/>
        <w:spacing w:line="360" w:lineRule="auto"/>
        <w:contextualSpacing/>
        <w:mirrorIndents/>
        <w:jc w:val="both"/>
        <w:rPr>
          <w:rFonts w:ascii="Arial" w:hAnsi="Arial" w:cs="Arial"/>
          <w:color w:val="auto"/>
          <w:sz w:val="22"/>
          <w:szCs w:val="22"/>
        </w:rPr>
      </w:pPr>
    </w:p>
    <w:p w:rsidR="0004119E" w:rsidRPr="005845F0" w:rsidRDefault="0004119E" w:rsidP="006D37D9">
      <w:pPr>
        <w:pStyle w:val="Default"/>
        <w:spacing w:line="360" w:lineRule="auto"/>
        <w:contextualSpacing/>
        <w:mirrorIndents/>
        <w:jc w:val="both"/>
        <w:rPr>
          <w:rFonts w:ascii="Arial" w:eastAsia="Times New Roman" w:hAnsi="Arial" w:cs="Arial"/>
          <w:sz w:val="22"/>
          <w:szCs w:val="22"/>
          <w:lang w:eastAsia="pt-PT"/>
        </w:rPr>
      </w:pPr>
      <w:r w:rsidRPr="005845F0">
        <w:rPr>
          <w:rFonts w:ascii="Arial" w:hAnsi="Arial" w:cs="Arial"/>
          <w:color w:val="auto"/>
          <w:sz w:val="22"/>
          <w:szCs w:val="22"/>
        </w:rPr>
        <w:t xml:space="preserve">A última alteração à </w:t>
      </w:r>
      <w:hyperlink r:id="rId65" w:history="1">
        <w:r w:rsidRPr="005845F0">
          <w:rPr>
            <w:rStyle w:val="Hiperligao"/>
            <w:rFonts w:ascii="Arial" w:hAnsi="Arial" w:cs="Arial"/>
            <w:i/>
            <w:sz w:val="22"/>
            <w:szCs w:val="22"/>
          </w:rPr>
          <w:t>Packaging Ordinance</w:t>
        </w:r>
      </w:hyperlink>
      <w:r w:rsidRPr="005845F0">
        <w:rPr>
          <w:rFonts w:ascii="Arial" w:eastAsia="Times New Roman" w:hAnsi="Arial" w:cs="Arial"/>
          <w:sz w:val="22"/>
          <w:szCs w:val="22"/>
          <w:lang w:eastAsia="pt-PT"/>
        </w:rPr>
        <w:t xml:space="preserve"> é de 2014, e estabelece as seguintes disposições:</w:t>
      </w:r>
    </w:p>
    <w:p w:rsidR="0004119E" w:rsidRPr="005845F0" w:rsidRDefault="0004119E" w:rsidP="006D37D9">
      <w:pPr>
        <w:pStyle w:val="Default"/>
        <w:numPr>
          <w:ilvl w:val="0"/>
          <w:numId w:val="19"/>
        </w:numPr>
        <w:spacing w:line="360" w:lineRule="auto"/>
        <w:contextualSpacing/>
        <w:mirrorIndents/>
        <w:jc w:val="both"/>
        <w:rPr>
          <w:rStyle w:val="hps"/>
          <w:rFonts w:ascii="Arial" w:hAnsi="Arial" w:cs="Arial"/>
          <w:color w:val="auto"/>
          <w:sz w:val="22"/>
          <w:szCs w:val="22"/>
        </w:rPr>
      </w:pPr>
      <w:r w:rsidRPr="005845F0">
        <w:rPr>
          <w:rFonts w:ascii="Arial" w:eastAsia="Times New Roman" w:hAnsi="Arial" w:cs="Arial"/>
          <w:sz w:val="22"/>
          <w:szCs w:val="22"/>
          <w:lang w:eastAsia="pt-PT"/>
        </w:rPr>
        <w:t xml:space="preserve">O seu objetivo </w:t>
      </w:r>
      <w:r w:rsidRPr="005845F0">
        <w:rPr>
          <w:rStyle w:val="hps"/>
          <w:rFonts w:ascii="Arial" w:hAnsi="Arial" w:cs="Arial"/>
          <w:color w:val="auto"/>
          <w:sz w:val="22"/>
          <w:szCs w:val="22"/>
        </w:rPr>
        <w:t>é evitar</w:t>
      </w:r>
      <w:r w:rsidRPr="005845F0">
        <w:rPr>
          <w:rFonts w:ascii="Arial" w:hAnsi="Arial" w:cs="Arial"/>
          <w:color w:val="auto"/>
          <w:sz w:val="22"/>
          <w:szCs w:val="22"/>
        </w:rPr>
        <w:t xml:space="preserve"> </w:t>
      </w:r>
      <w:r w:rsidRPr="005845F0">
        <w:rPr>
          <w:rStyle w:val="hps"/>
          <w:rFonts w:ascii="Arial" w:hAnsi="Arial" w:cs="Arial"/>
          <w:color w:val="auto"/>
          <w:sz w:val="22"/>
          <w:szCs w:val="22"/>
        </w:rPr>
        <w:t>ou reduzir os impactos</w:t>
      </w:r>
      <w:r w:rsidRPr="005845F0">
        <w:rPr>
          <w:rFonts w:ascii="Arial" w:hAnsi="Arial" w:cs="Arial"/>
          <w:color w:val="auto"/>
          <w:sz w:val="22"/>
          <w:szCs w:val="22"/>
        </w:rPr>
        <w:t xml:space="preserve"> </w:t>
      </w:r>
      <w:r w:rsidRPr="005845F0">
        <w:rPr>
          <w:rStyle w:val="hps"/>
          <w:rFonts w:ascii="Arial" w:hAnsi="Arial" w:cs="Arial"/>
          <w:color w:val="auto"/>
          <w:sz w:val="22"/>
          <w:szCs w:val="22"/>
        </w:rPr>
        <w:t>ambientais dos resíduos</w:t>
      </w:r>
      <w:r w:rsidRPr="005845F0">
        <w:rPr>
          <w:rFonts w:ascii="Arial" w:hAnsi="Arial" w:cs="Arial"/>
          <w:color w:val="auto"/>
          <w:sz w:val="22"/>
          <w:szCs w:val="22"/>
        </w:rPr>
        <w:t xml:space="preserve"> </w:t>
      </w:r>
      <w:r w:rsidRPr="005845F0">
        <w:rPr>
          <w:rStyle w:val="hps"/>
          <w:rFonts w:ascii="Arial" w:hAnsi="Arial" w:cs="Arial"/>
          <w:color w:val="auto"/>
          <w:sz w:val="22"/>
          <w:szCs w:val="22"/>
        </w:rPr>
        <w:t>decorrentes de</w:t>
      </w:r>
      <w:r w:rsidRPr="005845F0">
        <w:rPr>
          <w:rFonts w:ascii="Arial" w:hAnsi="Arial" w:cs="Arial"/>
          <w:color w:val="auto"/>
          <w:sz w:val="22"/>
          <w:szCs w:val="22"/>
        </w:rPr>
        <w:t xml:space="preserve"> </w:t>
      </w:r>
      <w:r w:rsidRPr="005845F0">
        <w:rPr>
          <w:rStyle w:val="hps"/>
          <w:rFonts w:ascii="Arial" w:hAnsi="Arial" w:cs="Arial"/>
          <w:color w:val="auto"/>
          <w:sz w:val="22"/>
          <w:szCs w:val="22"/>
        </w:rPr>
        <w:t>embalagens, estabelecendo que dessem ser evitados em primeira instância,</w:t>
      </w:r>
      <w:r w:rsidRPr="005845F0">
        <w:rPr>
          <w:rFonts w:ascii="Arial" w:hAnsi="Arial" w:cs="Arial"/>
          <w:color w:val="auto"/>
          <w:sz w:val="22"/>
          <w:szCs w:val="22"/>
        </w:rPr>
        <w:t xml:space="preserve"> e promovendo a sua </w:t>
      </w:r>
      <w:r w:rsidRPr="005845F0">
        <w:rPr>
          <w:rStyle w:val="hps"/>
          <w:rFonts w:ascii="Arial" w:hAnsi="Arial" w:cs="Arial"/>
          <w:color w:val="auto"/>
          <w:sz w:val="22"/>
          <w:szCs w:val="22"/>
        </w:rPr>
        <w:t>reutilização e</w:t>
      </w:r>
      <w:r w:rsidRPr="005845F0">
        <w:rPr>
          <w:rFonts w:ascii="Arial" w:hAnsi="Arial" w:cs="Arial"/>
          <w:color w:val="auto"/>
          <w:sz w:val="22"/>
          <w:szCs w:val="22"/>
        </w:rPr>
        <w:t xml:space="preserve"> </w:t>
      </w:r>
      <w:r w:rsidRPr="005845F0">
        <w:rPr>
          <w:rStyle w:val="hps"/>
          <w:rFonts w:ascii="Arial" w:hAnsi="Arial" w:cs="Arial"/>
          <w:color w:val="auto"/>
          <w:sz w:val="22"/>
          <w:szCs w:val="22"/>
        </w:rPr>
        <w:t>reciclagem</w:t>
      </w:r>
      <w:r w:rsidRPr="005845F0">
        <w:rPr>
          <w:rFonts w:ascii="Arial" w:hAnsi="Arial" w:cs="Arial"/>
          <w:color w:val="auto"/>
          <w:sz w:val="22"/>
          <w:szCs w:val="22"/>
        </w:rPr>
        <w:t xml:space="preserve">. </w:t>
      </w:r>
      <w:r w:rsidRPr="005845F0">
        <w:rPr>
          <w:rStyle w:val="hps"/>
          <w:rFonts w:ascii="Arial" w:hAnsi="Arial" w:cs="Arial"/>
          <w:color w:val="auto"/>
          <w:sz w:val="22"/>
          <w:szCs w:val="22"/>
        </w:rPr>
        <w:t>Para atingir este objetivo</w:t>
      </w:r>
      <w:r w:rsidRPr="005845F0">
        <w:rPr>
          <w:rFonts w:ascii="Arial" w:hAnsi="Arial" w:cs="Arial"/>
          <w:color w:val="auto"/>
          <w:sz w:val="22"/>
          <w:szCs w:val="22"/>
        </w:rPr>
        <w:t xml:space="preserve">, esta </w:t>
      </w:r>
      <w:r w:rsidRPr="005845F0">
        <w:rPr>
          <w:rStyle w:val="hps"/>
          <w:rFonts w:ascii="Arial" w:hAnsi="Arial" w:cs="Arial"/>
          <w:color w:val="auto"/>
          <w:sz w:val="22"/>
          <w:szCs w:val="22"/>
        </w:rPr>
        <w:t>Portaria</w:t>
      </w:r>
      <w:r w:rsidRPr="005845F0">
        <w:rPr>
          <w:rFonts w:ascii="Arial" w:hAnsi="Arial" w:cs="Arial"/>
          <w:color w:val="auto"/>
          <w:sz w:val="22"/>
          <w:szCs w:val="22"/>
        </w:rPr>
        <w:t xml:space="preserve"> </w:t>
      </w:r>
      <w:r w:rsidRPr="005845F0">
        <w:rPr>
          <w:rStyle w:val="hps"/>
          <w:rFonts w:ascii="Arial" w:hAnsi="Arial" w:cs="Arial"/>
          <w:color w:val="auto"/>
          <w:sz w:val="22"/>
          <w:szCs w:val="22"/>
        </w:rPr>
        <w:t>regula</w:t>
      </w:r>
      <w:r w:rsidRPr="005845F0">
        <w:rPr>
          <w:rFonts w:ascii="Arial" w:hAnsi="Arial" w:cs="Arial"/>
          <w:color w:val="auto"/>
          <w:sz w:val="22"/>
          <w:szCs w:val="22"/>
        </w:rPr>
        <w:t xml:space="preserve"> </w:t>
      </w:r>
      <w:r w:rsidRPr="005845F0">
        <w:rPr>
          <w:rStyle w:val="hps"/>
          <w:rFonts w:ascii="Arial" w:hAnsi="Arial" w:cs="Arial"/>
          <w:color w:val="auto"/>
          <w:sz w:val="22"/>
          <w:szCs w:val="22"/>
        </w:rPr>
        <w:t>o comportamento do mercado</w:t>
      </w:r>
      <w:r w:rsidRPr="005845F0">
        <w:rPr>
          <w:rFonts w:ascii="Arial" w:hAnsi="Arial" w:cs="Arial"/>
          <w:color w:val="auto"/>
          <w:sz w:val="22"/>
          <w:szCs w:val="22"/>
        </w:rPr>
        <w:t xml:space="preserve"> </w:t>
      </w:r>
      <w:r w:rsidRPr="005845F0">
        <w:rPr>
          <w:rStyle w:val="hps"/>
          <w:rFonts w:ascii="Arial" w:hAnsi="Arial" w:cs="Arial"/>
          <w:color w:val="auto"/>
          <w:sz w:val="22"/>
          <w:szCs w:val="22"/>
        </w:rPr>
        <w:t>de todos os parceiros envolvidos</w:t>
      </w:r>
      <w:r w:rsidRPr="005845F0">
        <w:rPr>
          <w:rFonts w:ascii="Arial" w:hAnsi="Arial" w:cs="Arial"/>
          <w:color w:val="auto"/>
          <w:sz w:val="22"/>
          <w:szCs w:val="22"/>
        </w:rPr>
        <w:t xml:space="preserve">, de forma </w:t>
      </w:r>
      <w:r w:rsidRPr="005845F0">
        <w:rPr>
          <w:rStyle w:val="hps"/>
          <w:rFonts w:ascii="Arial" w:hAnsi="Arial" w:cs="Arial"/>
          <w:color w:val="auto"/>
          <w:sz w:val="22"/>
          <w:szCs w:val="22"/>
        </w:rPr>
        <w:t>a atingir</w:t>
      </w:r>
      <w:r w:rsidRPr="005845F0">
        <w:rPr>
          <w:rFonts w:ascii="Arial" w:hAnsi="Arial" w:cs="Arial"/>
          <w:color w:val="auto"/>
          <w:sz w:val="22"/>
          <w:szCs w:val="22"/>
        </w:rPr>
        <w:t xml:space="preserve"> </w:t>
      </w:r>
      <w:r w:rsidRPr="005845F0">
        <w:rPr>
          <w:rStyle w:val="hps"/>
          <w:rFonts w:ascii="Arial" w:hAnsi="Arial" w:cs="Arial"/>
          <w:color w:val="auto"/>
          <w:sz w:val="22"/>
          <w:szCs w:val="22"/>
        </w:rPr>
        <w:t>os objetivos de gestão</w:t>
      </w:r>
      <w:r w:rsidRPr="005845F0">
        <w:rPr>
          <w:rFonts w:ascii="Arial" w:hAnsi="Arial" w:cs="Arial"/>
          <w:color w:val="auto"/>
          <w:sz w:val="22"/>
          <w:szCs w:val="22"/>
        </w:rPr>
        <w:t xml:space="preserve"> </w:t>
      </w:r>
      <w:r w:rsidRPr="005845F0">
        <w:rPr>
          <w:rStyle w:val="hps"/>
          <w:rFonts w:ascii="Arial" w:hAnsi="Arial" w:cs="Arial"/>
          <w:color w:val="auto"/>
          <w:sz w:val="22"/>
          <w:szCs w:val="22"/>
        </w:rPr>
        <w:t>de resíduos e</w:t>
      </w:r>
      <w:r w:rsidRPr="005845F0">
        <w:rPr>
          <w:rFonts w:ascii="Arial" w:hAnsi="Arial" w:cs="Arial"/>
          <w:color w:val="auto"/>
          <w:sz w:val="22"/>
          <w:szCs w:val="22"/>
        </w:rPr>
        <w:t xml:space="preserve"> </w:t>
      </w:r>
      <w:r w:rsidRPr="005845F0">
        <w:rPr>
          <w:rStyle w:val="hps"/>
          <w:rFonts w:ascii="Arial" w:hAnsi="Arial" w:cs="Arial"/>
          <w:color w:val="auto"/>
          <w:sz w:val="22"/>
          <w:szCs w:val="22"/>
        </w:rPr>
        <w:t>ao mesmo tempo</w:t>
      </w:r>
      <w:r w:rsidRPr="005845F0">
        <w:rPr>
          <w:rFonts w:ascii="Arial" w:hAnsi="Arial" w:cs="Arial"/>
          <w:color w:val="auto"/>
          <w:sz w:val="22"/>
          <w:szCs w:val="22"/>
        </w:rPr>
        <w:t xml:space="preserve"> </w:t>
      </w:r>
      <w:r w:rsidRPr="005845F0">
        <w:rPr>
          <w:rStyle w:val="hps"/>
          <w:rFonts w:ascii="Arial" w:hAnsi="Arial" w:cs="Arial"/>
          <w:color w:val="auto"/>
          <w:sz w:val="22"/>
          <w:szCs w:val="22"/>
        </w:rPr>
        <w:t>proteger</w:t>
      </w:r>
      <w:r w:rsidRPr="005845F0">
        <w:rPr>
          <w:rFonts w:ascii="Arial" w:hAnsi="Arial" w:cs="Arial"/>
          <w:color w:val="auto"/>
          <w:sz w:val="22"/>
          <w:szCs w:val="22"/>
        </w:rPr>
        <w:t xml:space="preserve"> </w:t>
      </w:r>
      <w:r w:rsidRPr="005845F0">
        <w:rPr>
          <w:rStyle w:val="hps"/>
          <w:rFonts w:ascii="Arial" w:hAnsi="Arial" w:cs="Arial"/>
          <w:color w:val="auto"/>
          <w:sz w:val="22"/>
          <w:szCs w:val="22"/>
        </w:rPr>
        <w:t>os operadores económicos de</w:t>
      </w:r>
      <w:r w:rsidRPr="005845F0">
        <w:rPr>
          <w:rFonts w:ascii="Arial" w:hAnsi="Arial" w:cs="Arial"/>
          <w:color w:val="auto"/>
          <w:sz w:val="22"/>
          <w:szCs w:val="22"/>
        </w:rPr>
        <w:t xml:space="preserve"> </w:t>
      </w:r>
      <w:r w:rsidRPr="005845F0">
        <w:rPr>
          <w:rStyle w:val="hps"/>
          <w:rFonts w:ascii="Arial" w:hAnsi="Arial" w:cs="Arial"/>
          <w:color w:val="auto"/>
          <w:sz w:val="22"/>
          <w:szCs w:val="22"/>
        </w:rPr>
        <w:t>concorrência desleal.</w:t>
      </w:r>
    </w:p>
    <w:p w:rsidR="0004119E" w:rsidRPr="005845F0" w:rsidRDefault="0004119E" w:rsidP="006D37D9">
      <w:pPr>
        <w:pStyle w:val="Default"/>
        <w:numPr>
          <w:ilvl w:val="0"/>
          <w:numId w:val="19"/>
        </w:numPr>
        <w:spacing w:line="360" w:lineRule="auto"/>
        <w:contextualSpacing/>
        <w:mirrorIndents/>
        <w:jc w:val="both"/>
        <w:rPr>
          <w:rFonts w:ascii="Arial" w:hAnsi="Arial" w:cs="Arial"/>
          <w:color w:val="auto"/>
          <w:sz w:val="22"/>
          <w:szCs w:val="22"/>
        </w:rPr>
      </w:pPr>
      <w:r w:rsidRPr="005845F0">
        <w:rPr>
          <w:rFonts w:ascii="Arial" w:hAnsi="Arial" w:cs="Arial"/>
          <w:color w:val="auto"/>
          <w:sz w:val="22"/>
          <w:szCs w:val="22"/>
        </w:rPr>
        <w:t>V</w:t>
      </w:r>
      <w:r w:rsidRPr="005845F0">
        <w:rPr>
          <w:rStyle w:val="hps"/>
          <w:rFonts w:ascii="Arial" w:hAnsi="Arial" w:cs="Arial"/>
          <w:color w:val="auto"/>
          <w:sz w:val="22"/>
          <w:szCs w:val="22"/>
        </w:rPr>
        <w:t>isa aumentar,</w:t>
      </w:r>
      <w:r w:rsidRPr="005845F0">
        <w:rPr>
          <w:rFonts w:ascii="Arial" w:hAnsi="Arial" w:cs="Arial"/>
          <w:color w:val="auto"/>
          <w:sz w:val="22"/>
          <w:szCs w:val="22"/>
        </w:rPr>
        <w:t xml:space="preserve"> </w:t>
      </w:r>
      <w:r w:rsidRPr="005845F0">
        <w:rPr>
          <w:rStyle w:val="hps"/>
          <w:rFonts w:ascii="Arial" w:hAnsi="Arial" w:cs="Arial"/>
          <w:color w:val="auto"/>
          <w:sz w:val="22"/>
          <w:szCs w:val="22"/>
        </w:rPr>
        <w:t>para pelo menos 80</w:t>
      </w:r>
      <w:r w:rsidRPr="005845F0">
        <w:rPr>
          <w:rFonts w:ascii="Arial" w:hAnsi="Arial" w:cs="Arial"/>
          <w:color w:val="auto"/>
          <w:sz w:val="22"/>
          <w:szCs w:val="22"/>
        </w:rPr>
        <w:t xml:space="preserve"> </w:t>
      </w:r>
      <w:r w:rsidRPr="005845F0">
        <w:rPr>
          <w:rStyle w:val="hps"/>
          <w:rFonts w:ascii="Arial" w:hAnsi="Arial" w:cs="Arial"/>
          <w:color w:val="auto"/>
          <w:sz w:val="22"/>
          <w:szCs w:val="22"/>
        </w:rPr>
        <w:t>por cento,</w:t>
      </w:r>
      <w:r w:rsidRPr="005845F0">
        <w:rPr>
          <w:rFonts w:ascii="Arial" w:hAnsi="Arial" w:cs="Arial"/>
          <w:color w:val="auto"/>
          <w:sz w:val="22"/>
          <w:szCs w:val="22"/>
        </w:rPr>
        <w:t xml:space="preserve"> </w:t>
      </w:r>
      <w:r w:rsidRPr="005845F0">
        <w:rPr>
          <w:rStyle w:val="hps"/>
          <w:rFonts w:ascii="Arial" w:hAnsi="Arial" w:cs="Arial"/>
          <w:color w:val="auto"/>
          <w:sz w:val="22"/>
          <w:szCs w:val="22"/>
        </w:rPr>
        <w:t>a quota de</w:t>
      </w:r>
      <w:r w:rsidRPr="005845F0">
        <w:rPr>
          <w:rFonts w:ascii="Arial" w:hAnsi="Arial" w:cs="Arial"/>
          <w:color w:val="auto"/>
          <w:sz w:val="22"/>
          <w:szCs w:val="22"/>
        </w:rPr>
        <w:t xml:space="preserve"> </w:t>
      </w:r>
      <w:r w:rsidRPr="005845F0">
        <w:rPr>
          <w:rStyle w:val="hps"/>
          <w:rFonts w:ascii="Arial" w:hAnsi="Arial" w:cs="Arial"/>
          <w:color w:val="auto"/>
          <w:sz w:val="22"/>
          <w:szCs w:val="22"/>
        </w:rPr>
        <w:t>bebidas</w:t>
      </w:r>
      <w:r w:rsidRPr="005845F0">
        <w:rPr>
          <w:rFonts w:ascii="Arial" w:hAnsi="Arial" w:cs="Arial"/>
          <w:color w:val="auto"/>
          <w:sz w:val="22"/>
          <w:szCs w:val="22"/>
        </w:rPr>
        <w:t xml:space="preserve"> </w:t>
      </w:r>
      <w:r w:rsidRPr="005845F0">
        <w:rPr>
          <w:rStyle w:val="hps"/>
          <w:rFonts w:ascii="Arial" w:hAnsi="Arial" w:cs="Arial"/>
          <w:color w:val="auto"/>
          <w:sz w:val="22"/>
          <w:szCs w:val="22"/>
        </w:rPr>
        <w:t>acondicionados em</w:t>
      </w:r>
      <w:r w:rsidRPr="005845F0">
        <w:rPr>
          <w:rFonts w:ascii="Arial" w:hAnsi="Arial" w:cs="Arial"/>
          <w:color w:val="auto"/>
          <w:sz w:val="22"/>
          <w:szCs w:val="22"/>
        </w:rPr>
        <w:t xml:space="preserve"> </w:t>
      </w:r>
      <w:r w:rsidRPr="005845F0">
        <w:rPr>
          <w:rStyle w:val="hps"/>
          <w:rFonts w:ascii="Arial" w:hAnsi="Arial" w:cs="Arial"/>
          <w:color w:val="auto"/>
          <w:sz w:val="22"/>
          <w:szCs w:val="22"/>
        </w:rPr>
        <w:t>embalagens reutilizáveis ​​de bebidas</w:t>
      </w:r>
      <w:r w:rsidRPr="005845F0">
        <w:rPr>
          <w:rFonts w:ascii="Arial" w:hAnsi="Arial" w:cs="Arial"/>
          <w:color w:val="auto"/>
          <w:sz w:val="22"/>
          <w:szCs w:val="22"/>
        </w:rPr>
        <w:t xml:space="preserve"> </w:t>
      </w:r>
      <w:r w:rsidRPr="005845F0">
        <w:rPr>
          <w:rStyle w:val="hps"/>
          <w:rFonts w:ascii="Arial" w:hAnsi="Arial" w:cs="Arial"/>
          <w:color w:val="auto"/>
          <w:sz w:val="22"/>
          <w:szCs w:val="22"/>
        </w:rPr>
        <w:t>e de embalagens ecologicamente</w:t>
      </w:r>
      <w:r w:rsidRPr="005845F0">
        <w:rPr>
          <w:rFonts w:ascii="Arial" w:hAnsi="Arial" w:cs="Arial"/>
          <w:color w:val="auto"/>
          <w:sz w:val="22"/>
          <w:szCs w:val="22"/>
        </w:rPr>
        <w:t xml:space="preserve"> </w:t>
      </w:r>
      <w:r w:rsidRPr="005845F0">
        <w:rPr>
          <w:rStyle w:val="hps"/>
          <w:rFonts w:ascii="Arial" w:hAnsi="Arial" w:cs="Arial"/>
          <w:color w:val="auto"/>
          <w:sz w:val="22"/>
          <w:szCs w:val="22"/>
        </w:rPr>
        <w:t>vantajosas, devendo o Governo</w:t>
      </w:r>
      <w:r w:rsidRPr="005845F0">
        <w:rPr>
          <w:rFonts w:ascii="Arial" w:hAnsi="Arial" w:cs="Arial"/>
          <w:color w:val="auto"/>
          <w:sz w:val="22"/>
          <w:szCs w:val="22"/>
        </w:rPr>
        <w:t xml:space="preserve"> </w:t>
      </w:r>
      <w:r w:rsidRPr="005845F0">
        <w:rPr>
          <w:rStyle w:val="hps"/>
          <w:rFonts w:ascii="Arial" w:hAnsi="Arial" w:cs="Arial"/>
          <w:color w:val="auto"/>
          <w:sz w:val="22"/>
          <w:szCs w:val="22"/>
        </w:rPr>
        <w:t>Federal</w:t>
      </w:r>
      <w:r w:rsidRPr="005845F0">
        <w:rPr>
          <w:rFonts w:ascii="Arial" w:hAnsi="Arial" w:cs="Arial"/>
          <w:color w:val="auto"/>
          <w:sz w:val="22"/>
          <w:szCs w:val="22"/>
        </w:rPr>
        <w:t xml:space="preserve"> </w:t>
      </w:r>
      <w:r w:rsidRPr="005845F0">
        <w:rPr>
          <w:rStyle w:val="hps"/>
          <w:rFonts w:ascii="Arial" w:hAnsi="Arial" w:cs="Arial"/>
          <w:color w:val="auto"/>
          <w:sz w:val="22"/>
          <w:szCs w:val="22"/>
        </w:rPr>
        <w:t>realizar os inquéritos necessários</w:t>
      </w:r>
      <w:r w:rsidRPr="005845F0">
        <w:rPr>
          <w:rFonts w:ascii="Arial" w:hAnsi="Arial" w:cs="Arial"/>
          <w:color w:val="auto"/>
          <w:sz w:val="22"/>
          <w:szCs w:val="22"/>
        </w:rPr>
        <w:t xml:space="preserve"> </w:t>
      </w:r>
      <w:r w:rsidRPr="005845F0">
        <w:rPr>
          <w:rStyle w:val="hps"/>
          <w:rFonts w:ascii="Arial" w:hAnsi="Arial" w:cs="Arial"/>
          <w:color w:val="auto"/>
          <w:sz w:val="22"/>
          <w:szCs w:val="22"/>
        </w:rPr>
        <w:t>sobre as</w:t>
      </w:r>
      <w:r w:rsidRPr="005845F0">
        <w:rPr>
          <w:rFonts w:ascii="Arial" w:hAnsi="Arial" w:cs="Arial"/>
          <w:color w:val="auto"/>
          <w:sz w:val="22"/>
          <w:szCs w:val="22"/>
        </w:rPr>
        <w:t xml:space="preserve"> </w:t>
      </w:r>
      <w:r w:rsidRPr="005845F0">
        <w:rPr>
          <w:rStyle w:val="hps"/>
          <w:rFonts w:ascii="Arial" w:hAnsi="Arial" w:cs="Arial"/>
          <w:color w:val="auto"/>
          <w:sz w:val="22"/>
          <w:szCs w:val="22"/>
        </w:rPr>
        <w:t>respetivas ações,</w:t>
      </w:r>
      <w:r w:rsidRPr="005845F0">
        <w:rPr>
          <w:rFonts w:ascii="Arial" w:hAnsi="Arial" w:cs="Arial"/>
          <w:color w:val="auto"/>
          <w:sz w:val="22"/>
          <w:szCs w:val="22"/>
        </w:rPr>
        <w:t xml:space="preserve"> </w:t>
      </w:r>
      <w:r w:rsidRPr="005845F0">
        <w:rPr>
          <w:rStyle w:val="hps"/>
          <w:rFonts w:ascii="Arial" w:hAnsi="Arial" w:cs="Arial"/>
          <w:color w:val="auto"/>
          <w:sz w:val="22"/>
          <w:szCs w:val="22"/>
        </w:rPr>
        <w:t>publicar</w:t>
      </w:r>
      <w:r w:rsidRPr="005845F0">
        <w:rPr>
          <w:rFonts w:ascii="Arial" w:hAnsi="Arial" w:cs="Arial"/>
          <w:color w:val="auto"/>
          <w:sz w:val="22"/>
          <w:szCs w:val="22"/>
        </w:rPr>
        <w:t xml:space="preserve"> </w:t>
      </w:r>
      <w:r w:rsidRPr="005845F0">
        <w:rPr>
          <w:rStyle w:val="hps"/>
          <w:rFonts w:ascii="Arial" w:hAnsi="Arial" w:cs="Arial"/>
          <w:color w:val="auto"/>
          <w:sz w:val="22"/>
          <w:szCs w:val="22"/>
        </w:rPr>
        <w:t>anualmente os seus resultados</w:t>
      </w:r>
      <w:r w:rsidRPr="005845F0">
        <w:rPr>
          <w:rFonts w:ascii="Arial" w:hAnsi="Arial" w:cs="Arial"/>
          <w:color w:val="auto"/>
          <w:sz w:val="22"/>
          <w:szCs w:val="22"/>
        </w:rPr>
        <w:t xml:space="preserve"> e apresentar as suas conclusões aos Parlamento alemão.</w:t>
      </w:r>
    </w:p>
    <w:p w:rsidR="006B4F58" w:rsidRPr="005845F0" w:rsidRDefault="006B4F58" w:rsidP="006D37D9">
      <w:pPr>
        <w:pStyle w:val="Default"/>
        <w:spacing w:line="360" w:lineRule="auto"/>
        <w:contextualSpacing/>
        <w:mirrorIndents/>
        <w:jc w:val="both"/>
        <w:rPr>
          <w:rFonts w:ascii="Arial" w:hAnsi="Arial" w:cs="Arial"/>
          <w:color w:val="auto"/>
          <w:sz w:val="22"/>
          <w:szCs w:val="22"/>
        </w:rPr>
      </w:pPr>
    </w:p>
    <w:p w:rsidR="0004119E" w:rsidRPr="005845F0" w:rsidRDefault="0004119E" w:rsidP="006D37D9">
      <w:pPr>
        <w:pStyle w:val="Default"/>
        <w:spacing w:line="360" w:lineRule="auto"/>
        <w:contextualSpacing/>
        <w:mirrorIndents/>
        <w:jc w:val="both"/>
        <w:rPr>
          <w:rFonts w:ascii="Arial" w:hAnsi="Arial" w:cs="Arial"/>
          <w:color w:val="auto"/>
          <w:sz w:val="22"/>
          <w:szCs w:val="22"/>
        </w:rPr>
      </w:pPr>
      <w:r w:rsidRPr="005845F0">
        <w:rPr>
          <w:rFonts w:ascii="Arial" w:hAnsi="Arial" w:cs="Arial"/>
          <w:color w:val="auto"/>
          <w:sz w:val="22"/>
          <w:szCs w:val="22"/>
        </w:rPr>
        <w:t>A definição do âmbito da aplicação da Portaria obriga ao estabelecimento de definições (</w:t>
      </w:r>
      <w:r w:rsidRPr="005845F0">
        <w:rPr>
          <w:rFonts w:ascii="Arial" w:hAnsi="Arial" w:cs="Arial"/>
          <w:i/>
          <w:color w:val="auto"/>
          <w:sz w:val="22"/>
          <w:szCs w:val="22"/>
        </w:rPr>
        <w:t>section 3</w:t>
      </w:r>
      <w:r w:rsidRPr="005845F0">
        <w:rPr>
          <w:rFonts w:ascii="Arial" w:hAnsi="Arial" w:cs="Arial"/>
          <w:color w:val="auto"/>
          <w:sz w:val="22"/>
          <w:szCs w:val="22"/>
        </w:rPr>
        <w:t>) para embalagens, embalagens de venda, secundárias e de transporte, determinando ainda que:</w:t>
      </w:r>
    </w:p>
    <w:p w:rsidR="0004119E" w:rsidRPr="005845F0" w:rsidRDefault="0004119E" w:rsidP="006D37D9">
      <w:pPr>
        <w:pStyle w:val="Default"/>
        <w:numPr>
          <w:ilvl w:val="0"/>
          <w:numId w:val="20"/>
        </w:numPr>
        <w:spacing w:line="360" w:lineRule="auto"/>
        <w:contextualSpacing/>
        <w:mirrorIndents/>
        <w:jc w:val="both"/>
        <w:rPr>
          <w:rFonts w:ascii="Arial" w:hAnsi="Arial" w:cs="Arial"/>
          <w:color w:val="auto"/>
          <w:sz w:val="22"/>
          <w:szCs w:val="22"/>
        </w:rPr>
      </w:pPr>
      <w:r w:rsidRPr="005845F0">
        <w:rPr>
          <w:rFonts w:ascii="Arial" w:hAnsi="Arial" w:cs="Arial"/>
          <w:color w:val="auto"/>
          <w:sz w:val="22"/>
          <w:szCs w:val="22"/>
        </w:rPr>
        <w:t xml:space="preserve">As embalagens de bebidas consideradas são sobretudo as fechadas, utilizadas para alimentos líquidos, na aceção da secção 2, subseção (2), do </w:t>
      </w:r>
      <w:r w:rsidRPr="005845F0">
        <w:rPr>
          <w:rFonts w:ascii="Arial" w:hAnsi="Arial" w:cs="Arial"/>
          <w:i/>
          <w:color w:val="auto"/>
          <w:sz w:val="22"/>
          <w:szCs w:val="22"/>
        </w:rPr>
        <w:t>Food and Feed Code (Lebensmittel-und Futtermittelgesetzbuch</w:t>
      </w:r>
      <w:r w:rsidRPr="005845F0">
        <w:rPr>
          <w:rFonts w:ascii="Arial" w:hAnsi="Arial" w:cs="Arial"/>
          <w:color w:val="auto"/>
          <w:sz w:val="22"/>
          <w:szCs w:val="22"/>
        </w:rPr>
        <w:t>) destinadas ao consumo como bebidas, com exceção de iogurte e kefir;</w:t>
      </w:r>
    </w:p>
    <w:p w:rsidR="0004119E" w:rsidRPr="005845F0" w:rsidRDefault="0004119E" w:rsidP="006D37D9">
      <w:pPr>
        <w:pStyle w:val="Default"/>
        <w:numPr>
          <w:ilvl w:val="0"/>
          <w:numId w:val="20"/>
        </w:numPr>
        <w:spacing w:line="360" w:lineRule="auto"/>
        <w:contextualSpacing/>
        <w:mirrorIndents/>
        <w:jc w:val="both"/>
        <w:rPr>
          <w:rFonts w:ascii="Arial" w:hAnsi="Arial" w:cs="Arial"/>
          <w:color w:val="auto"/>
          <w:sz w:val="22"/>
          <w:szCs w:val="22"/>
        </w:rPr>
      </w:pPr>
      <w:r w:rsidRPr="005845F0">
        <w:rPr>
          <w:rFonts w:ascii="Arial" w:hAnsi="Arial" w:cs="Arial"/>
          <w:color w:val="auto"/>
          <w:sz w:val="22"/>
          <w:szCs w:val="22"/>
        </w:rPr>
        <w:t>As embalagens reutilizáveis são as que se destinam a promover a sua reutilização várias vezes com a mesma finalidade;</w:t>
      </w:r>
    </w:p>
    <w:p w:rsidR="0004119E" w:rsidRPr="005845F0" w:rsidRDefault="0004119E" w:rsidP="006D37D9">
      <w:pPr>
        <w:pStyle w:val="Default"/>
        <w:numPr>
          <w:ilvl w:val="0"/>
          <w:numId w:val="20"/>
        </w:numPr>
        <w:spacing w:line="360" w:lineRule="auto"/>
        <w:contextualSpacing/>
        <w:mirrorIndents/>
        <w:jc w:val="both"/>
        <w:rPr>
          <w:rFonts w:ascii="Arial" w:hAnsi="Arial" w:cs="Arial"/>
          <w:color w:val="auto"/>
          <w:sz w:val="22"/>
          <w:szCs w:val="22"/>
        </w:rPr>
      </w:pPr>
      <w:r w:rsidRPr="005845F0">
        <w:rPr>
          <w:rFonts w:ascii="Arial" w:hAnsi="Arial" w:cs="Arial"/>
          <w:color w:val="auto"/>
          <w:sz w:val="22"/>
          <w:szCs w:val="22"/>
        </w:rPr>
        <w:t>As formas de embalagens de bebidas consideradas ecologicamente vantajosas, são:</w:t>
      </w:r>
    </w:p>
    <w:p w:rsidR="0004119E" w:rsidRPr="005845F0" w:rsidRDefault="0004119E" w:rsidP="006D37D9">
      <w:pPr>
        <w:pStyle w:val="Default"/>
        <w:numPr>
          <w:ilvl w:val="0"/>
          <w:numId w:val="21"/>
        </w:numPr>
        <w:spacing w:line="360" w:lineRule="auto"/>
        <w:contextualSpacing/>
        <w:mirrorIndents/>
        <w:jc w:val="both"/>
        <w:rPr>
          <w:rFonts w:ascii="Arial" w:hAnsi="Arial" w:cs="Arial"/>
          <w:color w:val="auto"/>
          <w:sz w:val="22"/>
          <w:szCs w:val="22"/>
        </w:rPr>
      </w:pPr>
      <w:r w:rsidRPr="005845F0">
        <w:rPr>
          <w:rFonts w:ascii="Arial" w:hAnsi="Arial" w:cs="Arial"/>
          <w:color w:val="auto"/>
          <w:sz w:val="22"/>
          <w:szCs w:val="22"/>
        </w:rPr>
        <w:t>Embalagens de cartão (pacotes e embalagens cilíndricos),</w:t>
      </w:r>
    </w:p>
    <w:p w:rsidR="0004119E" w:rsidRPr="005845F0" w:rsidRDefault="0004119E" w:rsidP="006D37D9">
      <w:pPr>
        <w:pStyle w:val="Default"/>
        <w:numPr>
          <w:ilvl w:val="0"/>
          <w:numId w:val="21"/>
        </w:numPr>
        <w:spacing w:line="360" w:lineRule="auto"/>
        <w:contextualSpacing/>
        <w:mirrorIndents/>
        <w:jc w:val="both"/>
        <w:rPr>
          <w:rFonts w:ascii="Arial" w:hAnsi="Arial" w:cs="Arial"/>
          <w:color w:val="auto"/>
          <w:sz w:val="22"/>
          <w:szCs w:val="22"/>
        </w:rPr>
      </w:pPr>
      <w:r w:rsidRPr="005845F0">
        <w:rPr>
          <w:rFonts w:ascii="Arial" w:hAnsi="Arial" w:cs="Arial"/>
          <w:color w:val="auto"/>
          <w:sz w:val="22"/>
          <w:szCs w:val="22"/>
        </w:rPr>
        <w:t>Embalagens sob a forma de sacos de polietileno,</w:t>
      </w:r>
    </w:p>
    <w:p w:rsidR="0004119E" w:rsidRPr="005845F0" w:rsidRDefault="0004119E" w:rsidP="006D37D9">
      <w:pPr>
        <w:pStyle w:val="Default"/>
        <w:numPr>
          <w:ilvl w:val="0"/>
          <w:numId w:val="21"/>
        </w:numPr>
        <w:spacing w:line="360" w:lineRule="auto"/>
        <w:contextualSpacing/>
        <w:mirrorIndents/>
        <w:jc w:val="both"/>
        <w:rPr>
          <w:rFonts w:ascii="Arial" w:hAnsi="Arial" w:cs="Arial"/>
          <w:color w:val="auto"/>
          <w:sz w:val="22"/>
          <w:szCs w:val="22"/>
        </w:rPr>
      </w:pPr>
      <w:r w:rsidRPr="005845F0">
        <w:rPr>
          <w:rFonts w:ascii="Arial" w:hAnsi="Arial" w:cs="Arial"/>
          <w:color w:val="auto"/>
          <w:sz w:val="22"/>
          <w:szCs w:val="22"/>
        </w:rPr>
        <w:t xml:space="preserve">Sacos </w:t>
      </w:r>
      <w:r w:rsidRPr="005845F0">
        <w:rPr>
          <w:rFonts w:ascii="Arial" w:hAnsi="Arial" w:cs="Arial"/>
          <w:i/>
          <w:color w:val="auto"/>
          <w:sz w:val="22"/>
          <w:szCs w:val="22"/>
        </w:rPr>
        <w:t>stand-up</w:t>
      </w:r>
      <w:r w:rsidRPr="005845F0">
        <w:rPr>
          <w:rFonts w:ascii="Arial" w:hAnsi="Arial" w:cs="Arial"/>
          <w:color w:val="auto"/>
          <w:sz w:val="22"/>
          <w:szCs w:val="22"/>
        </w:rPr>
        <w:t xml:space="preserve">. </w:t>
      </w:r>
    </w:p>
    <w:p w:rsidR="0004119E" w:rsidRPr="005845F0" w:rsidRDefault="0004119E" w:rsidP="006D37D9">
      <w:pPr>
        <w:pStyle w:val="Default"/>
        <w:numPr>
          <w:ilvl w:val="0"/>
          <w:numId w:val="20"/>
        </w:numPr>
        <w:spacing w:line="360" w:lineRule="auto"/>
        <w:contextualSpacing/>
        <w:mirrorIndents/>
        <w:jc w:val="both"/>
        <w:rPr>
          <w:rFonts w:ascii="Arial" w:hAnsi="Arial" w:cs="Arial"/>
          <w:color w:val="auto"/>
          <w:sz w:val="22"/>
          <w:szCs w:val="22"/>
        </w:rPr>
      </w:pPr>
      <w:r w:rsidRPr="005845F0">
        <w:rPr>
          <w:rFonts w:ascii="Arial" w:hAnsi="Arial" w:cs="Arial"/>
          <w:color w:val="auto"/>
          <w:sz w:val="22"/>
          <w:szCs w:val="22"/>
        </w:rPr>
        <w:t>Compostos de embalagens são as embalagens feitas com materiais diferentes, que não possam ser separados manualmente e cuja percentagem não é superior a 95 por cento em peso;</w:t>
      </w:r>
    </w:p>
    <w:p w:rsidR="0004119E" w:rsidRPr="005845F0" w:rsidRDefault="0004119E" w:rsidP="006D37D9">
      <w:pPr>
        <w:pStyle w:val="Default"/>
        <w:numPr>
          <w:ilvl w:val="0"/>
          <w:numId w:val="20"/>
        </w:numPr>
        <w:spacing w:line="360" w:lineRule="auto"/>
        <w:contextualSpacing/>
        <w:mirrorIndents/>
        <w:jc w:val="both"/>
        <w:rPr>
          <w:rFonts w:ascii="Arial" w:hAnsi="Arial" w:cs="Arial"/>
          <w:color w:val="auto"/>
          <w:sz w:val="22"/>
          <w:szCs w:val="22"/>
        </w:rPr>
      </w:pPr>
      <w:r w:rsidRPr="005845F0">
        <w:rPr>
          <w:rFonts w:ascii="Arial" w:hAnsi="Arial" w:cs="Arial"/>
          <w:color w:val="auto"/>
          <w:sz w:val="22"/>
          <w:szCs w:val="22"/>
        </w:rPr>
        <w:t>Produtos contendo poluentes são:</w:t>
      </w:r>
    </w:p>
    <w:p w:rsidR="0004119E" w:rsidRPr="005845F0" w:rsidRDefault="0004119E" w:rsidP="006D37D9">
      <w:pPr>
        <w:pStyle w:val="Default"/>
        <w:numPr>
          <w:ilvl w:val="0"/>
          <w:numId w:val="22"/>
        </w:numPr>
        <w:spacing w:line="360" w:lineRule="auto"/>
        <w:contextualSpacing/>
        <w:mirrorIndents/>
        <w:jc w:val="both"/>
        <w:rPr>
          <w:rFonts w:ascii="Arial" w:hAnsi="Arial" w:cs="Arial"/>
          <w:color w:val="auto"/>
          <w:sz w:val="22"/>
          <w:szCs w:val="22"/>
        </w:rPr>
      </w:pPr>
      <w:r w:rsidRPr="005845F0">
        <w:rPr>
          <w:rFonts w:ascii="Arial" w:hAnsi="Arial" w:cs="Arial"/>
          <w:color w:val="auto"/>
          <w:sz w:val="22"/>
          <w:szCs w:val="22"/>
        </w:rPr>
        <w:t>Substâncias e preparações que, se vendidos no comércio a retalho, estarão sujeitas à proibição de autosserviço nos termos do inciso seção 4 (1) da Portaria de proibição de químicos (</w:t>
      </w:r>
      <w:r w:rsidRPr="005845F0">
        <w:rPr>
          <w:rFonts w:ascii="Arial" w:hAnsi="Arial" w:cs="Arial"/>
          <w:i/>
          <w:color w:val="auto"/>
          <w:sz w:val="22"/>
          <w:szCs w:val="22"/>
        </w:rPr>
        <w:t>Chemikalienverbotsverordnung</w:t>
      </w:r>
      <w:r w:rsidRPr="005845F0">
        <w:rPr>
          <w:rFonts w:ascii="Arial" w:hAnsi="Arial" w:cs="Arial"/>
          <w:color w:val="auto"/>
          <w:sz w:val="22"/>
          <w:szCs w:val="22"/>
        </w:rPr>
        <w:t>);</w:t>
      </w:r>
    </w:p>
    <w:p w:rsidR="0004119E" w:rsidRPr="005845F0" w:rsidRDefault="0004119E" w:rsidP="006D37D9">
      <w:pPr>
        <w:pStyle w:val="Default"/>
        <w:numPr>
          <w:ilvl w:val="0"/>
          <w:numId w:val="22"/>
        </w:numPr>
        <w:spacing w:line="360" w:lineRule="auto"/>
        <w:contextualSpacing/>
        <w:mirrorIndents/>
        <w:jc w:val="both"/>
        <w:rPr>
          <w:rFonts w:ascii="Arial" w:hAnsi="Arial" w:cs="Arial"/>
          <w:color w:val="auto"/>
          <w:sz w:val="22"/>
          <w:szCs w:val="22"/>
        </w:rPr>
      </w:pPr>
      <w:r w:rsidRPr="005845F0">
        <w:rPr>
          <w:rFonts w:ascii="Arial" w:hAnsi="Arial" w:cs="Arial"/>
          <w:color w:val="auto"/>
          <w:sz w:val="22"/>
          <w:szCs w:val="22"/>
        </w:rPr>
        <w:t xml:space="preserve">Produtos fitofarmacêuticos, na aceção da secção 2, n º 9, da </w:t>
      </w:r>
      <w:r w:rsidRPr="005845F0">
        <w:rPr>
          <w:rFonts w:ascii="Arial" w:hAnsi="Arial" w:cs="Arial"/>
          <w:i/>
          <w:color w:val="auto"/>
          <w:sz w:val="22"/>
          <w:szCs w:val="22"/>
        </w:rPr>
        <w:t>Industry Protection Act (Pflanzenschutzgesetz</w:t>
      </w:r>
      <w:r w:rsidRPr="005845F0">
        <w:rPr>
          <w:rFonts w:ascii="Arial" w:hAnsi="Arial" w:cs="Arial"/>
          <w:color w:val="auto"/>
          <w:sz w:val="22"/>
          <w:szCs w:val="22"/>
        </w:rPr>
        <w:t>), que sob a Portaria Substâncias Perigosas (</w:t>
      </w:r>
      <w:r w:rsidRPr="005845F0">
        <w:rPr>
          <w:rFonts w:ascii="Arial" w:hAnsi="Arial" w:cs="Arial"/>
          <w:i/>
          <w:color w:val="auto"/>
          <w:sz w:val="22"/>
          <w:szCs w:val="22"/>
        </w:rPr>
        <w:t>Gefahrstoffverordnung</w:t>
      </w:r>
      <w:r w:rsidRPr="005845F0">
        <w:rPr>
          <w:rFonts w:ascii="Arial" w:hAnsi="Arial" w:cs="Arial"/>
          <w:color w:val="auto"/>
          <w:sz w:val="22"/>
          <w:szCs w:val="22"/>
        </w:rPr>
        <w:t>) são rotulados:</w:t>
      </w:r>
    </w:p>
    <w:p w:rsidR="0004119E" w:rsidRPr="005845F0" w:rsidRDefault="0004119E" w:rsidP="006D37D9">
      <w:pPr>
        <w:pStyle w:val="Default"/>
        <w:spacing w:line="360" w:lineRule="auto"/>
        <w:ind w:left="2124"/>
        <w:contextualSpacing/>
        <w:mirrorIndents/>
        <w:jc w:val="both"/>
        <w:rPr>
          <w:rFonts w:ascii="Arial" w:hAnsi="Arial" w:cs="Arial"/>
          <w:color w:val="auto"/>
          <w:sz w:val="22"/>
          <w:szCs w:val="22"/>
        </w:rPr>
      </w:pPr>
      <w:r w:rsidRPr="005845F0">
        <w:rPr>
          <w:rFonts w:ascii="Arial" w:hAnsi="Arial" w:cs="Arial"/>
          <w:color w:val="auto"/>
          <w:sz w:val="22"/>
          <w:szCs w:val="22"/>
        </w:rPr>
        <w:t>a) como muito tóxicas, tóxicas, oxidantes ou altamente inflamáveis ​​ou</w:t>
      </w:r>
    </w:p>
    <w:p w:rsidR="0004119E" w:rsidRPr="005845F0" w:rsidRDefault="0004119E" w:rsidP="006D37D9">
      <w:pPr>
        <w:pStyle w:val="Default"/>
        <w:spacing w:line="360" w:lineRule="auto"/>
        <w:ind w:left="2124"/>
        <w:contextualSpacing/>
        <w:mirrorIndents/>
        <w:jc w:val="both"/>
        <w:rPr>
          <w:rFonts w:ascii="Arial" w:hAnsi="Arial" w:cs="Arial"/>
          <w:color w:val="auto"/>
          <w:sz w:val="22"/>
          <w:szCs w:val="22"/>
        </w:rPr>
      </w:pPr>
      <w:r w:rsidRPr="005845F0">
        <w:rPr>
          <w:rFonts w:ascii="Arial" w:hAnsi="Arial" w:cs="Arial"/>
          <w:color w:val="auto"/>
          <w:sz w:val="22"/>
          <w:szCs w:val="22"/>
        </w:rPr>
        <w:t>b) como prejudiciais à saúde e marcadas com frases R 40, R 62, R 63 ou R 68.</w:t>
      </w:r>
    </w:p>
    <w:p w:rsidR="0004119E" w:rsidRPr="005845F0" w:rsidRDefault="0004119E" w:rsidP="006D37D9">
      <w:pPr>
        <w:pStyle w:val="Default"/>
        <w:numPr>
          <w:ilvl w:val="0"/>
          <w:numId w:val="22"/>
        </w:numPr>
        <w:spacing w:line="360" w:lineRule="auto"/>
        <w:contextualSpacing/>
        <w:mirrorIndents/>
        <w:jc w:val="both"/>
        <w:rPr>
          <w:rFonts w:ascii="Arial" w:hAnsi="Arial" w:cs="Arial"/>
          <w:color w:val="auto"/>
          <w:sz w:val="22"/>
          <w:szCs w:val="22"/>
        </w:rPr>
      </w:pPr>
      <w:r w:rsidRPr="005845F0">
        <w:rPr>
          <w:rFonts w:ascii="Arial" w:hAnsi="Arial" w:cs="Arial"/>
          <w:color w:val="auto"/>
          <w:sz w:val="22"/>
          <w:szCs w:val="22"/>
        </w:rPr>
        <w:t>As preparações de difenilmetano-4, 4'-diisocianato (MDI), devem ser rotuladas como nocivas para a saúde e com a frase R-R 42 de acordo com a Portaria Substâncias Perigosas (</w:t>
      </w:r>
      <w:r w:rsidRPr="005845F0">
        <w:rPr>
          <w:rFonts w:ascii="Arial" w:hAnsi="Arial" w:cs="Arial"/>
          <w:i/>
          <w:color w:val="auto"/>
          <w:sz w:val="22"/>
          <w:szCs w:val="22"/>
        </w:rPr>
        <w:t>Gefahrstoffverordnung</w:t>
      </w:r>
      <w:r w:rsidRPr="005845F0">
        <w:rPr>
          <w:rFonts w:ascii="Arial" w:hAnsi="Arial" w:cs="Arial"/>
          <w:color w:val="auto"/>
          <w:sz w:val="22"/>
          <w:szCs w:val="22"/>
        </w:rPr>
        <w:t>) e são colocados em circulação em embalagens de gás pressurizado.</w:t>
      </w:r>
      <w:r w:rsidRPr="005845F0">
        <w:rPr>
          <w:rFonts w:ascii="Arial" w:hAnsi="Arial" w:cs="Arial"/>
          <w:sz w:val="22"/>
          <w:szCs w:val="22"/>
        </w:rPr>
        <w:t xml:space="preserve">Refira-se ainda a </w:t>
      </w:r>
      <w:hyperlink r:id="rId66" w:anchor="__bgbl__%2F%2F*%5B%40attr_id%3D%27bgbl117s2234.pdf%27%5D__1528278055407" w:history="1">
        <w:r w:rsidRPr="005845F0">
          <w:rPr>
            <w:rStyle w:val="Hiperligao"/>
            <w:rFonts w:ascii="Arial" w:hAnsi="Arial" w:cs="Arial"/>
            <w:sz w:val="22"/>
            <w:szCs w:val="22"/>
          </w:rPr>
          <w:t>Gesetz zur Fortentwicklung der haushaltsnahen Getrennterfassung von wertstoffhaltigen Abfällen</w:t>
        </w:r>
      </w:hyperlink>
      <w:r w:rsidRPr="005845F0">
        <w:rPr>
          <w:rFonts w:ascii="Arial" w:hAnsi="Arial" w:cs="Arial"/>
          <w:sz w:val="22"/>
          <w:szCs w:val="22"/>
        </w:rPr>
        <w:t xml:space="preserve">, aprovada em 2017, mas com entrada em vigor a partir de janeiro de 2019, substituindo a legislação em vigor, e do qual se encontram </w:t>
      </w:r>
      <w:hyperlink r:id="rId67" w:history="1">
        <w:r w:rsidRPr="005845F0">
          <w:rPr>
            <w:rStyle w:val="Hiperligao"/>
            <w:rFonts w:ascii="Arial" w:hAnsi="Arial" w:cs="Arial"/>
            <w:sz w:val="22"/>
            <w:szCs w:val="22"/>
          </w:rPr>
          <w:t>FAQs</w:t>
        </w:r>
      </w:hyperlink>
      <w:r w:rsidRPr="005845F0">
        <w:rPr>
          <w:rFonts w:ascii="Arial" w:hAnsi="Arial" w:cs="Arial"/>
          <w:sz w:val="22"/>
          <w:szCs w:val="22"/>
        </w:rPr>
        <w:t xml:space="preserve"> a divulgar as alterações. </w:t>
      </w:r>
    </w:p>
    <w:p w:rsidR="009A1D5E" w:rsidRPr="005845F0" w:rsidRDefault="009A1D5E" w:rsidP="006D37D9">
      <w:pPr>
        <w:spacing w:after="0" w:line="360" w:lineRule="auto"/>
        <w:contextualSpacing/>
        <w:mirrorIndents/>
        <w:jc w:val="both"/>
        <w:rPr>
          <w:rFonts w:ascii="Arial" w:hAnsi="Arial" w:cs="Arial"/>
        </w:rPr>
      </w:pPr>
    </w:p>
    <w:p w:rsidR="0004119E" w:rsidRPr="005845F0" w:rsidRDefault="0004119E" w:rsidP="006D37D9">
      <w:pPr>
        <w:spacing w:after="0" w:line="360" w:lineRule="auto"/>
        <w:contextualSpacing/>
        <w:mirrorIndents/>
        <w:jc w:val="both"/>
        <w:rPr>
          <w:rFonts w:ascii="Arial" w:hAnsi="Arial" w:cs="Arial"/>
        </w:rPr>
      </w:pPr>
      <w:r w:rsidRPr="005845F0">
        <w:rPr>
          <w:rFonts w:ascii="Arial" w:hAnsi="Arial" w:cs="Arial"/>
        </w:rPr>
        <w:t xml:space="preserve">Uma das novidades introduzidas na lei é a criação de um </w:t>
      </w:r>
      <w:hyperlink r:id="rId68" w:history="1">
        <w:r w:rsidRPr="005845F0">
          <w:rPr>
            <w:rStyle w:val="Hiperligao"/>
            <w:rFonts w:ascii="Arial" w:hAnsi="Arial" w:cs="Arial"/>
          </w:rPr>
          <w:t>Central Packaging Registry</w:t>
        </w:r>
      </w:hyperlink>
      <w:r w:rsidRPr="005845F0">
        <w:rPr>
          <w:rFonts w:ascii="Arial" w:hAnsi="Arial" w:cs="Arial"/>
        </w:rPr>
        <w:t>, com o objetivo de:</w:t>
      </w:r>
    </w:p>
    <w:p w:rsidR="0004119E" w:rsidRPr="005845F0" w:rsidRDefault="0004119E" w:rsidP="006D37D9">
      <w:pPr>
        <w:pStyle w:val="PargrafodaLista"/>
        <w:numPr>
          <w:ilvl w:val="0"/>
          <w:numId w:val="22"/>
        </w:numPr>
        <w:spacing w:after="0" w:line="360" w:lineRule="auto"/>
        <w:contextualSpacing/>
        <w:mirrorIndents/>
        <w:jc w:val="both"/>
        <w:rPr>
          <w:rFonts w:ascii="Arial" w:hAnsi="Arial" w:cs="Arial"/>
        </w:rPr>
      </w:pPr>
      <w:r w:rsidRPr="005845F0">
        <w:rPr>
          <w:rFonts w:ascii="Arial" w:hAnsi="Arial" w:cs="Arial"/>
        </w:rPr>
        <w:t>Proceder ao registo de fabricantes ainda antes dos bens serem colocados em circulação pela primeira vez;</w:t>
      </w:r>
    </w:p>
    <w:p w:rsidR="0004119E" w:rsidRPr="005845F0" w:rsidRDefault="0004119E" w:rsidP="006D37D9">
      <w:pPr>
        <w:pStyle w:val="PargrafodaLista"/>
        <w:numPr>
          <w:ilvl w:val="0"/>
          <w:numId w:val="22"/>
        </w:numPr>
        <w:spacing w:after="0" w:line="360" w:lineRule="auto"/>
        <w:contextualSpacing/>
        <w:mirrorIndents/>
        <w:jc w:val="both"/>
        <w:rPr>
          <w:rFonts w:ascii="Arial" w:hAnsi="Arial" w:cs="Arial"/>
        </w:rPr>
      </w:pPr>
      <w:r w:rsidRPr="005845F0">
        <w:rPr>
          <w:rFonts w:ascii="Arial" w:hAnsi="Arial" w:cs="Arial"/>
        </w:rPr>
        <w:t>Centralizar os relatórios de dados de fabricantes e sistemas;</w:t>
      </w:r>
    </w:p>
    <w:p w:rsidR="0004119E" w:rsidRPr="005845F0" w:rsidRDefault="0004119E" w:rsidP="006D37D9">
      <w:pPr>
        <w:pStyle w:val="PargrafodaLista"/>
        <w:numPr>
          <w:ilvl w:val="0"/>
          <w:numId w:val="22"/>
        </w:numPr>
        <w:spacing w:after="0" w:line="360" w:lineRule="auto"/>
        <w:contextualSpacing/>
        <w:mirrorIndents/>
        <w:jc w:val="both"/>
        <w:rPr>
          <w:rFonts w:ascii="Arial" w:hAnsi="Arial" w:cs="Arial"/>
        </w:rPr>
      </w:pPr>
      <w:r w:rsidRPr="005845F0">
        <w:rPr>
          <w:rFonts w:ascii="Arial" w:hAnsi="Arial" w:cs="Arial"/>
        </w:rPr>
        <w:t>Declaração de preenchimento da integralidade;</w:t>
      </w:r>
    </w:p>
    <w:p w:rsidR="0004119E" w:rsidRPr="005845F0" w:rsidRDefault="0004119E" w:rsidP="006D37D9">
      <w:pPr>
        <w:pStyle w:val="PargrafodaLista"/>
        <w:numPr>
          <w:ilvl w:val="0"/>
          <w:numId w:val="22"/>
        </w:numPr>
        <w:spacing w:after="0" w:line="360" w:lineRule="auto"/>
        <w:contextualSpacing/>
        <w:mirrorIndents/>
        <w:jc w:val="both"/>
        <w:rPr>
          <w:rFonts w:ascii="Arial" w:hAnsi="Arial" w:cs="Arial"/>
        </w:rPr>
      </w:pPr>
      <w:r w:rsidRPr="005845F0">
        <w:rPr>
          <w:rFonts w:ascii="Arial" w:hAnsi="Arial" w:cs="Arial"/>
        </w:rPr>
        <w:t>Manter um registro de inspetores (peritos avaliadores, auditores, consultores fiscais, contadores credenciados).</w:t>
      </w:r>
    </w:p>
    <w:p w:rsidR="00E3438E" w:rsidRPr="005845F0" w:rsidRDefault="00E3438E" w:rsidP="006D37D9">
      <w:pPr>
        <w:spacing w:after="0" w:line="360" w:lineRule="auto"/>
        <w:contextualSpacing/>
        <w:mirrorIndents/>
        <w:jc w:val="both"/>
        <w:rPr>
          <w:rFonts w:ascii="Arial" w:hAnsi="Arial" w:cs="Arial"/>
        </w:rPr>
      </w:pPr>
    </w:p>
    <w:p w:rsidR="0004119E" w:rsidRPr="005845F0" w:rsidRDefault="0004119E" w:rsidP="006D37D9">
      <w:pPr>
        <w:spacing w:after="0" w:line="360" w:lineRule="auto"/>
        <w:contextualSpacing/>
        <w:mirrorIndents/>
        <w:jc w:val="both"/>
        <w:rPr>
          <w:rFonts w:ascii="Arial" w:hAnsi="Arial" w:cs="Arial"/>
          <w:noProof/>
        </w:rPr>
      </w:pPr>
      <w:r w:rsidRPr="005845F0">
        <w:rPr>
          <w:rFonts w:ascii="Arial" w:hAnsi="Arial" w:cs="Arial"/>
          <w:noProof/>
        </w:rPr>
        <w:t>A Sociedade Ponto Verde apresenta ainda as seguintes metas para a reciclagem:</w:t>
      </w:r>
    </w:p>
    <w:p w:rsidR="0004119E" w:rsidRPr="005845F0" w:rsidRDefault="0004119E" w:rsidP="006D37D9">
      <w:pPr>
        <w:spacing w:after="0" w:line="360" w:lineRule="auto"/>
        <w:contextualSpacing/>
        <w:mirrorIndents/>
        <w:jc w:val="center"/>
        <w:rPr>
          <w:rFonts w:ascii="Arial" w:hAnsi="Arial" w:cs="Arial"/>
        </w:rPr>
      </w:pPr>
      <w:r w:rsidRPr="005845F0">
        <w:rPr>
          <w:rFonts w:ascii="Arial" w:hAnsi="Arial" w:cs="Arial"/>
          <w:noProof/>
        </w:rPr>
        <w:drawing>
          <wp:inline distT="0" distB="0" distL="0" distR="0" wp14:anchorId="2A198B33" wp14:editId="30FDE7CA">
            <wp:extent cx="5172075" cy="23431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172075" cy="2343150"/>
                    </a:xfrm>
                    <a:prstGeom prst="rect">
                      <a:avLst/>
                    </a:prstGeom>
                    <a:noFill/>
                    <a:ln>
                      <a:noFill/>
                    </a:ln>
                  </pic:spPr>
                </pic:pic>
              </a:graphicData>
            </a:graphic>
          </wp:inline>
        </w:drawing>
      </w:r>
    </w:p>
    <w:p w:rsidR="0004119E" w:rsidRPr="005845F0" w:rsidRDefault="0004119E" w:rsidP="006D37D9">
      <w:pPr>
        <w:spacing w:after="0" w:line="360" w:lineRule="auto"/>
        <w:contextualSpacing/>
        <w:mirrorIndents/>
        <w:jc w:val="center"/>
        <w:rPr>
          <w:rFonts w:ascii="Arial" w:hAnsi="Arial" w:cs="Arial"/>
          <w:b/>
          <w:caps/>
        </w:rPr>
      </w:pPr>
    </w:p>
    <w:p w:rsidR="0004119E" w:rsidRPr="005845F0" w:rsidRDefault="0004119E" w:rsidP="006D37D9">
      <w:pPr>
        <w:spacing w:after="0" w:line="360" w:lineRule="auto"/>
        <w:contextualSpacing/>
        <w:mirrorIndents/>
        <w:jc w:val="center"/>
        <w:rPr>
          <w:rFonts w:ascii="Arial" w:hAnsi="Arial" w:cs="Arial"/>
          <w:b/>
          <w:caps/>
        </w:rPr>
      </w:pPr>
      <w:r w:rsidRPr="005845F0">
        <w:rPr>
          <w:rFonts w:ascii="Arial" w:hAnsi="Arial" w:cs="Arial"/>
          <w:b/>
          <w:caps/>
        </w:rPr>
        <w:t>Reino Unido</w:t>
      </w:r>
    </w:p>
    <w:p w:rsidR="0004119E" w:rsidRPr="005845F0" w:rsidRDefault="0004119E" w:rsidP="006D37D9">
      <w:pPr>
        <w:spacing w:after="0" w:line="360" w:lineRule="auto"/>
        <w:contextualSpacing/>
        <w:mirrorIndents/>
        <w:jc w:val="both"/>
        <w:rPr>
          <w:rFonts w:ascii="Arial" w:hAnsi="Arial" w:cs="Arial"/>
        </w:rPr>
      </w:pPr>
      <w:r w:rsidRPr="005845F0">
        <w:rPr>
          <w:rFonts w:ascii="Arial" w:hAnsi="Arial" w:cs="Arial"/>
        </w:rPr>
        <w:t>A principal regulação no Reino Unido sobre a matéria em apreço é a seguinte:</w:t>
      </w:r>
    </w:p>
    <w:p w:rsidR="0004119E" w:rsidRPr="005845F0" w:rsidRDefault="00514178" w:rsidP="006D37D9">
      <w:pPr>
        <w:pStyle w:val="PargrafodaLista"/>
        <w:numPr>
          <w:ilvl w:val="0"/>
          <w:numId w:val="18"/>
        </w:numPr>
        <w:spacing w:after="0" w:line="360" w:lineRule="auto"/>
        <w:contextualSpacing/>
        <w:mirrorIndents/>
        <w:jc w:val="both"/>
        <w:rPr>
          <w:rFonts w:ascii="Arial" w:hAnsi="Arial" w:cs="Arial"/>
        </w:rPr>
      </w:pPr>
      <w:hyperlink r:id="rId70" w:history="1">
        <w:r w:rsidR="0004119E" w:rsidRPr="005845F0">
          <w:rPr>
            <w:rStyle w:val="Hiperligao"/>
            <w:rFonts w:ascii="Arial" w:hAnsi="Arial" w:cs="Arial"/>
            <w:bCs/>
            <w:i/>
          </w:rPr>
          <w:t>The Producer Responsibility Obligations (Packaging Waste) Regulations 2007</w:t>
        </w:r>
      </w:hyperlink>
      <w:r w:rsidR="0004119E" w:rsidRPr="005845F0">
        <w:rPr>
          <w:rFonts w:ascii="Arial" w:hAnsi="Arial" w:cs="Arial"/>
          <w:bCs/>
        </w:rPr>
        <w:t xml:space="preserve">, </w:t>
      </w:r>
      <w:r w:rsidR="0004119E" w:rsidRPr="005845F0">
        <w:rPr>
          <w:rFonts w:ascii="Arial" w:hAnsi="Arial" w:cs="Arial"/>
        </w:rPr>
        <w:t xml:space="preserve">que fornece o quadro legal pelo qual o Reino Unido se compromete a atingir os objetivos de recuperação e reciclagem contidos na diretiva europeia sobre o assunto. Esta regulamentação aplica-se a todas as companhias nacionais cuja faturação exceda os </w:t>
      </w:r>
      <w:r w:rsidR="0004119E" w:rsidRPr="005845F0">
        <w:rPr>
          <w:rStyle w:val="Forte"/>
          <w:rFonts w:ascii="Arial" w:hAnsi="Arial" w:cs="Arial"/>
          <w:b w:val="0"/>
        </w:rPr>
        <w:t xml:space="preserve">£2 milhões e lancem no mercado mais de 50 toneladas de embalagens por ano. </w:t>
      </w:r>
      <w:r w:rsidR="0004119E" w:rsidRPr="005845F0">
        <w:rPr>
          <w:rFonts w:ascii="Arial" w:hAnsi="Arial" w:cs="Arial"/>
        </w:rPr>
        <w:t xml:space="preserve">Este diploma foi atualizado em </w:t>
      </w:r>
      <w:hyperlink r:id="rId71" w:history="1">
        <w:r w:rsidR="0004119E" w:rsidRPr="005845F0">
          <w:rPr>
            <w:rStyle w:val="Hiperligao"/>
            <w:rFonts w:ascii="Arial" w:hAnsi="Arial" w:cs="Arial"/>
          </w:rPr>
          <w:t>2014</w:t>
        </w:r>
      </w:hyperlink>
      <w:r w:rsidR="0004119E" w:rsidRPr="005845F0">
        <w:rPr>
          <w:rFonts w:ascii="Arial" w:hAnsi="Arial" w:cs="Arial"/>
        </w:rPr>
        <w:t>.</w:t>
      </w:r>
    </w:p>
    <w:p w:rsidR="0004119E" w:rsidRPr="005845F0" w:rsidRDefault="00514178" w:rsidP="006D37D9">
      <w:pPr>
        <w:pStyle w:val="PargrafodaLista"/>
        <w:numPr>
          <w:ilvl w:val="0"/>
          <w:numId w:val="18"/>
        </w:numPr>
        <w:spacing w:after="0" w:line="360" w:lineRule="auto"/>
        <w:contextualSpacing/>
        <w:mirrorIndents/>
        <w:jc w:val="both"/>
        <w:rPr>
          <w:rStyle w:val="hps"/>
          <w:rFonts w:ascii="Arial" w:hAnsi="Arial" w:cs="Arial"/>
        </w:rPr>
      </w:pPr>
      <w:hyperlink r:id="rId72" w:tooltip="External link" w:history="1">
        <w:r w:rsidR="0004119E" w:rsidRPr="005845F0">
          <w:rPr>
            <w:rStyle w:val="Hiperligao"/>
            <w:rFonts w:ascii="Arial" w:hAnsi="Arial" w:cs="Arial"/>
            <w:i/>
          </w:rPr>
          <w:t>The Packaging (Essential Requirements) Regulations</w:t>
        </w:r>
      </w:hyperlink>
      <w:r w:rsidR="0004119E" w:rsidRPr="005845F0">
        <w:rPr>
          <w:rFonts w:ascii="Arial" w:hAnsi="Arial" w:cs="Arial"/>
        </w:rPr>
        <w:t xml:space="preserve">, de 1998, com as alterações introduzidas em 2003 pelo </w:t>
      </w:r>
      <w:hyperlink r:id="rId73" w:history="1">
        <w:r w:rsidR="0004119E" w:rsidRPr="005845F0">
          <w:rPr>
            <w:rStyle w:val="Hiperligao"/>
            <w:rFonts w:ascii="Arial" w:hAnsi="Arial" w:cs="Arial"/>
            <w:bCs/>
            <w:i/>
          </w:rPr>
          <w:t>Packaging (Essential Requirements) Regulations 2003</w:t>
        </w:r>
      </w:hyperlink>
      <w:r w:rsidR="0004119E" w:rsidRPr="005845F0">
        <w:rPr>
          <w:rFonts w:ascii="Arial" w:hAnsi="Arial" w:cs="Arial"/>
          <w:bCs/>
        </w:rPr>
        <w:t xml:space="preserve">, </w:t>
      </w:r>
      <w:r w:rsidR="0004119E" w:rsidRPr="005845F0">
        <w:rPr>
          <w:rFonts w:ascii="Arial" w:hAnsi="Arial" w:cs="Arial"/>
        </w:rPr>
        <w:t xml:space="preserve">que determina que o número de </w:t>
      </w:r>
      <w:r w:rsidR="0004119E" w:rsidRPr="005845F0">
        <w:rPr>
          <w:rStyle w:val="hps"/>
          <w:rFonts w:ascii="Arial" w:hAnsi="Arial" w:cs="Arial"/>
        </w:rPr>
        <w:t>embalagens</w:t>
      </w:r>
      <w:r w:rsidR="0004119E" w:rsidRPr="005845F0">
        <w:rPr>
          <w:rFonts w:ascii="Arial" w:hAnsi="Arial" w:cs="Arial"/>
        </w:rPr>
        <w:t xml:space="preserve"> </w:t>
      </w:r>
      <w:r w:rsidR="0004119E" w:rsidRPr="005845F0">
        <w:rPr>
          <w:rStyle w:val="hps"/>
          <w:rFonts w:ascii="Arial" w:hAnsi="Arial" w:cs="Arial"/>
        </w:rPr>
        <w:t>deve ser minimizado,</w:t>
      </w:r>
      <w:r w:rsidR="0004119E" w:rsidRPr="005845F0">
        <w:rPr>
          <w:rFonts w:ascii="Arial" w:hAnsi="Arial" w:cs="Arial"/>
        </w:rPr>
        <w:t xml:space="preserve"> devendo o país ser capaz de estabelecer um sistema de </w:t>
      </w:r>
      <w:r w:rsidR="0004119E" w:rsidRPr="005845F0">
        <w:rPr>
          <w:rStyle w:val="hps"/>
          <w:rFonts w:ascii="Arial" w:hAnsi="Arial" w:cs="Arial"/>
        </w:rPr>
        <w:t>recuperação e reciclagem das mesmas. De igual forma, a composição das embalagens passa a ter quantidades</w:t>
      </w:r>
      <w:r w:rsidR="0004119E" w:rsidRPr="005845F0">
        <w:rPr>
          <w:rFonts w:ascii="Arial" w:hAnsi="Arial" w:cs="Arial"/>
        </w:rPr>
        <w:t xml:space="preserve"> </w:t>
      </w:r>
      <w:r w:rsidR="0004119E" w:rsidRPr="005845F0">
        <w:rPr>
          <w:rStyle w:val="hps"/>
          <w:rFonts w:ascii="Arial" w:hAnsi="Arial" w:cs="Arial"/>
        </w:rPr>
        <w:t>limitadas de</w:t>
      </w:r>
      <w:r w:rsidR="0004119E" w:rsidRPr="005845F0">
        <w:rPr>
          <w:rFonts w:ascii="Arial" w:hAnsi="Arial" w:cs="Arial"/>
        </w:rPr>
        <w:t xml:space="preserve"> </w:t>
      </w:r>
      <w:r w:rsidR="0004119E" w:rsidRPr="005845F0">
        <w:rPr>
          <w:rStyle w:val="hps"/>
          <w:rFonts w:ascii="Arial" w:hAnsi="Arial" w:cs="Arial"/>
        </w:rPr>
        <w:t>certas substâncias perigosas.</w:t>
      </w:r>
      <w:r w:rsidR="0004119E" w:rsidRPr="005845F0">
        <w:rPr>
          <w:rFonts w:ascii="Arial" w:hAnsi="Arial" w:cs="Arial"/>
        </w:rPr>
        <w:t xml:space="preserve"> </w:t>
      </w:r>
      <w:r w:rsidR="0004119E" w:rsidRPr="005845F0">
        <w:rPr>
          <w:rStyle w:val="hps"/>
          <w:rFonts w:ascii="Arial" w:hAnsi="Arial" w:cs="Arial"/>
        </w:rPr>
        <w:t>Estes</w:t>
      </w:r>
      <w:r w:rsidR="0004119E" w:rsidRPr="005845F0">
        <w:rPr>
          <w:rFonts w:ascii="Arial" w:hAnsi="Arial" w:cs="Arial"/>
        </w:rPr>
        <w:t xml:space="preserve"> </w:t>
      </w:r>
      <w:r w:rsidR="0004119E" w:rsidRPr="005845F0">
        <w:rPr>
          <w:rStyle w:val="hps"/>
          <w:rFonts w:ascii="Arial" w:hAnsi="Arial" w:cs="Arial"/>
        </w:rPr>
        <w:t xml:space="preserve">regulamentos são aplicados pelos </w:t>
      </w:r>
      <w:r w:rsidR="0004119E" w:rsidRPr="005845F0">
        <w:rPr>
          <w:rFonts w:ascii="Arial" w:hAnsi="Arial" w:cs="Arial"/>
          <w:i/>
        </w:rPr>
        <w:t>Local Authority Trading Standards Departments</w:t>
      </w:r>
      <w:r w:rsidR="0004119E" w:rsidRPr="005845F0">
        <w:rPr>
          <w:rFonts w:ascii="Arial" w:hAnsi="Arial" w:cs="Arial"/>
        </w:rPr>
        <w:t xml:space="preserve">. </w:t>
      </w:r>
      <w:r w:rsidR="0004119E" w:rsidRPr="005845F0">
        <w:rPr>
          <w:rStyle w:val="hps"/>
          <w:rFonts w:ascii="Arial" w:hAnsi="Arial" w:cs="Arial"/>
        </w:rPr>
        <w:t>Em novembro de 2009</w:t>
      </w:r>
      <w:r w:rsidR="0004119E" w:rsidRPr="005845F0">
        <w:rPr>
          <w:rFonts w:ascii="Arial" w:hAnsi="Arial" w:cs="Arial"/>
        </w:rPr>
        <w:t xml:space="preserve"> esta regulamentação foi atualizada aumentando </w:t>
      </w:r>
      <w:r w:rsidR="0004119E" w:rsidRPr="005845F0">
        <w:rPr>
          <w:rStyle w:val="hps"/>
          <w:rFonts w:ascii="Arial" w:hAnsi="Arial" w:cs="Arial"/>
        </w:rPr>
        <w:t>as metas de</w:t>
      </w:r>
      <w:r w:rsidR="0004119E" w:rsidRPr="005845F0">
        <w:rPr>
          <w:rFonts w:ascii="Arial" w:hAnsi="Arial" w:cs="Arial"/>
        </w:rPr>
        <w:t xml:space="preserve"> </w:t>
      </w:r>
      <w:r w:rsidR="0004119E" w:rsidRPr="005845F0">
        <w:rPr>
          <w:rStyle w:val="hps"/>
          <w:rFonts w:ascii="Arial" w:hAnsi="Arial" w:cs="Arial"/>
        </w:rPr>
        <w:t>recuperação e</w:t>
      </w:r>
      <w:r w:rsidR="0004119E" w:rsidRPr="005845F0">
        <w:rPr>
          <w:rFonts w:ascii="Arial" w:hAnsi="Arial" w:cs="Arial"/>
        </w:rPr>
        <w:t xml:space="preserve"> </w:t>
      </w:r>
      <w:r w:rsidR="0004119E" w:rsidRPr="005845F0">
        <w:rPr>
          <w:rStyle w:val="hps"/>
          <w:rFonts w:ascii="Arial" w:hAnsi="Arial" w:cs="Arial"/>
        </w:rPr>
        <w:t>reciclagem de materiais</w:t>
      </w:r>
      <w:r w:rsidR="0004119E" w:rsidRPr="005845F0">
        <w:rPr>
          <w:rFonts w:ascii="Arial" w:hAnsi="Arial" w:cs="Arial"/>
        </w:rPr>
        <w:t xml:space="preserve"> </w:t>
      </w:r>
      <w:r w:rsidR="0004119E" w:rsidRPr="005845F0">
        <w:rPr>
          <w:rStyle w:val="hps"/>
          <w:rFonts w:ascii="Arial" w:hAnsi="Arial" w:cs="Arial"/>
        </w:rPr>
        <w:t xml:space="preserve">para além de 2010, e em 2013 foi novamente atualizada. </w:t>
      </w:r>
    </w:p>
    <w:p w:rsidR="001C7296" w:rsidRPr="005845F0" w:rsidRDefault="0004119E" w:rsidP="006D37D9">
      <w:pPr>
        <w:pStyle w:val="PargrafodaLista"/>
        <w:numPr>
          <w:ilvl w:val="0"/>
          <w:numId w:val="18"/>
        </w:numPr>
        <w:spacing w:after="0" w:line="360" w:lineRule="auto"/>
        <w:contextualSpacing/>
        <w:mirrorIndents/>
        <w:jc w:val="both"/>
        <w:rPr>
          <w:rStyle w:val="hps"/>
          <w:rFonts w:ascii="Arial" w:hAnsi="Arial" w:cs="Arial"/>
        </w:rPr>
      </w:pPr>
      <w:r w:rsidRPr="005845F0">
        <w:rPr>
          <w:rStyle w:val="hps"/>
          <w:rFonts w:ascii="Arial" w:hAnsi="Arial" w:cs="Arial"/>
        </w:rPr>
        <w:t xml:space="preserve">A atual </w:t>
      </w:r>
      <w:hyperlink r:id="rId74" w:history="1">
        <w:r w:rsidRPr="005845F0">
          <w:rPr>
            <w:rStyle w:val="Hiperligao"/>
            <w:rFonts w:ascii="Arial" w:hAnsi="Arial" w:cs="Arial"/>
          </w:rPr>
          <w:t>The Packaging (Essential Requirements) Regulations</w:t>
        </w:r>
      </w:hyperlink>
      <w:r w:rsidRPr="005845F0">
        <w:rPr>
          <w:rFonts w:ascii="Arial" w:hAnsi="Arial" w:cs="Arial"/>
        </w:rPr>
        <w:t xml:space="preserve"> 2015 continua a determiner que o número de </w:t>
      </w:r>
      <w:r w:rsidRPr="005845F0">
        <w:rPr>
          <w:rStyle w:val="hps"/>
          <w:rFonts w:ascii="Arial" w:hAnsi="Arial" w:cs="Arial"/>
        </w:rPr>
        <w:t>embalagens</w:t>
      </w:r>
      <w:r w:rsidRPr="005845F0">
        <w:rPr>
          <w:rFonts w:ascii="Arial" w:hAnsi="Arial" w:cs="Arial"/>
        </w:rPr>
        <w:t xml:space="preserve"> </w:t>
      </w:r>
      <w:r w:rsidRPr="005845F0">
        <w:rPr>
          <w:rStyle w:val="hps"/>
          <w:rFonts w:ascii="Arial" w:hAnsi="Arial" w:cs="Arial"/>
        </w:rPr>
        <w:t>deve ser minimizado,</w:t>
      </w:r>
      <w:r w:rsidRPr="005845F0">
        <w:rPr>
          <w:rFonts w:ascii="Arial" w:hAnsi="Arial" w:cs="Arial"/>
        </w:rPr>
        <w:t xml:space="preserve"> devendo o país ser capaz de estabelecer um sistema de </w:t>
      </w:r>
      <w:r w:rsidRPr="005845F0">
        <w:rPr>
          <w:rStyle w:val="hps"/>
          <w:rFonts w:ascii="Arial" w:hAnsi="Arial" w:cs="Arial"/>
        </w:rPr>
        <w:t>recuperação e reciclagem das mesmas.</w:t>
      </w:r>
    </w:p>
    <w:p w:rsidR="001C7296" w:rsidRPr="005845F0" w:rsidRDefault="001C7296" w:rsidP="006D37D9">
      <w:pPr>
        <w:spacing w:after="0" w:line="360" w:lineRule="auto"/>
        <w:ind w:left="360"/>
        <w:contextualSpacing/>
        <w:mirrorIndents/>
        <w:jc w:val="both"/>
        <w:rPr>
          <w:rFonts w:ascii="Arial" w:hAnsi="Arial" w:cs="Arial"/>
        </w:rPr>
      </w:pPr>
    </w:p>
    <w:p w:rsidR="0004119E" w:rsidRPr="005845F0" w:rsidRDefault="0004119E" w:rsidP="006D37D9">
      <w:pPr>
        <w:spacing w:after="0" w:line="360" w:lineRule="auto"/>
        <w:ind w:left="360"/>
        <w:contextualSpacing/>
        <w:mirrorIndents/>
        <w:jc w:val="both"/>
        <w:rPr>
          <w:rFonts w:ascii="Arial" w:hAnsi="Arial" w:cs="Arial"/>
        </w:rPr>
      </w:pPr>
      <w:r w:rsidRPr="005845F0">
        <w:rPr>
          <w:rFonts w:ascii="Arial" w:hAnsi="Arial" w:cs="Arial"/>
        </w:rPr>
        <w:t xml:space="preserve">A sua aplicação está a cargo, na Inglaterra e País de Gales, da </w:t>
      </w:r>
      <w:hyperlink r:id="rId75" w:tooltip="External link" w:history="1">
        <w:r w:rsidRPr="005845F0">
          <w:rPr>
            <w:rStyle w:val="Hiperligao"/>
            <w:rFonts w:ascii="Arial" w:hAnsi="Arial" w:cs="Arial"/>
            <w:i/>
          </w:rPr>
          <w:t>Environment Agency</w:t>
        </w:r>
      </w:hyperlink>
      <w:r w:rsidRPr="005845F0">
        <w:rPr>
          <w:rFonts w:ascii="Arial" w:hAnsi="Arial" w:cs="Arial"/>
        </w:rPr>
        <w:t xml:space="preserve"> e, na Irlanda do Norte, da </w:t>
      </w:r>
      <w:hyperlink r:id="rId76" w:tooltip="External link" w:history="1">
        <w:r w:rsidRPr="005845F0">
          <w:rPr>
            <w:rStyle w:val="Hiperligao"/>
            <w:rFonts w:ascii="Arial" w:hAnsi="Arial" w:cs="Arial"/>
            <w:i/>
          </w:rPr>
          <w:t>Northern Ireland Environment Agency</w:t>
        </w:r>
      </w:hyperlink>
      <w:r w:rsidRPr="005845F0">
        <w:rPr>
          <w:rFonts w:ascii="Arial" w:hAnsi="Arial" w:cs="Arial"/>
        </w:rPr>
        <w:t xml:space="preserve">. </w:t>
      </w:r>
    </w:p>
    <w:bookmarkEnd w:id="12"/>
    <w:bookmarkEnd w:id="13"/>
    <w:p w:rsidR="00E473DE" w:rsidRPr="005845F0" w:rsidRDefault="00E473DE" w:rsidP="006D37D9">
      <w:pPr>
        <w:spacing w:line="360" w:lineRule="auto"/>
        <w:contextualSpacing/>
        <w:mirrorIndents/>
        <w:jc w:val="both"/>
        <w:rPr>
          <w:rFonts w:ascii="Arial" w:hAnsi="Arial" w:cs="Arial"/>
          <w:b/>
        </w:rPr>
      </w:pPr>
    </w:p>
    <w:p w:rsidR="00E473DE" w:rsidRPr="005845F0" w:rsidRDefault="00E473DE" w:rsidP="006D37D9">
      <w:pPr>
        <w:pStyle w:val="Cabealho1"/>
        <w:numPr>
          <w:ilvl w:val="0"/>
          <w:numId w:val="1"/>
        </w:numPr>
        <w:pBdr>
          <w:bottom w:val="single" w:sz="4" w:space="1" w:color="auto"/>
        </w:pBdr>
        <w:tabs>
          <w:tab w:val="left" w:pos="851"/>
        </w:tabs>
        <w:spacing w:line="360" w:lineRule="auto"/>
        <w:ind w:left="0" w:firstLine="0"/>
        <w:contextualSpacing/>
        <w:mirrorIndents/>
        <w:jc w:val="both"/>
        <w:rPr>
          <w:rFonts w:ascii="Arial" w:hAnsi="Arial" w:cs="Arial"/>
          <w:sz w:val="22"/>
          <w:szCs w:val="22"/>
        </w:rPr>
      </w:pPr>
      <w:bookmarkStart w:id="14" w:name="_Toc244324553"/>
      <w:bookmarkStart w:id="15" w:name="_Toc294863057"/>
      <w:r w:rsidRPr="005845F0">
        <w:rPr>
          <w:rFonts w:ascii="Arial" w:hAnsi="Arial" w:cs="Arial"/>
          <w:sz w:val="22"/>
          <w:szCs w:val="22"/>
        </w:rPr>
        <w:t>Iniciativas legislativas e petições pendentes sobre a mesma matéria</w:t>
      </w:r>
      <w:bookmarkEnd w:id="14"/>
      <w:bookmarkEnd w:id="15"/>
    </w:p>
    <w:p w:rsidR="00E473DE" w:rsidRPr="005845F0" w:rsidRDefault="00E473DE" w:rsidP="006D37D9">
      <w:pPr>
        <w:pStyle w:val="PargrafodaLista"/>
        <w:spacing w:line="360" w:lineRule="auto"/>
        <w:ind w:left="720"/>
        <w:contextualSpacing/>
        <w:mirrorIndents/>
        <w:rPr>
          <w:rFonts w:ascii="Arial" w:hAnsi="Arial" w:cs="Arial"/>
          <w:b/>
          <w:i/>
        </w:rPr>
      </w:pPr>
    </w:p>
    <w:p w:rsidR="0076112D" w:rsidRPr="005845F0" w:rsidRDefault="0076112D" w:rsidP="006D37D9">
      <w:pPr>
        <w:pStyle w:val="PargrafodaLista"/>
        <w:numPr>
          <w:ilvl w:val="0"/>
          <w:numId w:val="16"/>
        </w:numPr>
        <w:spacing w:after="0" w:line="360" w:lineRule="auto"/>
        <w:ind w:right="-59"/>
        <w:contextualSpacing/>
        <w:mirrorIndents/>
        <w:jc w:val="both"/>
        <w:rPr>
          <w:rFonts w:ascii="Arial" w:hAnsi="Arial" w:cs="Arial"/>
        </w:rPr>
      </w:pPr>
      <w:bookmarkStart w:id="16" w:name="_Toc244324554"/>
      <w:bookmarkStart w:id="17" w:name="_Toc294863058"/>
      <w:r w:rsidRPr="005845F0">
        <w:rPr>
          <w:rFonts w:ascii="Arial" w:hAnsi="Arial" w:cs="Arial"/>
          <w:b/>
        </w:rPr>
        <w:t>Iniciativas legislativas</w:t>
      </w:r>
    </w:p>
    <w:p w:rsidR="0076112D" w:rsidRPr="005845F0" w:rsidRDefault="0076112D" w:rsidP="006D37D9">
      <w:pPr>
        <w:pStyle w:val="PargrafodaLista"/>
        <w:spacing w:after="0" w:line="360" w:lineRule="auto"/>
        <w:ind w:left="720" w:right="-59"/>
        <w:contextualSpacing/>
        <w:mirrorIndents/>
        <w:jc w:val="both"/>
        <w:rPr>
          <w:rFonts w:ascii="Arial" w:hAnsi="Arial" w:cs="Arial"/>
          <w:b/>
        </w:rPr>
      </w:pPr>
    </w:p>
    <w:p w:rsidR="005710A3" w:rsidRPr="005845F0" w:rsidRDefault="005710A3" w:rsidP="006D37D9">
      <w:pPr>
        <w:pStyle w:val="PargrafodaLista"/>
        <w:spacing w:after="0" w:line="360" w:lineRule="auto"/>
        <w:ind w:left="0" w:right="-59"/>
        <w:contextualSpacing/>
        <w:mirrorIndents/>
        <w:jc w:val="both"/>
        <w:rPr>
          <w:rFonts w:ascii="Arial" w:hAnsi="Arial" w:cs="Arial"/>
        </w:rPr>
      </w:pPr>
      <w:r w:rsidRPr="005845F0">
        <w:rPr>
          <w:rFonts w:ascii="Arial" w:hAnsi="Arial" w:cs="Arial"/>
        </w:rPr>
        <w:t>Efetuada uma pesquisa à base de dados do processo legislativo e da atividade parlamentar, veri</w:t>
      </w:r>
      <w:r w:rsidR="0076112D" w:rsidRPr="005845F0">
        <w:rPr>
          <w:rFonts w:ascii="Arial" w:hAnsi="Arial" w:cs="Arial"/>
        </w:rPr>
        <w:t>ficou-se que, neste momento,</w:t>
      </w:r>
      <w:r w:rsidR="00E84144" w:rsidRPr="005845F0">
        <w:rPr>
          <w:rFonts w:ascii="Arial" w:hAnsi="Arial" w:cs="Arial"/>
        </w:rPr>
        <w:t xml:space="preserve"> não se encontra pendente nenhuma iniciativa com o mesmo objeto, muito embora</w:t>
      </w:r>
      <w:r w:rsidRPr="005845F0">
        <w:rPr>
          <w:rFonts w:ascii="Arial" w:hAnsi="Arial" w:cs="Arial"/>
        </w:rPr>
        <w:t xml:space="preserve"> </w:t>
      </w:r>
      <w:r w:rsidR="00E84144" w:rsidRPr="005845F0">
        <w:rPr>
          <w:rFonts w:ascii="Arial" w:hAnsi="Arial" w:cs="Arial"/>
        </w:rPr>
        <w:t>se encontre</w:t>
      </w:r>
      <w:r w:rsidR="0076112D" w:rsidRPr="005845F0">
        <w:rPr>
          <w:rFonts w:ascii="Arial" w:hAnsi="Arial" w:cs="Arial"/>
        </w:rPr>
        <w:t xml:space="preserve">m pendentes as seguintes iniciativas </w:t>
      </w:r>
      <w:r w:rsidRPr="005845F0">
        <w:rPr>
          <w:rFonts w:ascii="Arial" w:hAnsi="Arial" w:cs="Arial"/>
        </w:rPr>
        <w:t>s</w:t>
      </w:r>
      <w:r w:rsidR="0076112D" w:rsidRPr="005845F0">
        <w:rPr>
          <w:rFonts w:ascii="Arial" w:hAnsi="Arial" w:cs="Arial"/>
        </w:rPr>
        <w:t>obre matéria</w:t>
      </w:r>
      <w:r w:rsidR="009B5E9E" w:rsidRPr="005845F0">
        <w:rPr>
          <w:rFonts w:ascii="Arial" w:hAnsi="Arial" w:cs="Arial"/>
        </w:rPr>
        <w:t xml:space="preserve"> de resíduos</w:t>
      </w:r>
      <w:r w:rsidR="0076112D" w:rsidRPr="005845F0">
        <w:rPr>
          <w:rFonts w:ascii="Arial" w:hAnsi="Arial" w:cs="Arial"/>
        </w:rPr>
        <w:t>:</w:t>
      </w:r>
    </w:p>
    <w:p w:rsidR="00CF6936" w:rsidRPr="005845F0" w:rsidRDefault="00CF6936" w:rsidP="006D37D9">
      <w:pPr>
        <w:pStyle w:val="PargrafodaLista"/>
        <w:spacing w:after="0" w:line="360" w:lineRule="auto"/>
        <w:ind w:left="0" w:right="-59"/>
        <w:contextualSpacing/>
        <w:mirrorIndents/>
        <w:jc w:val="both"/>
        <w:rPr>
          <w:rStyle w:val="Hiperligao"/>
          <w:rFonts w:ascii="Arial" w:hAnsi="Arial" w:cs="Arial"/>
        </w:rPr>
      </w:pPr>
    </w:p>
    <w:p w:rsidR="00300710" w:rsidRPr="005845F0" w:rsidRDefault="00514178" w:rsidP="008D60B5">
      <w:pPr>
        <w:pStyle w:val="PargrafodaLista"/>
        <w:numPr>
          <w:ilvl w:val="0"/>
          <w:numId w:val="26"/>
        </w:numPr>
        <w:spacing w:after="0" w:line="360" w:lineRule="auto"/>
        <w:ind w:right="-59"/>
        <w:contextualSpacing/>
        <w:mirrorIndents/>
        <w:jc w:val="both"/>
        <w:rPr>
          <w:rFonts w:ascii="Arial" w:hAnsi="Arial" w:cs="Arial"/>
          <w:bCs/>
          <w:i/>
          <w:color w:val="000000" w:themeColor="text1"/>
        </w:rPr>
      </w:pPr>
      <w:hyperlink r:id="rId77" w:history="1">
        <w:r w:rsidR="00CF6936" w:rsidRPr="005845F0">
          <w:rPr>
            <w:rStyle w:val="Hiperligao"/>
            <w:rFonts w:ascii="Arial" w:hAnsi="Arial" w:cs="Arial"/>
            <w:bCs/>
          </w:rPr>
          <w:t>PJL n.º 9</w:t>
        </w:r>
        <w:r w:rsidR="009B5E9E" w:rsidRPr="005845F0">
          <w:rPr>
            <w:rStyle w:val="Hiperligao"/>
            <w:rFonts w:ascii="Arial" w:hAnsi="Arial" w:cs="Arial"/>
            <w:bCs/>
          </w:rPr>
          <w:t>54</w:t>
        </w:r>
        <w:r w:rsidR="00CF6936" w:rsidRPr="005845F0">
          <w:rPr>
            <w:rStyle w:val="Hiperligao"/>
            <w:rFonts w:ascii="Arial" w:hAnsi="Arial" w:cs="Arial"/>
            <w:bCs/>
          </w:rPr>
          <w:t>/XIII/3.ª (P</w:t>
        </w:r>
        <w:r w:rsidR="009B5E9E" w:rsidRPr="005845F0">
          <w:rPr>
            <w:rStyle w:val="Hiperligao"/>
            <w:rFonts w:ascii="Arial" w:hAnsi="Arial" w:cs="Arial"/>
            <w:bCs/>
          </w:rPr>
          <w:t>EV</w:t>
        </w:r>
        <w:r w:rsidR="00CF6936" w:rsidRPr="005845F0">
          <w:rPr>
            <w:rStyle w:val="Hiperligao"/>
            <w:rFonts w:ascii="Arial" w:hAnsi="Arial" w:cs="Arial"/>
            <w:bCs/>
          </w:rPr>
          <w:t>)</w:t>
        </w:r>
      </w:hyperlink>
      <w:r w:rsidR="00CF6936" w:rsidRPr="005845F0">
        <w:rPr>
          <w:rFonts w:ascii="Arial" w:hAnsi="Arial" w:cs="Arial"/>
          <w:bCs/>
          <w:i/>
          <w:color w:val="000000" w:themeColor="text1"/>
        </w:rPr>
        <w:t xml:space="preserve"> </w:t>
      </w:r>
      <w:r w:rsidR="00E84144" w:rsidRPr="005845F0">
        <w:rPr>
          <w:rFonts w:ascii="Arial" w:hAnsi="Arial" w:cs="Arial"/>
          <w:bCs/>
          <w:i/>
          <w:color w:val="000000" w:themeColor="text1"/>
        </w:rPr>
        <w:t>–</w:t>
      </w:r>
      <w:r w:rsidR="009B5E9E" w:rsidRPr="005845F0">
        <w:rPr>
          <w:rFonts w:ascii="Arial" w:hAnsi="Arial" w:cs="Arial"/>
          <w:bCs/>
          <w:i/>
          <w:color w:val="000000" w:themeColor="text1"/>
        </w:rPr>
        <w:t xml:space="preserve"> </w:t>
      </w:r>
      <w:r w:rsidR="00E84144" w:rsidRPr="005845F0">
        <w:rPr>
          <w:rFonts w:ascii="Arial" w:hAnsi="Arial" w:cs="Arial"/>
          <w:bCs/>
          <w:i/>
          <w:color w:val="000000" w:themeColor="text1"/>
        </w:rPr>
        <w:t>“</w:t>
      </w:r>
      <w:r w:rsidR="009B5E9E" w:rsidRPr="005845F0">
        <w:rPr>
          <w:rFonts w:ascii="Arial" w:hAnsi="Arial" w:cs="Arial"/>
          <w:bCs/>
          <w:i/>
          <w:color w:val="000000" w:themeColor="text1"/>
        </w:rPr>
        <w:t>Redução de resíduos de embalagens</w:t>
      </w:r>
      <w:r w:rsidR="00E84144" w:rsidRPr="005845F0">
        <w:rPr>
          <w:rFonts w:ascii="Arial" w:hAnsi="Arial" w:cs="Arial"/>
          <w:bCs/>
          <w:i/>
          <w:color w:val="000000" w:themeColor="text1"/>
        </w:rPr>
        <w:t>”</w:t>
      </w:r>
      <w:r w:rsidR="009B5E9E" w:rsidRPr="005845F0">
        <w:rPr>
          <w:rFonts w:ascii="Arial" w:hAnsi="Arial" w:cs="Arial"/>
          <w:bCs/>
          <w:i/>
          <w:color w:val="000000" w:themeColor="text1"/>
        </w:rPr>
        <w:t>;</w:t>
      </w:r>
    </w:p>
    <w:p w:rsidR="0076112D" w:rsidRPr="005845F0" w:rsidRDefault="00514178" w:rsidP="008D60B5">
      <w:pPr>
        <w:pStyle w:val="PargrafodaLista"/>
        <w:numPr>
          <w:ilvl w:val="0"/>
          <w:numId w:val="26"/>
        </w:numPr>
        <w:spacing w:after="0" w:line="360" w:lineRule="auto"/>
        <w:ind w:right="-59"/>
        <w:contextualSpacing/>
        <w:mirrorIndents/>
        <w:jc w:val="both"/>
        <w:rPr>
          <w:rFonts w:ascii="Arial" w:hAnsi="Arial" w:cs="Arial"/>
          <w:bCs/>
          <w:i/>
          <w:color w:val="000000" w:themeColor="text1"/>
        </w:rPr>
      </w:pPr>
      <w:hyperlink r:id="rId78" w:history="1">
        <w:r w:rsidR="00300710" w:rsidRPr="005845F0">
          <w:rPr>
            <w:rStyle w:val="Hiperligao"/>
            <w:rFonts w:ascii="Arial" w:hAnsi="Arial" w:cs="Arial"/>
            <w:bCs/>
          </w:rPr>
          <w:t xml:space="preserve">PJL n.º 935/XIII (PEV) </w:t>
        </w:r>
        <w:r w:rsidR="00E84144" w:rsidRPr="005845F0">
          <w:rPr>
            <w:rStyle w:val="Hiperligao"/>
            <w:rFonts w:ascii="Arial" w:hAnsi="Arial" w:cs="Arial"/>
            <w:bCs/>
          </w:rPr>
          <w:t>–</w:t>
        </w:r>
      </w:hyperlink>
      <w:r w:rsidR="00300710" w:rsidRPr="005845F0">
        <w:rPr>
          <w:rFonts w:ascii="Arial" w:hAnsi="Arial" w:cs="Arial"/>
          <w:bCs/>
          <w:i/>
          <w:color w:val="000000" w:themeColor="text1"/>
        </w:rPr>
        <w:t xml:space="preserve"> </w:t>
      </w:r>
      <w:r w:rsidR="00E84144" w:rsidRPr="005845F0">
        <w:rPr>
          <w:rFonts w:ascii="Arial" w:hAnsi="Arial" w:cs="Arial"/>
          <w:bCs/>
          <w:i/>
          <w:color w:val="000000" w:themeColor="text1"/>
        </w:rPr>
        <w:t>“</w:t>
      </w:r>
      <w:r w:rsidR="00300710" w:rsidRPr="005845F0">
        <w:rPr>
          <w:rFonts w:ascii="Arial" w:hAnsi="Arial" w:cs="Arial"/>
          <w:bCs/>
          <w:i/>
          <w:color w:val="000000" w:themeColor="text1"/>
        </w:rPr>
        <w:t>Desincentiva a utilização de microplásticos em produtos de uso corrente, como cosméticos e produtos de higiene, de modo a salvaguardar os ecossistemas e a saúde pública</w:t>
      </w:r>
      <w:r w:rsidR="00E84144" w:rsidRPr="005845F0">
        <w:rPr>
          <w:rFonts w:ascii="Arial" w:hAnsi="Arial" w:cs="Arial"/>
          <w:bCs/>
          <w:i/>
          <w:color w:val="000000" w:themeColor="text1"/>
        </w:rPr>
        <w:t>”;</w:t>
      </w:r>
      <w:r w:rsidR="00300710" w:rsidRPr="005845F0">
        <w:rPr>
          <w:rFonts w:ascii="Arial" w:hAnsi="Arial" w:cs="Arial"/>
          <w:bCs/>
          <w:i/>
          <w:color w:val="000000" w:themeColor="text1"/>
        </w:rPr>
        <w:t xml:space="preserve"> </w:t>
      </w:r>
      <w:r w:rsidR="00224EC8" w:rsidRPr="005845F0">
        <w:rPr>
          <w:bCs/>
          <w:i/>
          <w:color w:val="000000" w:themeColor="text1"/>
        </w:rPr>
        <w:fldChar w:fldCharType="begin"/>
      </w:r>
      <w:r w:rsidR="00224EC8" w:rsidRPr="005845F0">
        <w:rPr>
          <w:rFonts w:ascii="Arial" w:hAnsi="Arial" w:cs="Arial"/>
          <w:bCs/>
          <w:i/>
          <w:color w:val="000000" w:themeColor="text1"/>
        </w:rPr>
        <w:instrText xml:space="preserve"> HYPERLINK "http://www.parlamento.pt/ActividadeParlamentar/Paginas/DetalheIniciativa.aspx?BID=42600" </w:instrText>
      </w:r>
      <w:r w:rsidR="00224EC8" w:rsidRPr="005845F0">
        <w:rPr>
          <w:bCs/>
          <w:i/>
          <w:color w:val="000000" w:themeColor="text1"/>
        </w:rPr>
        <w:fldChar w:fldCharType="separate"/>
      </w:r>
    </w:p>
    <w:p w:rsidR="00300710" w:rsidRPr="005845F0" w:rsidRDefault="0076112D" w:rsidP="008D60B5">
      <w:pPr>
        <w:pStyle w:val="PargrafodaLista"/>
        <w:numPr>
          <w:ilvl w:val="0"/>
          <w:numId w:val="26"/>
        </w:numPr>
        <w:spacing w:after="0" w:line="360" w:lineRule="auto"/>
        <w:ind w:right="-59"/>
        <w:contextualSpacing/>
        <w:mirrorIndents/>
        <w:jc w:val="both"/>
        <w:rPr>
          <w:rFonts w:ascii="Arial" w:hAnsi="Arial" w:cs="Arial"/>
          <w:bCs/>
          <w:color w:val="000000" w:themeColor="text1"/>
        </w:rPr>
      </w:pPr>
      <w:r w:rsidRPr="005845F0">
        <w:rPr>
          <w:rStyle w:val="Hiperligao"/>
          <w:rFonts w:ascii="Arial" w:hAnsi="Arial" w:cs="Arial"/>
        </w:rPr>
        <w:t>PJL n.º 869/XIII/3.ª (PAN)</w:t>
      </w:r>
      <w:r w:rsidR="00224EC8" w:rsidRPr="005845F0">
        <w:rPr>
          <w:rStyle w:val="Hiperligao"/>
          <w:rFonts w:ascii="Arial" w:hAnsi="Arial" w:cs="Arial"/>
        </w:rPr>
        <w:fldChar w:fldCharType="end"/>
      </w:r>
      <w:r w:rsidRPr="005845F0">
        <w:rPr>
          <w:rFonts w:ascii="Arial" w:hAnsi="Arial" w:cs="Arial"/>
        </w:rPr>
        <w:t xml:space="preserve"> </w:t>
      </w:r>
      <w:r w:rsidR="00E84144" w:rsidRPr="005845F0">
        <w:rPr>
          <w:rFonts w:ascii="Arial" w:hAnsi="Arial" w:cs="Arial"/>
        </w:rPr>
        <w:t>–</w:t>
      </w:r>
      <w:r w:rsidRPr="005845F0">
        <w:rPr>
          <w:rFonts w:ascii="Arial" w:hAnsi="Arial" w:cs="Arial"/>
        </w:rPr>
        <w:t xml:space="preserve"> </w:t>
      </w:r>
      <w:r w:rsidR="00E84144" w:rsidRPr="005845F0">
        <w:rPr>
          <w:rFonts w:ascii="Arial" w:hAnsi="Arial" w:cs="Arial"/>
        </w:rPr>
        <w:t>“</w:t>
      </w:r>
      <w:r w:rsidRPr="005845F0">
        <w:rPr>
          <w:rFonts w:ascii="Arial" w:hAnsi="Arial" w:cs="Arial"/>
          <w:bCs/>
          <w:i/>
          <w:color w:val="000000" w:themeColor="text1"/>
        </w:rPr>
        <w:t>Visa a implementação de um sistema de incentivo e depósito de embalagens de bebidas de plástico, vidro e alumínio</w:t>
      </w:r>
      <w:r w:rsidR="00E84144" w:rsidRPr="005845F0">
        <w:rPr>
          <w:rFonts w:ascii="Arial" w:hAnsi="Arial" w:cs="Arial"/>
          <w:bCs/>
          <w:i/>
          <w:color w:val="000000" w:themeColor="text1"/>
        </w:rPr>
        <w:t>”</w:t>
      </w:r>
      <w:r w:rsidR="00460E2A" w:rsidRPr="005845F0">
        <w:rPr>
          <w:rFonts w:ascii="Arial" w:hAnsi="Arial" w:cs="Arial"/>
          <w:bCs/>
          <w:color w:val="000000" w:themeColor="text1"/>
        </w:rPr>
        <w:t>;</w:t>
      </w:r>
    </w:p>
    <w:p w:rsidR="00300710" w:rsidRPr="005845F0" w:rsidRDefault="00514178" w:rsidP="008D60B5">
      <w:pPr>
        <w:pStyle w:val="PargrafodaLista"/>
        <w:numPr>
          <w:ilvl w:val="0"/>
          <w:numId w:val="26"/>
        </w:numPr>
        <w:spacing w:after="0" w:line="360" w:lineRule="auto"/>
        <w:ind w:right="-59"/>
        <w:contextualSpacing/>
        <w:mirrorIndents/>
        <w:jc w:val="both"/>
        <w:rPr>
          <w:rFonts w:ascii="Arial" w:hAnsi="Arial" w:cs="Arial"/>
          <w:bCs/>
          <w:color w:val="000000" w:themeColor="text1"/>
        </w:rPr>
      </w:pPr>
      <w:hyperlink r:id="rId79" w:history="1">
        <w:r w:rsidR="00300710" w:rsidRPr="005845F0">
          <w:rPr>
            <w:rStyle w:val="Hiperligao"/>
            <w:rFonts w:ascii="Arial" w:hAnsi="Arial" w:cs="Arial"/>
          </w:rPr>
          <w:t>Projeto de Lei n.º 751/XIII</w:t>
        </w:r>
      </w:hyperlink>
      <w:r w:rsidR="00300710" w:rsidRPr="005845F0">
        <w:rPr>
          <w:rStyle w:val="Hiperligao"/>
          <w:rFonts w:ascii="Arial" w:hAnsi="Arial" w:cs="Arial"/>
        </w:rPr>
        <w:t>/3.ª</w:t>
      </w:r>
      <w:r w:rsidR="00300710" w:rsidRPr="005845F0">
        <w:rPr>
          <w:rFonts w:ascii="Arial" w:hAnsi="Arial" w:cs="Arial"/>
        </w:rPr>
        <w:t xml:space="preserve"> (PAN) – “</w:t>
      </w:r>
      <w:r w:rsidR="00300710" w:rsidRPr="005845F0">
        <w:rPr>
          <w:rFonts w:ascii="Arial" w:hAnsi="Arial" w:cs="Arial"/>
          <w:i/>
        </w:rPr>
        <w:t>Determina a proibição de produção e comercialização de detergentes e cosméticos que contenham microplásticos”</w:t>
      </w:r>
    </w:p>
    <w:p w:rsidR="0076112D" w:rsidRPr="005845F0" w:rsidRDefault="00514178" w:rsidP="008D60B5">
      <w:pPr>
        <w:pStyle w:val="PargrafodaLista"/>
        <w:numPr>
          <w:ilvl w:val="0"/>
          <w:numId w:val="26"/>
        </w:numPr>
        <w:spacing w:after="0" w:line="360" w:lineRule="auto"/>
        <w:ind w:right="-59"/>
        <w:contextualSpacing/>
        <w:mirrorIndents/>
        <w:jc w:val="both"/>
        <w:rPr>
          <w:rFonts w:ascii="Arial" w:hAnsi="Arial" w:cs="Arial"/>
          <w:bCs/>
          <w:color w:val="000000" w:themeColor="text1"/>
        </w:rPr>
      </w:pPr>
      <w:hyperlink r:id="rId80" w:history="1">
        <w:r w:rsidR="0076112D" w:rsidRPr="005845F0">
          <w:rPr>
            <w:rStyle w:val="Hiperligao"/>
            <w:rFonts w:ascii="Arial" w:hAnsi="Arial" w:cs="Arial"/>
          </w:rPr>
          <w:t>PJR n.º 1001/XIII/2.ª (PAN)</w:t>
        </w:r>
      </w:hyperlink>
      <w:r w:rsidR="0076112D" w:rsidRPr="005845F0">
        <w:rPr>
          <w:rFonts w:ascii="Arial" w:hAnsi="Arial" w:cs="Arial"/>
        </w:rPr>
        <w:t xml:space="preserve"> </w:t>
      </w:r>
      <w:r w:rsidR="00E84144" w:rsidRPr="005845F0">
        <w:rPr>
          <w:rFonts w:ascii="Arial" w:hAnsi="Arial" w:cs="Arial"/>
        </w:rPr>
        <w:t>–</w:t>
      </w:r>
      <w:r w:rsidR="0076112D" w:rsidRPr="005845F0">
        <w:rPr>
          <w:rFonts w:ascii="Arial" w:hAnsi="Arial" w:cs="Arial"/>
        </w:rPr>
        <w:t xml:space="preserve"> </w:t>
      </w:r>
      <w:r w:rsidR="00E84144" w:rsidRPr="005845F0">
        <w:rPr>
          <w:rFonts w:ascii="Arial" w:hAnsi="Arial" w:cs="Arial"/>
        </w:rPr>
        <w:t>“</w:t>
      </w:r>
      <w:r w:rsidR="0076112D" w:rsidRPr="005845F0">
        <w:rPr>
          <w:rFonts w:ascii="Arial" w:hAnsi="Arial" w:cs="Arial"/>
          <w:bCs/>
          <w:i/>
          <w:color w:val="000000" w:themeColor="text1"/>
        </w:rPr>
        <w:t>Recomenda ao Governo que desenvolva ações de sensibilização junto dos cidadãos promovendo a entrega nas farmácias dos resíduos das embalagens e restos de medicamentos adquiridos</w:t>
      </w:r>
      <w:r w:rsidR="00E84144" w:rsidRPr="005845F0">
        <w:rPr>
          <w:rFonts w:ascii="Arial" w:hAnsi="Arial" w:cs="Arial"/>
          <w:bCs/>
          <w:i/>
          <w:color w:val="000000" w:themeColor="text1"/>
        </w:rPr>
        <w:t>”</w:t>
      </w:r>
      <w:r w:rsidR="00224EC8" w:rsidRPr="005845F0">
        <w:rPr>
          <w:rFonts w:ascii="Arial" w:hAnsi="Arial" w:cs="Arial"/>
          <w:bCs/>
          <w:i/>
          <w:color w:val="000000" w:themeColor="text1"/>
        </w:rPr>
        <w:t>;</w:t>
      </w:r>
    </w:p>
    <w:p w:rsidR="0076112D" w:rsidRPr="005845F0" w:rsidRDefault="00514178" w:rsidP="008D60B5">
      <w:pPr>
        <w:pStyle w:val="PargrafodaLista"/>
        <w:numPr>
          <w:ilvl w:val="0"/>
          <w:numId w:val="26"/>
        </w:numPr>
        <w:spacing w:after="0" w:line="360" w:lineRule="auto"/>
        <w:ind w:right="-59"/>
        <w:contextualSpacing/>
        <w:mirrorIndents/>
        <w:jc w:val="both"/>
        <w:rPr>
          <w:rFonts w:ascii="Arial" w:hAnsi="Arial" w:cs="Arial"/>
          <w:bCs/>
          <w:i/>
          <w:color w:val="000000" w:themeColor="text1"/>
        </w:rPr>
      </w:pPr>
      <w:hyperlink r:id="rId81" w:history="1">
        <w:r w:rsidR="0076112D" w:rsidRPr="005845F0">
          <w:rPr>
            <w:rStyle w:val="Hiperligao"/>
            <w:rFonts w:ascii="Arial" w:hAnsi="Arial" w:cs="Arial"/>
            <w:bCs/>
          </w:rPr>
          <w:t>PJR n.º 1699/XIII/3.ª (CDS-PP)</w:t>
        </w:r>
      </w:hyperlink>
      <w:r w:rsidR="0076112D" w:rsidRPr="005845F0">
        <w:rPr>
          <w:rFonts w:ascii="Arial" w:hAnsi="Arial" w:cs="Arial"/>
          <w:bCs/>
          <w:color w:val="444444"/>
        </w:rPr>
        <w:t xml:space="preserve"> </w:t>
      </w:r>
      <w:r w:rsidR="00E84144" w:rsidRPr="005845F0">
        <w:rPr>
          <w:rFonts w:ascii="Arial" w:hAnsi="Arial" w:cs="Arial"/>
          <w:bCs/>
          <w:color w:val="444444"/>
        </w:rPr>
        <w:t>–</w:t>
      </w:r>
      <w:r w:rsidR="0076112D" w:rsidRPr="005845F0">
        <w:rPr>
          <w:rFonts w:ascii="Arial" w:hAnsi="Arial" w:cs="Arial"/>
          <w:bCs/>
          <w:color w:val="444444"/>
        </w:rPr>
        <w:t xml:space="preserve"> </w:t>
      </w:r>
      <w:r w:rsidR="00E84144" w:rsidRPr="005845F0">
        <w:rPr>
          <w:rFonts w:ascii="Arial" w:hAnsi="Arial" w:cs="Arial"/>
          <w:bCs/>
          <w:color w:val="444444"/>
        </w:rPr>
        <w:t>“</w:t>
      </w:r>
      <w:r w:rsidR="0076112D" w:rsidRPr="005845F0">
        <w:rPr>
          <w:rFonts w:ascii="Arial" w:hAnsi="Arial" w:cs="Arial"/>
          <w:bCs/>
          <w:i/>
          <w:color w:val="000000" w:themeColor="text1"/>
        </w:rPr>
        <w:t>Recomenda ao Governo que promova uma efetiva redução, reciclagem e reutilização de resíduos de embalagens</w:t>
      </w:r>
      <w:r w:rsidR="00E84144" w:rsidRPr="005845F0">
        <w:rPr>
          <w:rFonts w:ascii="Arial" w:hAnsi="Arial" w:cs="Arial"/>
          <w:bCs/>
          <w:i/>
          <w:color w:val="000000" w:themeColor="text1"/>
        </w:rPr>
        <w:t>”</w:t>
      </w:r>
    </w:p>
    <w:p w:rsidR="00755CCC" w:rsidRPr="005845F0" w:rsidRDefault="00755CCC" w:rsidP="006D37D9">
      <w:pPr>
        <w:pStyle w:val="PargrafodaLista"/>
        <w:spacing w:after="0" w:line="360" w:lineRule="auto"/>
        <w:ind w:left="0" w:right="-59"/>
        <w:contextualSpacing/>
        <w:mirrorIndents/>
        <w:jc w:val="both"/>
        <w:rPr>
          <w:rFonts w:ascii="Arial" w:hAnsi="Arial" w:cs="Arial"/>
          <w:bCs/>
          <w:color w:val="000000" w:themeColor="text1"/>
        </w:rPr>
      </w:pPr>
    </w:p>
    <w:p w:rsidR="00E3438E" w:rsidRPr="005845F0" w:rsidRDefault="00D31E2A" w:rsidP="006D37D9">
      <w:pPr>
        <w:pStyle w:val="PargrafodaLista"/>
        <w:spacing w:after="0" w:line="360" w:lineRule="auto"/>
        <w:ind w:left="0" w:right="-59"/>
        <w:contextualSpacing/>
        <w:mirrorIndents/>
        <w:jc w:val="both"/>
        <w:rPr>
          <w:rFonts w:ascii="Arial" w:hAnsi="Arial" w:cs="Arial"/>
          <w:bCs/>
          <w:color w:val="000000" w:themeColor="text1"/>
        </w:rPr>
      </w:pPr>
      <w:r w:rsidRPr="005845F0">
        <w:rPr>
          <w:rFonts w:ascii="Arial" w:hAnsi="Arial" w:cs="Arial"/>
          <w:bCs/>
          <w:color w:val="000000" w:themeColor="text1"/>
        </w:rPr>
        <w:t>Importa assinalar que o</w:t>
      </w:r>
      <w:r w:rsidR="00224EC8" w:rsidRPr="005845F0">
        <w:rPr>
          <w:rFonts w:ascii="Arial" w:hAnsi="Arial" w:cs="Arial"/>
          <w:bCs/>
          <w:color w:val="000000" w:themeColor="text1"/>
        </w:rPr>
        <w:t xml:space="preserve"> </w:t>
      </w:r>
      <w:hyperlink r:id="rId82" w:history="1">
        <w:r w:rsidR="00224EC8" w:rsidRPr="005845F0">
          <w:rPr>
            <w:rStyle w:val="Hiperligao"/>
            <w:rFonts w:ascii="Arial" w:hAnsi="Arial" w:cs="Arial"/>
          </w:rPr>
          <w:t>PJL n.º 869/XIII/3.ª (PAN)</w:t>
        </w:r>
      </w:hyperlink>
      <w:r w:rsidR="00224EC8" w:rsidRPr="005845F0">
        <w:rPr>
          <w:rFonts w:ascii="Arial" w:hAnsi="Arial" w:cs="Arial"/>
        </w:rPr>
        <w:t xml:space="preserve"> - </w:t>
      </w:r>
      <w:r w:rsidR="00224EC8" w:rsidRPr="005845F0">
        <w:rPr>
          <w:rFonts w:ascii="Arial" w:hAnsi="Arial" w:cs="Arial"/>
          <w:bCs/>
          <w:i/>
          <w:color w:val="000000" w:themeColor="text1"/>
        </w:rPr>
        <w:t>Visa a implementação de um sistema de incentivo e depósito de embalagens de bebidas de plástico, vidro e alumínio</w:t>
      </w:r>
      <w:r w:rsidR="00224EC8" w:rsidRPr="005845F0">
        <w:rPr>
          <w:rFonts w:ascii="Arial" w:hAnsi="Arial" w:cs="Arial"/>
          <w:bCs/>
          <w:color w:val="000000" w:themeColor="text1"/>
        </w:rPr>
        <w:t xml:space="preserve"> foi aprovado na generalidade em 15.06.2018, tendo baixado ao </w:t>
      </w:r>
      <w:r w:rsidR="00224EC8" w:rsidRPr="005845F0">
        <w:rPr>
          <w:rFonts w:ascii="Arial" w:hAnsi="Arial" w:cs="Arial"/>
          <w:b/>
          <w:bCs/>
          <w:color w:val="000000" w:themeColor="text1"/>
        </w:rPr>
        <w:t>Grupo de Trabalho de Resíduos Plásticos</w:t>
      </w:r>
      <w:r w:rsidR="00224EC8" w:rsidRPr="005845F0">
        <w:rPr>
          <w:rFonts w:ascii="Arial" w:hAnsi="Arial" w:cs="Arial"/>
          <w:bCs/>
          <w:color w:val="000000" w:themeColor="text1"/>
        </w:rPr>
        <w:t xml:space="preserve">, constituído no sei da 11.ª Comissão, para os trabalhos de especialidade. </w:t>
      </w:r>
    </w:p>
    <w:p w:rsidR="00E84144" w:rsidRPr="005845F0" w:rsidRDefault="00E84144" w:rsidP="006D37D9">
      <w:pPr>
        <w:pStyle w:val="PargrafodaLista"/>
        <w:spacing w:after="0" w:line="360" w:lineRule="auto"/>
        <w:ind w:left="0" w:right="-59"/>
        <w:contextualSpacing/>
        <w:mirrorIndents/>
        <w:jc w:val="both"/>
        <w:rPr>
          <w:rFonts w:ascii="Arial" w:hAnsi="Arial" w:cs="Arial"/>
          <w:bCs/>
          <w:color w:val="000000" w:themeColor="text1"/>
        </w:rPr>
      </w:pPr>
    </w:p>
    <w:p w:rsidR="00122B3B" w:rsidRPr="005845F0" w:rsidRDefault="00122B3B" w:rsidP="006D37D9">
      <w:pPr>
        <w:pStyle w:val="PargrafodaLista"/>
        <w:spacing w:after="0" w:line="360" w:lineRule="auto"/>
        <w:ind w:left="0" w:right="-59"/>
        <w:contextualSpacing/>
        <w:mirrorIndents/>
        <w:jc w:val="both"/>
        <w:rPr>
          <w:rFonts w:ascii="Arial" w:hAnsi="Arial" w:cs="Arial"/>
        </w:rPr>
      </w:pPr>
      <w:r w:rsidRPr="005845F0">
        <w:rPr>
          <w:rFonts w:ascii="Arial" w:hAnsi="Arial" w:cs="Arial"/>
        </w:rPr>
        <w:t>Verifica-se ainda que, sobre matéria conexa, existe um conjunto de iniciativas pendentes sobre utensílios de refeição descartáveis em plástico em nova apreciação pelo</w:t>
      </w:r>
      <w:r w:rsidR="00031E9E" w:rsidRPr="005845F0">
        <w:rPr>
          <w:rFonts w:ascii="Arial" w:hAnsi="Arial" w:cs="Arial"/>
        </w:rPr>
        <w:t xml:space="preserve"> referido </w:t>
      </w:r>
      <w:r w:rsidRPr="005845F0">
        <w:rPr>
          <w:rFonts w:ascii="Arial" w:hAnsi="Arial" w:cs="Arial"/>
          <w:b/>
        </w:rPr>
        <w:t xml:space="preserve">Grupo de Trabalho </w:t>
      </w:r>
      <w:r w:rsidR="00031E9E" w:rsidRPr="005845F0">
        <w:rPr>
          <w:rFonts w:ascii="Arial" w:hAnsi="Arial" w:cs="Arial"/>
          <w:b/>
        </w:rPr>
        <w:t>de R</w:t>
      </w:r>
      <w:r w:rsidRPr="005845F0">
        <w:rPr>
          <w:rFonts w:ascii="Arial" w:hAnsi="Arial" w:cs="Arial"/>
          <w:b/>
        </w:rPr>
        <w:t xml:space="preserve">esíduos de </w:t>
      </w:r>
      <w:r w:rsidR="00031E9E" w:rsidRPr="005845F0">
        <w:rPr>
          <w:rFonts w:ascii="Arial" w:hAnsi="Arial" w:cs="Arial"/>
          <w:b/>
        </w:rPr>
        <w:t>P</w:t>
      </w:r>
      <w:r w:rsidRPr="005845F0">
        <w:rPr>
          <w:rFonts w:ascii="Arial" w:hAnsi="Arial" w:cs="Arial"/>
          <w:b/>
        </w:rPr>
        <w:t>lástico:</w:t>
      </w:r>
    </w:p>
    <w:p w:rsidR="00D31E2A" w:rsidRPr="005845F0" w:rsidRDefault="00D31E2A" w:rsidP="006D37D9">
      <w:pPr>
        <w:pStyle w:val="PargrafodaLista"/>
        <w:spacing w:after="0" w:line="360" w:lineRule="auto"/>
        <w:ind w:left="0" w:right="-59"/>
        <w:contextualSpacing/>
        <w:mirrorIndents/>
        <w:jc w:val="both"/>
        <w:rPr>
          <w:rFonts w:ascii="Arial" w:hAnsi="Arial" w:cs="Arial"/>
          <w:color w:val="0000FF"/>
          <w:u w:val="single"/>
        </w:rPr>
      </w:pPr>
    </w:p>
    <w:p w:rsidR="00122B3B" w:rsidRPr="005845F0" w:rsidRDefault="00514178" w:rsidP="006D37D9">
      <w:pPr>
        <w:pStyle w:val="PargrafodaLista"/>
        <w:numPr>
          <w:ilvl w:val="0"/>
          <w:numId w:val="23"/>
        </w:numPr>
        <w:spacing w:after="0" w:line="360" w:lineRule="auto"/>
        <w:contextualSpacing/>
        <w:mirrorIndents/>
        <w:jc w:val="both"/>
        <w:rPr>
          <w:rFonts w:ascii="Arial" w:hAnsi="Arial" w:cs="Arial"/>
          <w:i/>
          <w:color w:val="000000" w:themeColor="text1"/>
        </w:rPr>
      </w:pPr>
      <w:hyperlink r:id="rId83" w:history="1">
        <w:r w:rsidR="00122B3B" w:rsidRPr="005845F0">
          <w:rPr>
            <w:rStyle w:val="Hiperligao"/>
            <w:rFonts w:ascii="Arial" w:hAnsi="Arial" w:cs="Arial"/>
          </w:rPr>
          <w:t>Projeto de Lei n.º 581/XIII/2.ª (PEV)</w:t>
        </w:r>
      </w:hyperlink>
      <w:r w:rsidR="00122B3B" w:rsidRPr="005845F0">
        <w:rPr>
          <w:rFonts w:ascii="Arial" w:hAnsi="Arial" w:cs="Arial"/>
        </w:rPr>
        <w:t xml:space="preserve"> –“</w:t>
      </w:r>
      <w:r w:rsidR="00122B3B" w:rsidRPr="005845F0">
        <w:rPr>
          <w:rFonts w:ascii="Arial" w:hAnsi="Arial" w:cs="Arial"/>
          <w:i/>
          <w:color w:val="000000" w:themeColor="text1"/>
          <w:lang w:eastAsia="pt-PT"/>
        </w:rPr>
        <w:t>Interdita a comercialização de utensílios de refeição descartáveis em plástico”;</w:t>
      </w:r>
    </w:p>
    <w:p w:rsidR="00122B3B" w:rsidRPr="005845F0" w:rsidRDefault="00514178" w:rsidP="006D37D9">
      <w:pPr>
        <w:pStyle w:val="PargrafodaLista"/>
        <w:numPr>
          <w:ilvl w:val="0"/>
          <w:numId w:val="23"/>
        </w:numPr>
        <w:spacing w:after="0" w:line="360" w:lineRule="auto"/>
        <w:contextualSpacing/>
        <w:mirrorIndents/>
        <w:jc w:val="both"/>
        <w:rPr>
          <w:rFonts w:ascii="Arial" w:hAnsi="Arial" w:cs="Arial"/>
          <w:i/>
          <w:color w:val="000000" w:themeColor="text1"/>
        </w:rPr>
      </w:pPr>
      <w:hyperlink r:id="rId84" w:history="1">
        <w:r w:rsidR="00122B3B" w:rsidRPr="005845F0">
          <w:rPr>
            <w:rStyle w:val="Hiperligao"/>
            <w:rFonts w:ascii="Arial" w:hAnsi="Arial" w:cs="Arial"/>
          </w:rPr>
          <w:t>Projeto de Lei n.º 752/XIII/3.ª (PAN) –</w:t>
        </w:r>
      </w:hyperlink>
      <w:r w:rsidR="00122B3B" w:rsidRPr="005845F0">
        <w:rPr>
          <w:rStyle w:val="Hiperligao"/>
          <w:rFonts w:ascii="Arial" w:hAnsi="Arial" w:cs="Arial"/>
        </w:rPr>
        <w:t>“</w:t>
      </w:r>
      <w:r w:rsidR="00122B3B" w:rsidRPr="005845F0">
        <w:rPr>
          <w:rFonts w:ascii="Arial" w:hAnsi="Arial" w:cs="Arial"/>
          <w:i/>
          <w:color w:val="000000" w:themeColor="text1"/>
          <w:lang w:eastAsia="pt-PT"/>
        </w:rPr>
        <w:t>Determina a não utilização de louça descartável de plástico em determinados sectores da restauração”;</w:t>
      </w:r>
    </w:p>
    <w:p w:rsidR="00E21AE1" w:rsidRPr="005845F0" w:rsidRDefault="00514178" w:rsidP="006D37D9">
      <w:pPr>
        <w:pStyle w:val="PargrafodaLista"/>
        <w:numPr>
          <w:ilvl w:val="0"/>
          <w:numId w:val="23"/>
        </w:numPr>
        <w:spacing w:after="0" w:line="360" w:lineRule="auto"/>
        <w:ind w:left="709"/>
        <w:contextualSpacing/>
        <w:mirrorIndents/>
        <w:jc w:val="both"/>
        <w:rPr>
          <w:rFonts w:ascii="Arial" w:hAnsi="Arial" w:cs="Arial"/>
          <w:b/>
        </w:rPr>
      </w:pPr>
      <w:hyperlink r:id="rId85" w:history="1">
        <w:r w:rsidR="00E21AE1" w:rsidRPr="005845F0">
          <w:rPr>
            <w:rStyle w:val="Hiperligao"/>
            <w:rFonts w:ascii="Arial" w:hAnsi="Arial" w:cs="Arial"/>
          </w:rPr>
          <w:t>Projeto de Lei n.º 754/XIII/3.ª (PCP)</w:t>
        </w:r>
      </w:hyperlink>
      <w:r w:rsidR="00E21AE1" w:rsidRPr="005845F0">
        <w:rPr>
          <w:rFonts w:ascii="Arial" w:hAnsi="Arial" w:cs="Arial"/>
        </w:rPr>
        <w:t xml:space="preserve"> –</w:t>
      </w:r>
      <w:r w:rsidR="00E21AE1" w:rsidRPr="005845F0">
        <w:rPr>
          <w:rFonts w:ascii="Arial" w:hAnsi="Arial" w:cs="Arial"/>
          <w:i/>
          <w:color w:val="000000" w:themeColor="text1"/>
        </w:rPr>
        <w:t xml:space="preserve"> “Determina a obrigatoriedade de disponibilização aos consumidores de alternativa à distribuição de utensílios de refeição descartáveis em plástico em eventos comerciais abertos ao público e em estabelecimentos comerciais”;</w:t>
      </w:r>
    </w:p>
    <w:p w:rsidR="00122B3B" w:rsidRPr="005845F0" w:rsidRDefault="00514178" w:rsidP="006D37D9">
      <w:pPr>
        <w:pStyle w:val="PargrafodaLista"/>
        <w:numPr>
          <w:ilvl w:val="0"/>
          <w:numId w:val="23"/>
        </w:numPr>
        <w:spacing w:after="0" w:line="360" w:lineRule="auto"/>
        <w:ind w:left="709"/>
        <w:contextualSpacing/>
        <w:mirrorIndents/>
        <w:jc w:val="both"/>
        <w:rPr>
          <w:rFonts w:ascii="Arial" w:hAnsi="Arial" w:cs="Arial"/>
          <w:b/>
        </w:rPr>
      </w:pPr>
      <w:hyperlink r:id="rId86" w:history="1">
        <w:r w:rsidR="00122B3B" w:rsidRPr="005845F0">
          <w:rPr>
            <w:rStyle w:val="Hiperligao"/>
            <w:rFonts w:ascii="Arial" w:hAnsi="Arial" w:cs="Arial"/>
            <w:lang w:eastAsia="pt-PT"/>
          </w:rPr>
          <w:t>Projeto de Lei n.º 747/XIII/3ª</w:t>
        </w:r>
        <w:r w:rsidR="00122B3B" w:rsidRPr="005845F0">
          <w:rPr>
            <w:rStyle w:val="Hiperligao"/>
            <w:rFonts w:ascii="Arial" w:hAnsi="Arial" w:cs="Arial"/>
          </w:rPr>
          <w:t xml:space="preserve"> (BE)</w:t>
        </w:r>
      </w:hyperlink>
      <w:r w:rsidR="00122B3B" w:rsidRPr="005845F0">
        <w:rPr>
          <w:rFonts w:ascii="Arial" w:hAnsi="Arial" w:cs="Arial"/>
        </w:rPr>
        <w:t xml:space="preserve"> –“</w:t>
      </w:r>
      <w:r w:rsidR="00122B3B" w:rsidRPr="005845F0">
        <w:rPr>
          <w:rFonts w:ascii="Arial" w:hAnsi="Arial" w:cs="Arial"/>
          <w:i/>
          <w:color w:val="000000" w:themeColor="text1"/>
        </w:rPr>
        <w:t>Interdição da comercialização de utensílios de refeição descartáveis em plástico e prevê a transição para novos materiais e práticas”</w:t>
      </w:r>
    </w:p>
    <w:p w:rsidR="00E3438E" w:rsidRPr="005845F0" w:rsidRDefault="00E3438E" w:rsidP="006D37D9">
      <w:pPr>
        <w:pStyle w:val="PargrafodaLista"/>
        <w:spacing w:after="0" w:line="360" w:lineRule="auto"/>
        <w:ind w:left="0" w:right="-59"/>
        <w:contextualSpacing/>
        <w:mirrorIndents/>
        <w:jc w:val="both"/>
        <w:rPr>
          <w:rFonts w:ascii="Arial" w:hAnsi="Arial" w:cs="Arial"/>
          <w:bCs/>
          <w:color w:val="000000" w:themeColor="text1"/>
        </w:rPr>
      </w:pPr>
    </w:p>
    <w:p w:rsidR="00BB4DCA" w:rsidRPr="005845F0" w:rsidRDefault="00BB4DCA" w:rsidP="006D37D9">
      <w:pPr>
        <w:pStyle w:val="PargrafodaLista"/>
        <w:numPr>
          <w:ilvl w:val="0"/>
          <w:numId w:val="16"/>
        </w:numPr>
        <w:spacing w:after="0" w:line="360" w:lineRule="auto"/>
        <w:ind w:right="-59"/>
        <w:contextualSpacing/>
        <w:mirrorIndents/>
        <w:jc w:val="both"/>
        <w:rPr>
          <w:rFonts w:ascii="Arial" w:hAnsi="Arial" w:cs="Arial"/>
          <w:color w:val="000000" w:themeColor="text1"/>
        </w:rPr>
      </w:pPr>
      <w:r w:rsidRPr="005845F0">
        <w:rPr>
          <w:rFonts w:ascii="Arial" w:hAnsi="Arial" w:cs="Arial"/>
          <w:b/>
          <w:color w:val="000000" w:themeColor="text1"/>
        </w:rPr>
        <w:t>Petições</w:t>
      </w:r>
    </w:p>
    <w:p w:rsidR="00BB4DCA" w:rsidRPr="005845F0" w:rsidRDefault="00BB4DCA" w:rsidP="006D37D9">
      <w:pPr>
        <w:spacing w:after="0" w:line="360" w:lineRule="auto"/>
        <w:ind w:right="-59"/>
        <w:contextualSpacing/>
        <w:mirrorIndents/>
        <w:jc w:val="both"/>
        <w:rPr>
          <w:rFonts w:ascii="Arial" w:hAnsi="Arial" w:cs="Arial"/>
        </w:rPr>
      </w:pPr>
      <w:r w:rsidRPr="005845F0">
        <w:rPr>
          <w:rFonts w:ascii="Arial" w:hAnsi="Arial" w:cs="Arial"/>
        </w:rPr>
        <w:t>Efetuada uma pesquisa à base de dados do processo legislativo e da atividade parlamentar, verificou-se que, neste momento, não se encontram pendentes quai</w:t>
      </w:r>
      <w:r w:rsidR="00460E2A" w:rsidRPr="005845F0">
        <w:rPr>
          <w:rFonts w:ascii="Arial" w:hAnsi="Arial" w:cs="Arial"/>
        </w:rPr>
        <w:t>s</w:t>
      </w:r>
      <w:r w:rsidRPr="005845F0">
        <w:rPr>
          <w:rFonts w:ascii="Arial" w:hAnsi="Arial" w:cs="Arial"/>
        </w:rPr>
        <w:t>quer petições sobre matéria idêntica ou conexa.</w:t>
      </w:r>
    </w:p>
    <w:p w:rsidR="00BB4DCA" w:rsidRPr="005845F0" w:rsidRDefault="00BB4DCA" w:rsidP="006D37D9">
      <w:pPr>
        <w:spacing w:after="0" w:line="360" w:lineRule="auto"/>
        <w:ind w:right="-59"/>
        <w:contextualSpacing/>
        <w:mirrorIndents/>
        <w:jc w:val="both"/>
        <w:rPr>
          <w:rFonts w:ascii="Arial" w:hAnsi="Arial" w:cs="Arial"/>
          <w:color w:val="000000" w:themeColor="text1"/>
          <w:highlight w:val="yellow"/>
        </w:rPr>
      </w:pPr>
    </w:p>
    <w:p w:rsidR="00E473DE" w:rsidRPr="005845F0" w:rsidRDefault="00E473DE" w:rsidP="006D37D9">
      <w:pPr>
        <w:pStyle w:val="Cabealho1"/>
        <w:numPr>
          <w:ilvl w:val="0"/>
          <w:numId w:val="1"/>
        </w:numPr>
        <w:pBdr>
          <w:bottom w:val="single" w:sz="4" w:space="1" w:color="auto"/>
        </w:pBdr>
        <w:tabs>
          <w:tab w:val="left" w:pos="851"/>
        </w:tabs>
        <w:spacing w:line="360" w:lineRule="auto"/>
        <w:ind w:left="0" w:firstLine="0"/>
        <w:contextualSpacing/>
        <w:mirrorIndents/>
        <w:jc w:val="both"/>
        <w:rPr>
          <w:rFonts w:ascii="Arial" w:hAnsi="Arial" w:cs="Arial"/>
          <w:sz w:val="22"/>
          <w:szCs w:val="22"/>
        </w:rPr>
      </w:pPr>
      <w:r w:rsidRPr="005845F0">
        <w:rPr>
          <w:rFonts w:ascii="Arial" w:hAnsi="Arial" w:cs="Arial"/>
          <w:sz w:val="22"/>
          <w:szCs w:val="22"/>
        </w:rPr>
        <w:t>Consult</w:t>
      </w:r>
      <w:bookmarkEnd w:id="16"/>
      <w:r w:rsidRPr="005845F0">
        <w:rPr>
          <w:rFonts w:ascii="Arial" w:hAnsi="Arial" w:cs="Arial"/>
          <w:sz w:val="22"/>
          <w:szCs w:val="22"/>
        </w:rPr>
        <w:t>as e contributos</w:t>
      </w:r>
      <w:bookmarkEnd w:id="17"/>
    </w:p>
    <w:p w:rsidR="005A75B5" w:rsidRPr="005845F0" w:rsidRDefault="005A75B5" w:rsidP="006D37D9">
      <w:pPr>
        <w:spacing w:after="0" w:line="360" w:lineRule="auto"/>
        <w:contextualSpacing/>
        <w:mirrorIndents/>
        <w:jc w:val="both"/>
        <w:rPr>
          <w:rFonts w:ascii="Arial" w:hAnsi="Arial" w:cs="Arial"/>
          <w:b/>
          <w:i/>
          <w:lang w:eastAsia="en-US"/>
        </w:rPr>
      </w:pPr>
      <w:bookmarkStart w:id="18" w:name="_Toc244330511"/>
    </w:p>
    <w:p w:rsidR="005845F0" w:rsidRDefault="005A75B5" w:rsidP="006D37D9">
      <w:pPr>
        <w:spacing w:after="0" w:line="360" w:lineRule="auto"/>
        <w:contextualSpacing/>
        <w:mirrorIndents/>
        <w:jc w:val="both"/>
        <w:rPr>
          <w:rFonts w:ascii="Arial" w:hAnsi="Arial" w:cs="Arial"/>
        </w:rPr>
      </w:pPr>
      <w:r w:rsidRPr="005845F0">
        <w:rPr>
          <w:rFonts w:ascii="Arial" w:hAnsi="Arial" w:cs="Arial"/>
        </w:rPr>
        <w:t>Ao abrigo do n.º 2 do artigo 140.º RAR, poderá ser deliberada</w:t>
      </w:r>
      <w:r w:rsidR="001F65AB" w:rsidRPr="005845F0">
        <w:rPr>
          <w:rFonts w:ascii="Arial" w:hAnsi="Arial" w:cs="Arial"/>
        </w:rPr>
        <w:t xml:space="preserve"> a consulta</w:t>
      </w:r>
      <w:r w:rsidR="008D60B5" w:rsidRPr="005845F0">
        <w:rPr>
          <w:rFonts w:ascii="Arial" w:hAnsi="Arial" w:cs="Arial"/>
        </w:rPr>
        <w:t xml:space="preserve"> das entidades gestoras de resíduos, bem como, no cumprimento à</w:t>
      </w:r>
      <w:r w:rsidR="001F65AB" w:rsidRPr="005845F0">
        <w:rPr>
          <w:rFonts w:ascii="Arial" w:hAnsi="Arial" w:cs="Arial"/>
        </w:rPr>
        <w:t xml:space="preserve"> Lei n.º 35/98, de 18 de julho,</w:t>
      </w:r>
      <w:r w:rsidR="001F65AB" w:rsidRPr="005845F0">
        <w:rPr>
          <w:rFonts w:ascii="Arial" w:hAnsi="Arial" w:cs="Arial"/>
          <w:b/>
          <w:i/>
        </w:rPr>
        <w:t xml:space="preserve"> </w:t>
      </w:r>
      <w:r w:rsidR="001F65AB" w:rsidRPr="005845F0">
        <w:rPr>
          <w:rFonts w:ascii="Arial" w:hAnsi="Arial" w:cs="Arial"/>
        </w:rPr>
        <w:t>das or</w:t>
      </w:r>
      <w:r w:rsidR="005845F0">
        <w:rPr>
          <w:rFonts w:ascii="Arial" w:hAnsi="Arial" w:cs="Arial"/>
        </w:rPr>
        <w:t xml:space="preserve">ganizações não </w:t>
      </w:r>
      <w:r w:rsidR="008D60B5" w:rsidRPr="005845F0">
        <w:rPr>
          <w:rFonts w:ascii="Arial" w:hAnsi="Arial" w:cs="Arial"/>
        </w:rPr>
        <w:t>governamentais do ambient</w:t>
      </w:r>
      <w:r w:rsidR="005845F0">
        <w:rPr>
          <w:rFonts w:ascii="Arial" w:hAnsi="Arial" w:cs="Arial"/>
        </w:rPr>
        <w:t>e</w:t>
      </w:r>
      <w:r w:rsidR="008D60B5" w:rsidRPr="005845F0">
        <w:rPr>
          <w:rFonts w:ascii="Arial" w:hAnsi="Arial" w:cs="Arial"/>
        </w:rPr>
        <w:t>.</w:t>
      </w:r>
      <w:r w:rsidR="00F16279" w:rsidRPr="005845F0">
        <w:rPr>
          <w:rFonts w:ascii="Arial" w:hAnsi="Arial" w:cs="Arial"/>
        </w:rPr>
        <w:t xml:space="preserve"> </w:t>
      </w:r>
    </w:p>
    <w:p w:rsidR="005845F0" w:rsidRDefault="005845F0" w:rsidP="006D37D9">
      <w:pPr>
        <w:spacing w:after="0" w:line="360" w:lineRule="auto"/>
        <w:contextualSpacing/>
        <w:mirrorIndents/>
        <w:jc w:val="both"/>
        <w:rPr>
          <w:rFonts w:ascii="Arial" w:hAnsi="Arial" w:cs="Arial"/>
        </w:rPr>
      </w:pPr>
    </w:p>
    <w:p w:rsidR="00306EE6" w:rsidRDefault="00306EE6" w:rsidP="006D37D9">
      <w:pPr>
        <w:spacing w:after="0" w:line="360" w:lineRule="auto"/>
        <w:contextualSpacing/>
        <w:mirrorIndents/>
        <w:jc w:val="both"/>
        <w:rPr>
          <w:rFonts w:ascii="Arial" w:hAnsi="Arial" w:cs="Arial"/>
        </w:rPr>
      </w:pPr>
      <w:r w:rsidRPr="005845F0">
        <w:rPr>
          <w:rFonts w:ascii="Arial" w:hAnsi="Arial" w:cs="Arial"/>
        </w:rPr>
        <w:t>Deverá ainda</w:t>
      </w:r>
      <w:r w:rsidR="003F348B" w:rsidRPr="005845F0">
        <w:rPr>
          <w:rFonts w:ascii="Arial" w:hAnsi="Arial" w:cs="Arial"/>
        </w:rPr>
        <w:t xml:space="preserve"> </w:t>
      </w:r>
      <w:r w:rsidR="005A75B5" w:rsidRPr="005845F0">
        <w:rPr>
          <w:rFonts w:ascii="Arial" w:hAnsi="Arial" w:cs="Arial"/>
        </w:rPr>
        <w:t>ser promovida, de acordo com o estipulado no artigo 141.º do RAR, a consulta da Associação Nacional d</w:t>
      </w:r>
      <w:r w:rsidR="003F348B" w:rsidRPr="005845F0">
        <w:rPr>
          <w:rFonts w:ascii="Arial" w:hAnsi="Arial" w:cs="Arial"/>
        </w:rPr>
        <w:t>e Municípios Portugueses (ANMP),</w:t>
      </w:r>
      <w:r w:rsidR="00B803E3" w:rsidRPr="005845F0">
        <w:rPr>
          <w:rFonts w:ascii="Arial" w:hAnsi="Arial" w:cs="Arial"/>
        </w:rPr>
        <w:t xml:space="preserve"> </w:t>
      </w:r>
      <w:r w:rsidR="00D071A1" w:rsidRPr="005845F0">
        <w:rPr>
          <w:rFonts w:ascii="Arial" w:hAnsi="Arial" w:cs="Arial"/>
        </w:rPr>
        <w:t xml:space="preserve">atendidas as competências dos municípios a gestão de resíduos urbanos </w:t>
      </w:r>
      <w:r w:rsidR="00E61DD7" w:rsidRPr="005845F0">
        <w:rPr>
          <w:rFonts w:ascii="Arial" w:hAnsi="Arial" w:cs="Arial"/>
        </w:rPr>
        <w:t>e o disposto na alínea b) do n.º 12 e no n.º 15 do artigo 58.º do Decreto-Lei n.º 178/2006, de 5 de setembro e na Portaria n.º 278/2015 de 11 de setembro, que regula o montante da taxa de gestão de resíduos a afetar aos municípios e estabelece as regras para a sua liquidação, pagamento e repercussão.</w:t>
      </w:r>
    </w:p>
    <w:p w:rsidR="005845F0" w:rsidRPr="005845F0" w:rsidRDefault="005845F0" w:rsidP="006D37D9">
      <w:pPr>
        <w:spacing w:after="0" w:line="360" w:lineRule="auto"/>
        <w:contextualSpacing/>
        <w:mirrorIndents/>
        <w:jc w:val="both"/>
        <w:rPr>
          <w:rFonts w:ascii="Arial" w:hAnsi="Arial" w:cs="Arial"/>
        </w:rPr>
      </w:pPr>
    </w:p>
    <w:p w:rsidR="00E473DE" w:rsidRPr="005845F0" w:rsidRDefault="00E473DE" w:rsidP="006D37D9">
      <w:pPr>
        <w:pStyle w:val="Cabealho1"/>
        <w:widowControl w:val="0"/>
        <w:numPr>
          <w:ilvl w:val="0"/>
          <w:numId w:val="1"/>
        </w:numPr>
        <w:pBdr>
          <w:bottom w:val="single" w:sz="4" w:space="1" w:color="auto"/>
        </w:pBdr>
        <w:tabs>
          <w:tab w:val="left" w:pos="851"/>
        </w:tabs>
        <w:spacing w:after="0" w:line="360" w:lineRule="auto"/>
        <w:ind w:left="851" w:hanging="851"/>
        <w:contextualSpacing/>
        <w:mirrorIndents/>
        <w:jc w:val="both"/>
        <w:rPr>
          <w:rFonts w:ascii="Arial" w:hAnsi="Arial" w:cs="Arial"/>
          <w:sz w:val="22"/>
          <w:szCs w:val="22"/>
        </w:rPr>
      </w:pPr>
      <w:bookmarkStart w:id="19" w:name="_Toc244324556"/>
      <w:bookmarkStart w:id="20" w:name="_Toc294863059"/>
      <w:bookmarkEnd w:id="18"/>
      <w:r w:rsidRPr="005845F0">
        <w:rPr>
          <w:rFonts w:ascii="Arial" w:hAnsi="Arial" w:cs="Arial"/>
          <w:sz w:val="22"/>
          <w:szCs w:val="22"/>
        </w:rPr>
        <w:t>Apreciação das consequências da aprovação e dos previsíveis encargos com a sua aplicação</w:t>
      </w:r>
      <w:bookmarkEnd w:id="19"/>
      <w:bookmarkEnd w:id="20"/>
    </w:p>
    <w:p w:rsidR="005845F0" w:rsidRDefault="005845F0" w:rsidP="006D37D9">
      <w:pPr>
        <w:tabs>
          <w:tab w:val="left" w:pos="709"/>
        </w:tabs>
        <w:spacing w:before="240" w:line="360" w:lineRule="auto"/>
        <w:contextualSpacing/>
        <w:mirrorIndents/>
        <w:jc w:val="both"/>
        <w:rPr>
          <w:rFonts w:ascii="Arial" w:hAnsi="Arial" w:cs="Arial"/>
        </w:rPr>
      </w:pPr>
    </w:p>
    <w:p w:rsidR="005845F0" w:rsidRDefault="009D36F1" w:rsidP="006D37D9">
      <w:pPr>
        <w:tabs>
          <w:tab w:val="left" w:pos="709"/>
        </w:tabs>
        <w:spacing w:before="240" w:line="360" w:lineRule="auto"/>
        <w:contextualSpacing/>
        <w:mirrorIndents/>
        <w:jc w:val="both"/>
        <w:rPr>
          <w:rFonts w:ascii="Arial" w:hAnsi="Arial" w:cs="Arial"/>
        </w:rPr>
      </w:pPr>
      <w:r w:rsidRPr="005845F0">
        <w:rPr>
          <w:rFonts w:ascii="Arial" w:hAnsi="Arial" w:cs="Arial"/>
        </w:rPr>
        <w:t>Em face da informação disponível, não é possível determinar ou quantificar eventuais encargos resultantes da aprovação da presente iniciativa, muito embora, e</w:t>
      </w:r>
      <w:r w:rsidR="00E473DE" w:rsidRPr="005845F0">
        <w:rPr>
          <w:rFonts w:ascii="Arial" w:hAnsi="Arial" w:cs="Arial"/>
        </w:rPr>
        <w:t xml:space="preserve">m </w:t>
      </w:r>
      <w:r w:rsidR="00A77B76" w:rsidRPr="005845F0">
        <w:rPr>
          <w:rFonts w:ascii="Arial" w:hAnsi="Arial" w:cs="Arial"/>
        </w:rPr>
        <w:t xml:space="preserve">caso de aprovação, </w:t>
      </w:r>
      <w:r w:rsidR="005451B1" w:rsidRPr="005845F0">
        <w:rPr>
          <w:rFonts w:ascii="Arial" w:hAnsi="Arial" w:cs="Arial"/>
        </w:rPr>
        <w:t>o artigo 3.º pre</w:t>
      </w:r>
      <w:r w:rsidR="00F16279" w:rsidRPr="005845F0">
        <w:rPr>
          <w:rFonts w:ascii="Arial" w:hAnsi="Arial" w:cs="Arial"/>
        </w:rPr>
        <w:t xml:space="preserve">veja </w:t>
      </w:r>
      <w:r w:rsidR="005451B1" w:rsidRPr="005845F0">
        <w:rPr>
          <w:rFonts w:ascii="Arial" w:hAnsi="Arial" w:cs="Arial"/>
        </w:rPr>
        <w:t xml:space="preserve">a entrada em vigor com o Orçamento de </w:t>
      </w:r>
      <w:r w:rsidR="00F16279" w:rsidRPr="005845F0">
        <w:rPr>
          <w:rFonts w:ascii="Arial" w:hAnsi="Arial" w:cs="Arial"/>
        </w:rPr>
        <w:t>E</w:t>
      </w:r>
      <w:r w:rsidR="005451B1" w:rsidRPr="005845F0">
        <w:rPr>
          <w:rFonts w:ascii="Arial" w:hAnsi="Arial" w:cs="Arial"/>
        </w:rPr>
        <w:t xml:space="preserve">stado subsequente à sua publicação, </w:t>
      </w:r>
      <w:r w:rsidR="00F16279" w:rsidRPr="005845F0">
        <w:rPr>
          <w:rFonts w:ascii="Arial" w:hAnsi="Arial" w:cs="Arial"/>
        </w:rPr>
        <w:t xml:space="preserve">pelo que </w:t>
      </w:r>
      <w:r w:rsidR="005451B1" w:rsidRPr="005845F0">
        <w:rPr>
          <w:rFonts w:ascii="Arial" w:hAnsi="Arial" w:cs="Arial"/>
        </w:rPr>
        <w:t>se encontra salvaguardado o cumprimento da “lei-travão”, plasmada no n.º 2 do artigo 120.º do Regimento, que impede a apresentação de iniciativas que “</w:t>
      </w:r>
      <w:r w:rsidR="005451B1" w:rsidRPr="005845F0">
        <w:rPr>
          <w:rFonts w:ascii="Arial" w:hAnsi="Arial" w:cs="Arial"/>
          <w:i/>
        </w:rPr>
        <w:t>envolvam, no ano económico em curso, aumento das despesas ou diminuição das receitas do Estado previstas no Orçamento</w:t>
      </w:r>
      <w:r w:rsidR="005451B1" w:rsidRPr="005845F0">
        <w:rPr>
          <w:rFonts w:ascii="Arial" w:hAnsi="Arial" w:cs="Arial"/>
        </w:rPr>
        <w:t>”, princípio igualmente consagrado no n.º 2 do artigo 167.º da Constituição</w:t>
      </w:r>
      <w:r w:rsidR="00F16279" w:rsidRPr="005845F0">
        <w:rPr>
          <w:rFonts w:ascii="Arial" w:hAnsi="Arial" w:cs="Arial"/>
        </w:rPr>
        <w:t xml:space="preserve">. </w:t>
      </w:r>
    </w:p>
    <w:p w:rsidR="005845F0" w:rsidRDefault="005845F0" w:rsidP="006D37D9">
      <w:pPr>
        <w:tabs>
          <w:tab w:val="left" w:pos="709"/>
        </w:tabs>
        <w:spacing w:before="240" w:line="360" w:lineRule="auto"/>
        <w:contextualSpacing/>
        <w:mirrorIndents/>
        <w:jc w:val="both"/>
        <w:rPr>
          <w:rFonts w:ascii="Arial" w:hAnsi="Arial" w:cs="Arial"/>
        </w:rPr>
      </w:pPr>
    </w:p>
    <w:p w:rsidR="008C4AA1" w:rsidRPr="005845F0" w:rsidRDefault="00F16279" w:rsidP="006D37D9">
      <w:pPr>
        <w:tabs>
          <w:tab w:val="left" w:pos="709"/>
        </w:tabs>
        <w:spacing w:before="240" w:line="360" w:lineRule="auto"/>
        <w:contextualSpacing/>
        <w:mirrorIndents/>
        <w:jc w:val="both"/>
        <w:rPr>
          <w:rFonts w:ascii="Arial" w:hAnsi="Arial" w:cs="Arial"/>
        </w:rPr>
      </w:pPr>
      <w:r w:rsidRPr="005845F0">
        <w:rPr>
          <w:rFonts w:ascii="Arial" w:hAnsi="Arial" w:cs="Arial"/>
        </w:rPr>
        <w:t>Considerando que o</w:t>
      </w:r>
      <w:r w:rsidR="005451B1" w:rsidRPr="005845F0">
        <w:rPr>
          <w:rFonts w:ascii="Arial" w:hAnsi="Arial" w:cs="Arial"/>
        </w:rPr>
        <w:t xml:space="preserve">s elementos disponíveis não nos permitem determinar ou quantificar receitas ou eventuais encargos e aumento de receitas, </w:t>
      </w:r>
      <w:r w:rsidRPr="005845F0">
        <w:rPr>
          <w:rFonts w:ascii="Arial" w:hAnsi="Arial" w:cs="Arial"/>
        </w:rPr>
        <w:t>sugere-se a ponderação</w:t>
      </w:r>
      <w:r w:rsidR="005451B1" w:rsidRPr="005845F0">
        <w:rPr>
          <w:rFonts w:ascii="Arial" w:hAnsi="Arial" w:cs="Arial"/>
        </w:rPr>
        <w:t xml:space="preserve"> d</w:t>
      </w:r>
      <w:r w:rsidR="005845F0">
        <w:rPr>
          <w:rFonts w:ascii="Arial" w:hAnsi="Arial" w:cs="Arial"/>
        </w:rPr>
        <w:t>e uma</w:t>
      </w:r>
      <w:r w:rsidRPr="005845F0">
        <w:rPr>
          <w:rFonts w:ascii="Arial" w:hAnsi="Arial" w:cs="Arial"/>
        </w:rPr>
        <w:t xml:space="preserve"> </w:t>
      </w:r>
      <w:r w:rsidR="005845F0">
        <w:rPr>
          <w:rFonts w:ascii="Arial" w:hAnsi="Arial" w:cs="Arial"/>
        </w:rPr>
        <w:t xml:space="preserve">possível </w:t>
      </w:r>
      <w:r w:rsidR="005451B1" w:rsidRPr="005845F0">
        <w:rPr>
          <w:rFonts w:ascii="Arial" w:hAnsi="Arial" w:cs="Arial"/>
        </w:rPr>
        <w:t xml:space="preserve">análise dos impactos </w:t>
      </w:r>
      <w:r w:rsidR="008A1430">
        <w:rPr>
          <w:rFonts w:ascii="Arial" w:hAnsi="Arial" w:cs="Arial"/>
        </w:rPr>
        <w:t xml:space="preserve">qualitativos/quantitativos </w:t>
      </w:r>
      <w:r w:rsidR="005451B1" w:rsidRPr="005845F0">
        <w:rPr>
          <w:rFonts w:ascii="Arial" w:hAnsi="Arial" w:cs="Arial"/>
        </w:rPr>
        <w:t xml:space="preserve">da iniciativa, nomeadamente </w:t>
      </w:r>
      <w:r w:rsidR="00306EE6" w:rsidRPr="005845F0">
        <w:rPr>
          <w:rFonts w:ascii="Arial" w:hAnsi="Arial" w:cs="Arial"/>
        </w:rPr>
        <w:t>na</w:t>
      </w:r>
      <w:r w:rsidR="00E4631A" w:rsidRPr="005845F0">
        <w:rPr>
          <w:rFonts w:ascii="Arial" w:hAnsi="Arial" w:cs="Arial"/>
        </w:rPr>
        <w:t xml:space="preserve"> perspe</w:t>
      </w:r>
      <w:r w:rsidR="00306EE6" w:rsidRPr="005845F0">
        <w:rPr>
          <w:rFonts w:ascii="Arial" w:hAnsi="Arial" w:cs="Arial"/>
        </w:rPr>
        <w:t>tiva de eventuais</w:t>
      </w:r>
      <w:r w:rsidR="005451B1" w:rsidRPr="005845F0">
        <w:rPr>
          <w:rFonts w:ascii="Arial" w:hAnsi="Arial" w:cs="Arial"/>
        </w:rPr>
        <w:t xml:space="preserve"> repercuss</w:t>
      </w:r>
      <w:r w:rsidR="00306EE6" w:rsidRPr="005845F0">
        <w:rPr>
          <w:rFonts w:ascii="Arial" w:hAnsi="Arial" w:cs="Arial"/>
        </w:rPr>
        <w:t>ões</w:t>
      </w:r>
      <w:r w:rsidR="005451B1" w:rsidRPr="005845F0">
        <w:rPr>
          <w:rFonts w:ascii="Arial" w:hAnsi="Arial" w:cs="Arial"/>
        </w:rPr>
        <w:t xml:space="preserve"> no consumidor final</w:t>
      </w:r>
      <w:r w:rsidR="00E4631A" w:rsidRPr="005845F0">
        <w:rPr>
          <w:rFonts w:ascii="Arial" w:hAnsi="Arial" w:cs="Arial"/>
        </w:rPr>
        <w:t xml:space="preserve">, atendendo a que </w:t>
      </w:r>
      <w:r w:rsidR="007E2F2A" w:rsidRPr="005845F0">
        <w:rPr>
          <w:rFonts w:ascii="Arial" w:hAnsi="Arial" w:cs="Arial"/>
        </w:rPr>
        <w:t>o n.º</w:t>
      </w:r>
      <w:r w:rsidRPr="005845F0">
        <w:rPr>
          <w:rFonts w:ascii="Arial" w:hAnsi="Arial" w:cs="Arial"/>
        </w:rPr>
        <w:t xml:space="preserve"> </w:t>
      </w:r>
      <w:r w:rsidR="00E4631A" w:rsidRPr="005845F0">
        <w:rPr>
          <w:rFonts w:ascii="Arial" w:hAnsi="Arial" w:cs="Arial"/>
        </w:rPr>
        <w:t>8 do artigo 58.º do Decreto-Lei n.º 178/2006, de 5 de setembro, na atual redação, dispõe que “</w:t>
      </w:r>
      <w:r w:rsidR="00E4631A" w:rsidRPr="005845F0">
        <w:rPr>
          <w:rFonts w:ascii="Arial" w:hAnsi="Arial" w:cs="Arial"/>
          <w:i/>
        </w:rPr>
        <w:t>a taxa de gestão de resíduos deve ser repercutida nas tarifas e prestações financeiras cobradas pelos sujeitos passivos”</w:t>
      </w:r>
      <w:r w:rsidR="00306EE6" w:rsidRPr="005845F0">
        <w:rPr>
          <w:rFonts w:ascii="Arial" w:hAnsi="Arial" w:cs="Arial"/>
          <w:i/>
        </w:rPr>
        <w:t xml:space="preserve"> </w:t>
      </w:r>
      <w:r w:rsidR="008C4AA1" w:rsidRPr="005845F0">
        <w:rPr>
          <w:rFonts w:ascii="Arial" w:hAnsi="Arial" w:cs="Arial"/>
        </w:rPr>
        <w:t xml:space="preserve">e ao n.º 1 do art.º 8.º da Portaria </w:t>
      </w:r>
      <w:r w:rsidR="007E2F2A" w:rsidRPr="005845F0">
        <w:rPr>
          <w:rFonts w:ascii="Arial" w:hAnsi="Arial" w:cs="Arial"/>
        </w:rPr>
        <w:t xml:space="preserve">nº 278/2015 de 11 de setembro, </w:t>
      </w:r>
      <w:r w:rsidR="008C4AA1" w:rsidRPr="005845F0">
        <w:rPr>
          <w:rFonts w:ascii="Arial" w:hAnsi="Arial" w:cs="Arial"/>
        </w:rPr>
        <w:t>que estabelece que “a</w:t>
      </w:r>
      <w:r w:rsidR="008C4AA1" w:rsidRPr="005845F0">
        <w:rPr>
          <w:rFonts w:ascii="Arial" w:hAnsi="Arial" w:cs="Arial"/>
          <w:i/>
        </w:rPr>
        <w:t xml:space="preserve"> TGR é repercutida nos sujeitos passivos, somando-se às tarifas e prestações financeiras que cobrem aos seus clientes, devendo a fatura a apresentar desagregar de forma rigorosa estes valores”</w:t>
      </w:r>
      <w:r w:rsidR="007E2F2A" w:rsidRPr="005845F0">
        <w:rPr>
          <w:rFonts w:ascii="Arial" w:hAnsi="Arial" w:cs="Arial"/>
          <w:i/>
        </w:rPr>
        <w:t>.</w:t>
      </w:r>
    </w:p>
    <w:sectPr w:rsidR="008C4AA1" w:rsidRPr="005845F0" w:rsidSect="00B30F24">
      <w:headerReference w:type="default" r:id="rId87"/>
      <w:footerReference w:type="default" r:id="rId88"/>
      <w:pgSz w:w="11906" w:h="16838"/>
      <w:pgMar w:top="1418" w:right="1021" w:bottom="851"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594" w:rsidRDefault="00D36594" w:rsidP="00156494">
      <w:pPr>
        <w:spacing w:after="0" w:line="240" w:lineRule="auto"/>
      </w:pPr>
      <w:r>
        <w:separator/>
      </w:r>
    </w:p>
  </w:endnote>
  <w:endnote w:type="continuationSeparator" w:id="0">
    <w:p w:rsidR="00D36594" w:rsidRDefault="00D36594" w:rsidP="00156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B4D" w:rsidRDefault="00787B4D" w:rsidP="008113E9">
    <w:pPr>
      <w:pBdr>
        <w:top w:val="single" w:sz="4" w:space="1" w:color="auto"/>
      </w:pBdr>
      <w:spacing w:before="60" w:after="0" w:line="240" w:lineRule="auto"/>
      <w:ind w:left="142" w:right="-1"/>
      <w:jc w:val="both"/>
      <w:rPr>
        <w:rFonts w:ascii="Arial" w:hAnsi="Arial" w:cs="Arial"/>
        <w:b/>
        <w:color w:val="000000"/>
        <w:sz w:val="18"/>
        <w:szCs w:val="18"/>
      </w:rPr>
    </w:pPr>
    <w:r>
      <w:rPr>
        <w:rFonts w:ascii="Arial" w:hAnsi="Arial" w:cs="Arial"/>
        <w:b/>
        <w:color w:val="000000"/>
        <w:sz w:val="18"/>
        <w:szCs w:val="18"/>
      </w:rPr>
      <w:t>Projeto de Lei n.º 9</w:t>
    </w:r>
    <w:r w:rsidR="001F65AB">
      <w:rPr>
        <w:rFonts w:ascii="Arial" w:hAnsi="Arial" w:cs="Arial"/>
        <w:b/>
        <w:color w:val="000000"/>
        <w:sz w:val="18"/>
        <w:szCs w:val="18"/>
      </w:rPr>
      <w:t>70</w:t>
    </w:r>
    <w:r>
      <w:rPr>
        <w:rFonts w:ascii="Arial" w:hAnsi="Arial" w:cs="Arial"/>
        <w:b/>
        <w:color w:val="000000"/>
        <w:sz w:val="18"/>
        <w:szCs w:val="18"/>
      </w:rPr>
      <w:t>/XIII/3.ª (P</w:t>
    </w:r>
    <w:r w:rsidR="001F65AB">
      <w:rPr>
        <w:rFonts w:ascii="Arial" w:hAnsi="Arial" w:cs="Arial"/>
        <w:b/>
        <w:color w:val="000000"/>
        <w:sz w:val="18"/>
        <w:szCs w:val="18"/>
      </w:rPr>
      <w:t>AN</w:t>
    </w:r>
    <w:r>
      <w:rPr>
        <w:rFonts w:ascii="Arial" w:hAnsi="Arial" w:cs="Arial"/>
        <w:b/>
        <w:color w:val="000000"/>
        <w:sz w:val="18"/>
        <w:szCs w:val="18"/>
      </w:rPr>
      <w:t>)</w:t>
    </w:r>
  </w:p>
  <w:p w:rsidR="00787B4D" w:rsidRPr="009C46C5" w:rsidRDefault="00787B4D" w:rsidP="008113E9">
    <w:pPr>
      <w:pBdr>
        <w:top w:val="single" w:sz="4" w:space="1" w:color="auto"/>
      </w:pBdr>
      <w:spacing w:before="60" w:after="0" w:line="240" w:lineRule="auto"/>
      <w:ind w:left="142" w:right="-1"/>
      <w:jc w:val="both"/>
      <w:rPr>
        <w:rFonts w:ascii="Arial" w:hAnsi="Arial" w:cs="Arial"/>
        <w:b/>
        <w:color w:val="000000"/>
        <w:sz w:val="18"/>
        <w:szCs w:val="18"/>
      </w:rPr>
    </w:pPr>
    <w:r w:rsidRPr="009C46C5">
      <w:rPr>
        <w:rFonts w:ascii="Arial" w:hAnsi="Arial" w:cs="Arial"/>
        <w:b/>
        <w:color w:val="000000"/>
        <w:sz w:val="18"/>
        <w:szCs w:val="18"/>
      </w:rPr>
      <w:t xml:space="preserve">Comissão de </w:t>
    </w:r>
    <w:r>
      <w:rPr>
        <w:rFonts w:ascii="Arial" w:hAnsi="Arial" w:cs="Arial"/>
        <w:b/>
        <w:color w:val="000000"/>
        <w:sz w:val="18"/>
        <w:szCs w:val="18"/>
      </w:rPr>
      <w:t>Ambiente, Ordenamento do Território, Descentralização, Poder Local e Habitação (11</w:t>
    </w:r>
    <w:r w:rsidRPr="009C46C5">
      <w:rPr>
        <w:rFonts w:ascii="Arial" w:hAnsi="Arial" w:cs="Arial"/>
        <w:b/>
        <w:color w:val="000000"/>
        <w:sz w:val="18"/>
        <w:szCs w:val="18"/>
      </w:rPr>
      <w:t>.ª)</w:t>
    </w:r>
  </w:p>
  <w:p w:rsidR="00787B4D" w:rsidRPr="00A3143A" w:rsidRDefault="00787B4D" w:rsidP="00A3143A">
    <w:pPr>
      <w:spacing w:before="120" w:after="120"/>
      <w:ind w:left="142" w:right="-1"/>
      <w:jc w:val="both"/>
      <w:rPr>
        <w:rFonts w:ascii="Tahoma" w:hAnsi="Tahoma" w:cs="Tahoma"/>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594" w:rsidRDefault="00D36594" w:rsidP="00156494">
      <w:pPr>
        <w:spacing w:after="0" w:line="240" w:lineRule="auto"/>
      </w:pPr>
      <w:r>
        <w:separator/>
      </w:r>
    </w:p>
  </w:footnote>
  <w:footnote w:type="continuationSeparator" w:id="0">
    <w:p w:rsidR="00D36594" w:rsidRDefault="00D36594" w:rsidP="00156494">
      <w:pPr>
        <w:spacing w:after="0" w:line="240" w:lineRule="auto"/>
      </w:pPr>
      <w:r>
        <w:continuationSeparator/>
      </w:r>
    </w:p>
  </w:footnote>
  <w:footnote w:id="1">
    <w:p w:rsidR="00787B4D" w:rsidRPr="00EE5409" w:rsidRDefault="00787B4D" w:rsidP="0004119E">
      <w:pPr>
        <w:pStyle w:val="Textodenotaderodap"/>
        <w:jc w:val="both"/>
        <w:rPr>
          <w:rFonts w:ascii="Arial" w:hAnsi="Arial" w:cs="Arial"/>
        </w:rPr>
      </w:pPr>
      <w:r w:rsidRPr="00EE5409">
        <w:rPr>
          <w:rStyle w:val="Refdenotaderodap"/>
          <w:rFonts w:ascii="Arial" w:hAnsi="Arial" w:cs="Arial"/>
        </w:rPr>
        <w:footnoteRef/>
      </w:r>
      <w:r w:rsidRPr="00EE5409">
        <w:rPr>
          <w:rFonts w:ascii="Arial" w:hAnsi="Arial" w:cs="Arial"/>
        </w:rPr>
        <w:t xml:space="preserve"> Cfr. </w:t>
      </w:r>
      <w:r w:rsidRPr="00EE5409">
        <w:rPr>
          <w:rFonts w:ascii="Arial" w:hAnsi="Arial" w:cs="Arial"/>
          <w:caps/>
        </w:rPr>
        <w:t>Jorge Miranda, Rui Medeiros</w:t>
      </w:r>
      <w:r w:rsidRPr="00EE5409">
        <w:rPr>
          <w:rFonts w:ascii="Arial" w:hAnsi="Arial" w:cs="Arial"/>
        </w:rPr>
        <w:t xml:space="preserve">, </w:t>
      </w:r>
      <w:r w:rsidRPr="00EE5409">
        <w:rPr>
          <w:rFonts w:ascii="Arial" w:hAnsi="Arial" w:cs="Arial"/>
          <w:i/>
        </w:rPr>
        <w:t>Constituição Portuguesa Anotada – Tomo I</w:t>
      </w:r>
      <w:r w:rsidRPr="00EE5409">
        <w:rPr>
          <w:rFonts w:ascii="Arial" w:hAnsi="Arial" w:cs="Arial"/>
        </w:rPr>
        <w:t>, 2.ª ed. revista, atualizada e ampliada, Coimbra, Coimbra Editora, 2010, p. 682.</w:t>
      </w:r>
    </w:p>
  </w:footnote>
  <w:footnote w:id="2">
    <w:p w:rsidR="00787B4D" w:rsidRPr="00EE5409" w:rsidRDefault="00787B4D" w:rsidP="0004119E">
      <w:pPr>
        <w:pStyle w:val="Textodenotaderodap"/>
        <w:jc w:val="both"/>
        <w:rPr>
          <w:rFonts w:ascii="Arial" w:hAnsi="Arial" w:cs="Arial"/>
        </w:rPr>
      </w:pPr>
      <w:r w:rsidRPr="00EE5409">
        <w:rPr>
          <w:rStyle w:val="Refdenotaderodap"/>
          <w:rFonts w:ascii="Arial" w:hAnsi="Arial" w:cs="Arial"/>
        </w:rPr>
        <w:footnoteRef/>
      </w:r>
      <w:r w:rsidRPr="00EE5409">
        <w:rPr>
          <w:rFonts w:ascii="Arial" w:hAnsi="Arial" w:cs="Arial"/>
        </w:rPr>
        <w:t xml:space="preserve"> </w:t>
      </w:r>
      <w:r w:rsidRPr="00EE5409">
        <w:rPr>
          <w:rFonts w:ascii="Arial" w:hAnsi="Arial" w:cs="Arial"/>
          <w:caps/>
        </w:rPr>
        <w:t>J. J. Gomes Canotilho, Vital Moreira</w:t>
      </w:r>
      <w:r w:rsidRPr="00EE5409">
        <w:rPr>
          <w:rFonts w:ascii="Arial" w:hAnsi="Arial" w:cs="Arial"/>
        </w:rPr>
        <w:t xml:space="preserve">, </w:t>
      </w:r>
      <w:r w:rsidRPr="00EE5409">
        <w:rPr>
          <w:rFonts w:ascii="Arial" w:hAnsi="Arial" w:cs="Arial"/>
          <w:i/>
        </w:rPr>
        <w:t>Constituição da República Portuguesa Anotada</w:t>
      </w:r>
      <w:r w:rsidRPr="00EE5409">
        <w:rPr>
          <w:rFonts w:ascii="Arial" w:hAnsi="Arial" w:cs="Arial"/>
        </w:rPr>
        <w:t>, Volume I, 4.º ed. revista, Coimbra Editora, 2007, pp. 845 e 846.</w:t>
      </w:r>
    </w:p>
  </w:footnote>
  <w:footnote w:id="3">
    <w:p w:rsidR="00787B4D" w:rsidRPr="00EE5409" w:rsidRDefault="00787B4D" w:rsidP="0004119E">
      <w:pPr>
        <w:pStyle w:val="Textodenotaderodap"/>
        <w:jc w:val="both"/>
        <w:rPr>
          <w:rFonts w:ascii="Arial" w:hAnsi="Arial" w:cs="Arial"/>
        </w:rPr>
      </w:pPr>
      <w:r w:rsidRPr="00EE5409">
        <w:rPr>
          <w:rStyle w:val="Refdenotaderodap"/>
          <w:rFonts w:ascii="Arial" w:hAnsi="Arial" w:cs="Arial"/>
        </w:rPr>
        <w:footnoteRef/>
      </w:r>
      <w:r w:rsidRPr="00EE5409">
        <w:rPr>
          <w:rFonts w:ascii="Arial" w:hAnsi="Arial" w:cs="Arial"/>
        </w:rPr>
        <w:t xml:space="preserve"> </w:t>
      </w:r>
      <w:r w:rsidRPr="00EE5409">
        <w:rPr>
          <w:rFonts w:ascii="Arial" w:hAnsi="Arial" w:cs="Arial"/>
          <w:i/>
        </w:rPr>
        <w:t>In</w:t>
      </w:r>
      <w:r w:rsidRPr="00EE5409">
        <w:rPr>
          <w:rFonts w:ascii="Arial" w:hAnsi="Arial" w:cs="Arial"/>
        </w:rPr>
        <w:t>: CANOTILHO, J.J. Gomes e MOREIRA, Vital - Constituição da República Portuguesa Anotada</w:t>
      </w:r>
      <w:r w:rsidRPr="00EE5409">
        <w:rPr>
          <w:rFonts w:ascii="Arial" w:hAnsi="Arial" w:cs="Arial"/>
          <w:b/>
        </w:rPr>
        <w:t xml:space="preserve"> -</w:t>
      </w:r>
      <w:r w:rsidRPr="00EE5409">
        <w:rPr>
          <w:rFonts w:ascii="Arial" w:hAnsi="Arial" w:cs="Arial"/>
        </w:rPr>
        <w:t xml:space="preserve"> Coimbra Editora, 2007, volume I, pág. 847.</w:t>
      </w:r>
    </w:p>
  </w:footnote>
  <w:footnote w:id="4">
    <w:p w:rsidR="00F525F1" w:rsidRPr="00EE5409" w:rsidRDefault="00F525F1" w:rsidP="00F525F1">
      <w:pPr>
        <w:pStyle w:val="Textodenotaderodap"/>
        <w:rPr>
          <w:rFonts w:ascii="Arial" w:hAnsi="Arial" w:cs="Arial"/>
        </w:rPr>
      </w:pPr>
      <w:r w:rsidRPr="00EE5409">
        <w:rPr>
          <w:rStyle w:val="Refdenotaderodap"/>
          <w:rFonts w:ascii="Arial" w:hAnsi="Arial" w:cs="Arial"/>
        </w:rPr>
        <w:footnoteRef/>
      </w:r>
      <w:r w:rsidRPr="00EE5409">
        <w:rPr>
          <w:rFonts w:ascii="Arial" w:hAnsi="Arial" w:cs="Arial"/>
        </w:rPr>
        <w:t xml:space="preserve"> JO L 365 de 31.12.1994, p. 10</w:t>
      </w:r>
    </w:p>
  </w:footnote>
  <w:footnote w:id="5">
    <w:p w:rsidR="00F525F1" w:rsidRPr="00EE5409" w:rsidRDefault="00F525F1" w:rsidP="00F525F1">
      <w:pPr>
        <w:pStyle w:val="Textodenotaderodap"/>
        <w:jc w:val="both"/>
        <w:rPr>
          <w:rFonts w:ascii="Arial" w:hAnsi="Arial" w:cs="Arial"/>
        </w:rPr>
      </w:pPr>
      <w:r w:rsidRPr="00EE5409">
        <w:rPr>
          <w:rStyle w:val="Refdenotaderodap"/>
          <w:rFonts w:ascii="Arial" w:hAnsi="Arial" w:cs="Arial"/>
        </w:rPr>
        <w:footnoteRef/>
      </w:r>
      <w:r w:rsidRPr="00EE5409">
        <w:rPr>
          <w:rFonts w:ascii="Arial" w:hAnsi="Arial" w:cs="Arial"/>
        </w:rPr>
        <w:t xml:space="preserve"> COM(2015) 614</w:t>
      </w:r>
    </w:p>
  </w:footnote>
  <w:footnote w:id="6">
    <w:p w:rsidR="00F525F1" w:rsidRPr="00EE5409" w:rsidRDefault="00F525F1" w:rsidP="00F525F1">
      <w:pPr>
        <w:pStyle w:val="Textodenotaderodap"/>
        <w:jc w:val="both"/>
        <w:rPr>
          <w:rFonts w:ascii="Arial" w:hAnsi="Arial" w:cs="Arial"/>
        </w:rPr>
      </w:pPr>
      <w:r w:rsidRPr="00EE5409">
        <w:rPr>
          <w:rStyle w:val="Refdenotaderodap"/>
          <w:rFonts w:ascii="Arial" w:hAnsi="Arial" w:cs="Arial"/>
        </w:rPr>
        <w:footnoteRef/>
      </w:r>
      <w:r w:rsidRPr="00EE5409">
        <w:rPr>
          <w:rFonts w:ascii="Arial" w:hAnsi="Arial" w:cs="Arial"/>
        </w:rPr>
        <w:t xml:space="preserve"> https://ec.europa.eu/commission/publications/documents-strategy-plastics-circular-economy_pt</w:t>
      </w:r>
    </w:p>
  </w:footnote>
  <w:footnote w:id="7">
    <w:p w:rsidR="00F525F1" w:rsidRPr="00EE5409" w:rsidRDefault="00F525F1" w:rsidP="00F525F1">
      <w:pPr>
        <w:pStyle w:val="Textodenotaderodap"/>
        <w:jc w:val="both"/>
        <w:rPr>
          <w:rFonts w:ascii="Arial" w:hAnsi="Arial" w:cs="Arial"/>
          <w:lang w:val="en-US"/>
        </w:rPr>
      </w:pPr>
      <w:r w:rsidRPr="00EE5409">
        <w:rPr>
          <w:rStyle w:val="Refdenotaderodap"/>
          <w:rFonts w:ascii="Arial" w:hAnsi="Arial" w:cs="Arial"/>
        </w:rPr>
        <w:footnoteRef/>
      </w:r>
      <w:r w:rsidRPr="00EE5409">
        <w:rPr>
          <w:rFonts w:ascii="Arial" w:hAnsi="Arial" w:cs="Arial"/>
          <w:lang w:val="en-US"/>
        </w:rPr>
        <w:t xml:space="preserve"> COM(2011) 571</w:t>
      </w:r>
    </w:p>
  </w:footnote>
  <w:footnote w:id="8">
    <w:p w:rsidR="00F525F1" w:rsidRPr="00EE5409" w:rsidRDefault="00F525F1" w:rsidP="00F525F1">
      <w:pPr>
        <w:pStyle w:val="Textodenotaderodap"/>
        <w:jc w:val="both"/>
        <w:rPr>
          <w:rFonts w:ascii="Arial" w:hAnsi="Arial" w:cs="Arial"/>
          <w:lang w:val="en-US"/>
        </w:rPr>
      </w:pPr>
      <w:r w:rsidRPr="00EE5409">
        <w:rPr>
          <w:rStyle w:val="Refdenotaderodap"/>
          <w:rFonts w:ascii="Arial" w:hAnsi="Arial" w:cs="Arial"/>
        </w:rPr>
        <w:footnoteRef/>
      </w:r>
      <w:r w:rsidRPr="00EE5409">
        <w:rPr>
          <w:rFonts w:ascii="Arial" w:hAnsi="Arial" w:cs="Arial"/>
          <w:lang w:val="en-US"/>
        </w:rPr>
        <w:t xml:space="preserve"> Growth within: a circular economy vision for a competitive Europe, relatório da Ellen MacArthur Foundation, do McKinsey Centre for Business and Environment e do Stiftungsfonds für Umweltökonomie und Nachhaltigkeit (SUN), junho de 2015</w:t>
      </w:r>
    </w:p>
  </w:footnote>
  <w:footnote w:id="9">
    <w:p w:rsidR="00F525F1" w:rsidRPr="00EE5409" w:rsidRDefault="00F525F1" w:rsidP="00F525F1">
      <w:pPr>
        <w:pStyle w:val="Textodenotaderodap"/>
        <w:jc w:val="both"/>
        <w:rPr>
          <w:rFonts w:ascii="Arial" w:hAnsi="Arial" w:cs="Arial"/>
          <w:lang w:val="en-US"/>
        </w:rPr>
      </w:pPr>
      <w:r w:rsidRPr="00EE5409">
        <w:rPr>
          <w:rStyle w:val="Refdenotaderodap"/>
          <w:rFonts w:ascii="Arial" w:hAnsi="Arial" w:cs="Arial"/>
        </w:rPr>
        <w:footnoteRef/>
      </w:r>
      <w:r w:rsidRPr="00EE5409">
        <w:rPr>
          <w:rFonts w:ascii="Arial" w:hAnsi="Arial" w:cs="Arial"/>
          <w:lang w:val="en-US"/>
        </w:rPr>
        <w:t xml:space="preserve"> COM(2005) 670</w:t>
      </w:r>
    </w:p>
  </w:footnote>
  <w:footnote w:id="10">
    <w:p w:rsidR="00F525F1" w:rsidRPr="00EE5409" w:rsidRDefault="00F525F1" w:rsidP="00F525F1">
      <w:pPr>
        <w:pStyle w:val="Textodenotaderodap"/>
        <w:jc w:val="both"/>
        <w:rPr>
          <w:rFonts w:ascii="Arial" w:hAnsi="Arial" w:cs="Arial"/>
          <w:lang w:val="en-US"/>
        </w:rPr>
      </w:pPr>
      <w:r w:rsidRPr="00EE5409">
        <w:rPr>
          <w:rStyle w:val="Refdenotaderodap"/>
          <w:rFonts w:ascii="Arial" w:hAnsi="Arial" w:cs="Arial"/>
        </w:rPr>
        <w:footnoteRef/>
      </w:r>
      <w:r w:rsidRPr="00EE5409">
        <w:rPr>
          <w:rFonts w:ascii="Arial" w:hAnsi="Arial" w:cs="Arial"/>
          <w:lang w:val="en-US"/>
        </w:rPr>
        <w:t xml:space="preserve"> Growth within: a circular economy vision for a competitive Europe, relatório da Ellen MacArthur Foundation, do McKinsey Centre for Business and Environment e do Stiftungsfonds für Umweltökonomie und Nachhaltigkeit (SUN), junho de 2015</w:t>
      </w:r>
    </w:p>
  </w:footnote>
  <w:footnote w:id="11">
    <w:p w:rsidR="00F525F1" w:rsidRPr="00EE5409" w:rsidRDefault="00F525F1" w:rsidP="00F525F1">
      <w:pPr>
        <w:pStyle w:val="Textodenotaderodap"/>
        <w:rPr>
          <w:rFonts w:ascii="Arial" w:hAnsi="Arial" w:cs="Arial"/>
          <w:lang w:val="en-US"/>
        </w:rPr>
      </w:pPr>
      <w:r w:rsidRPr="00EE5409">
        <w:rPr>
          <w:rStyle w:val="Refdenotaderodap"/>
          <w:rFonts w:ascii="Arial" w:hAnsi="Arial" w:cs="Arial"/>
        </w:rPr>
        <w:footnoteRef/>
      </w:r>
      <w:r w:rsidRPr="00EE5409">
        <w:rPr>
          <w:rFonts w:ascii="Arial" w:hAnsi="Arial" w:cs="Arial"/>
          <w:lang w:val="en-US"/>
        </w:rPr>
        <w:t xml:space="preserve"> http://ec.europa.eu/environment/waste/packaging/index_en.htm    </w:t>
      </w:r>
    </w:p>
  </w:footnote>
  <w:footnote w:id="12">
    <w:p w:rsidR="00F525F1" w:rsidRPr="00EE5409" w:rsidRDefault="00F525F1" w:rsidP="00F525F1">
      <w:pPr>
        <w:pStyle w:val="Textodenotaderodap"/>
        <w:rPr>
          <w:rFonts w:ascii="Arial" w:hAnsi="Arial" w:cs="Arial"/>
        </w:rPr>
      </w:pPr>
      <w:r w:rsidRPr="00EE5409">
        <w:rPr>
          <w:rStyle w:val="Refdenotaderodap"/>
          <w:rFonts w:ascii="Arial" w:hAnsi="Arial" w:cs="Arial"/>
        </w:rPr>
        <w:footnoteRef/>
      </w:r>
      <w:r w:rsidRPr="00EE5409">
        <w:rPr>
          <w:rFonts w:ascii="Arial" w:hAnsi="Arial" w:cs="Arial"/>
        </w:rPr>
        <w:t xml:space="preserve"> Diretiva </w:t>
      </w:r>
      <w:hyperlink r:id="rId1" w:history="1">
        <w:r w:rsidRPr="00EE5409">
          <w:rPr>
            <w:rStyle w:val="Hiperligao"/>
            <w:rFonts w:ascii="Arial" w:hAnsi="Arial" w:cs="Arial"/>
          </w:rPr>
          <w:t>2008/98/CE</w:t>
        </w:r>
      </w:hyperlink>
    </w:p>
  </w:footnote>
  <w:footnote w:id="13">
    <w:p w:rsidR="00F525F1" w:rsidRPr="00EE5409" w:rsidRDefault="00F525F1" w:rsidP="00F525F1">
      <w:pPr>
        <w:pStyle w:val="Textodenotaderodap"/>
        <w:rPr>
          <w:rFonts w:ascii="Arial" w:hAnsi="Arial" w:cs="Arial"/>
        </w:rPr>
      </w:pPr>
      <w:r w:rsidRPr="00EE5409">
        <w:rPr>
          <w:rStyle w:val="Refdenotaderodap"/>
          <w:rFonts w:ascii="Arial" w:hAnsi="Arial" w:cs="Arial"/>
        </w:rPr>
        <w:footnoteRef/>
      </w:r>
      <w:r w:rsidRPr="00EE5409">
        <w:rPr>
          <w:rFonts w:ascii="Arial" w:hAnsi="Arial" w:cs="Arial"/>
        </w:rPr>
        <w:t xml:space="preserve"> COM(2005)666</w:t>
      </w:r>
    </w:p>
  </w:footnote>
  <w:footnote w:id="14">
    <w:p w:rsidR="00F525F1" w:rsidRPr="00EE5409" w:rsidRDefault="00F525F1" w:rsidP="00F525F1">
      <w:pPr>
        <w:pStyle w:val="Textodenotaderodap"/>
        <w:rPr>
          <w:rFonts w:ascii="Arial" w:hAnsi="Arial" w:cs="Arial"/>
        </w:rPr>
      </w:pPr>
      <w:r w:rsidRPr="00EE5409">
        <w:rPr>
          <w:rStyle w:val="Refdenotaderodap"/>
          <w:rFonts w:ascii="Arial" w:hAnsi="Arial" w:cs="Arial"/>
        </w:rPr>
        <w:footnoteRef/>
      </w:r>
      <w:r w:rsidRPr="00EE5409">
        <w:rPr>
          <w:rFonts w:ascii="Arial" w:hAnsi="Arial" w:cs="Arial"/>
        </w:rPr>
        <w:t xml:space="preserve"> Diretiva 75/442/CEE</w:t>
      </w:r>
    </w:p>
  </w:footnote>
  <w:footnote w:id="15">
    <w:p w:rsidR="00F525F1" w:rsidRPr="00EE5409" w:rsidRDefault="00F525F1" w:rsidP="00F525F1">
      <w:pPr>
        <w:pStyle w:val="Textodenotaderodap"/>
        <w:rPr>
          <w:rFonts w:ascii="Arial" w:hAnsi="Arial" w:cs="Arial"/>
        </w:rPr>
      </w:pPr>
      <w:r w:rsidRPr="00EE5409">
        <w:rPr>
          <w:rStyle w:val="Refdenotaderodap"/>
          <w:rFonts w:ascii="Arial" w:hAnsi="Arial" w:cs="Arial"/>
        </w:rPr>
        <w:footnoteRef/>
      </w:r>
      <w:r w:rsidRPr="00EE5409">
        <w:rPr>
          <w:rFonts w:ascii="Arial" w:hAnsi="Arial" w:cs="Arial"/>
        </w:rPr>
        <w:t xml:space="preserve"> Diretiva 91/689/CEE</w:t>
      </w:r>
    </w:p>
  </w:footnote>
  <w:footnote w:id="16">
    <w:p w:rsidR="00F525F1" w:rsidRPr="00EE5409" w:rsidRDefault="00F525F1" w:rsidP="00F525F1">
      <w:pPr>
        <w:pStyle w:val="Textodenotaderodap"/>
        <w:rPr>
          <w:rFonts w:ascii="Arial" w:hAnsi="Arial" w:cs="Arial"/>
        </w:rPr>
      </w:pPr>
      <w:r w:rsidRPr="00EE5409">
        <w:rPr>
          <w:rStyle w:val="Refdenotaderodap"/>
          <w:rFonts w:ascii="Arial" w:hAnsi="Arial" w:cs="Arial"/>
        </w:rPr>
        <w:footnoteRef/>
      </w:r>
      <w:r w:rsidRPr="00EE5409">
        <w:rPr>
          <w:rFonts w:ascii="Arial" w:hAnsi="Arial" w:cs="Arial"/>
        </w:rPr>
        <w:t xml:space="preserve"> Diretiva 75/439/CEE</w:t>
      </w:r>
    </w:p>
  </w:footnote>
  <w:footnote w:id="17">
    <w:p w:rsidR="00F525F1" w:rsidRPr="00EE5409" w:rsidRDefault="00F525F1" w:rsidP="00F525F1">
      <w:pPr>
        <w:pStyle w:val="Textodenotaderodap"/>
        <w:rPr>
          <w:rFonts w:ascii="Arial" w:hAnsi="Arial" w:cs="Arial"/>
        </w:rPr>
      </w:pPr>
      <w:r w:rsidRPr="00EE5409">
        <w:rPr>
          <w:rStyle w:val="Refdenotaderodap"/>
          <w:rFonts w:ascii="Arial" w:hAnsi="Arial" w:cs="Arial"/>
        </w:rPr>
        <w:footnoteRef/>
      </w:r>
      <w:r w:rsidRPr="00EE5409">
        <w:rPr>
          <w:rFonts w:ascii="Arial" w:hAnsi="Arial" w:cs="Arial"/>
        </w:rPr>
        <w:t xml:space="preserve"> </w:t>
      </w:r>
      <w:hyperlink r:id="rId2" w:history="1">
        <w:r w:rsidRPr="00EE5409">
          <w:rPr>
            <w:rStyle w:val="Hiperligao"/>
            <w:rFonts w:ascii="Arial" w:hAnsi="Arial" w:cs="Arial"/>
          </w:rPr>
          <w:t>Diretiva-Quadro Resíduos</w:t>
        </w:r>
      </w:hyperlink>
      <w:r w:rsidRPr="00EE5409">
        <w:rPr>
          <w:rFonts w:ascii="Arial" w:hAnsi="Arial" w:cs="Arial"/>
        </w:rPr>
        <w:t xml:space="preserve">; a </w:t>
      </w:r>
      <w:hyperlink r:id="rId3" w:history="1">
        <w:r w:rsidRPr="00EE5409">
          <w:rPr>
            <w:rStyle w:val="Hiperligao"/>
            <w:rFonts w:ascii="Arial" w:hAnsi="Arial" w:cs="Arial"/>
          </w:rPr>
          <w:t>Diretiva Aterros</w:t>
        </w:r>
      </w:hyperlink>
      <w:r w:rsidRPr="00EE5409">
        <w:rPr>
          <w:rFonts w:ascii="Arial" w:hAnsi="Arial" w:cs="Arial"/>
        </w:rPr>
        <w:t xml:space="preserve">; a </w:t>
      </w:r>
      <w:hyperlink r:id="rId4" w:history="1">
        <w:r w:rsidRPr="00EE5409">
          <w:rPr>
            <w:rStyle w:val="Hiperligao"/>
            <w:rFonts w:ascii="Arial" w:hAnsi="Arial" w:cs="Arial"/>
          </w:rPr>
          <w:t>Diretiva Embalagens e Resíduos de Embalagens</w:t>
        </w:r>
      </w:hyperlink>
      <w:r w:rsidRPr="00EE5409">
        <w:rPr>
          <w:rFonts w:ascii="Arial" w:hAnsi="Arial" w:cs="Arial"/>
        </w:rPr>
        <w:t>; e as diretivas relativas aos veículos em fim de vida, às pilhas e acumuladores e respetivos resíduos, bem como aos resíduos de equipamentos elétricos e eletrónicos (REEE).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8"/>
      <w:gridCol w:w="6986"/>
    </w:tblGrid>
    <w:tr w:rsidR="00787B4D" w:rsidTr="0084276F">
      <w:trPr>
        <w:trHeight w:val="992"/>
      </w:trPr>
      <w:tc>
        <w:tcPr>
          <w:tcW w:w="2894" w:type="dxa"/>
        </w:tcPr>
        <w:p w:rsidR="00787B4D" w:rsidRDefault="00787B4D" w:rsidP="009C46C5">
          <w:pPr>
            <w:spacing w:before="60" w:after="120" w:line="240" w:lineRule="auto"/>
            <w:rPr>
              <w:rFonts w:ascii="Tahoma" w:hAnsi="Tahoma" w:cs="Tahoma"/>
              <w:b/>
              <w:color w:val="000000"/>
              <w:sz w:val="20"/>
              <w:szCs w:val="20"/>
            </w:rPr>
          </w:pPr>
          <w:r>
            <w:rPr>
              <w:rFonts w:ascii="Tahoma" w:hAnsi="Tahoma" w:cs="Tahoma"/>
              <w:noProof/>
            </w:rPr>
            <w:drawing>
              <wp:inline distT="0" distB="0" distL="0" distR="0" wp14:anchorId="1220CA1F" wp14:editId="0EF6D27E">
                <wp:extent cx="1289304" cy="447675"/>
                <wp:effectExtent l="19050" t="0" r="6096" b="0"/>
                <wp:docPr id="22" name="Imagem 1" descr="logo_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logo_ar"/>
                        <pic:cNvPicPr>
                          <a:picLocks noChangeAspect="1" noChangeArrowheads="1"/>
                        </pic:cNvPicPr>
                      </pic:nvPicPr>
                      <pic:blipFill>
                        <a:blip r:embed="rId1">
                          <a:duotone>
                            <a:schemeClr val="accent1">
                              <a:shade val="45000"/>
                              <a:satMod val="135000"/>
                            </a:schemeClr>
                            <a:prstClr val="white"/>
                          </a:duotone>
                          <a:lum contrast="33000"/>
                        </a:blip>
                        <a:srcRect/>
                        <a:stretch>
                          <a:fillRect/>
                        </a:stretch>
                      </pic:blipFill>
                      <pic:spPr bwMode="auto">
                        <a:xfrm>
                          <a:off x="0" y="0"/>
                          <a:ext cx="1289304" cy="447675"/>
                        </a:xfrm>
                        <a:prstGeom prst="rect">
                          <a:avLst/>
                        </a:prstGeom>
                        <a:noFill/>
                        <a:ln w="9525">
                          <a:noFill/>
                          <a:miter lim="800000"/>
                          <a:headEnd/>
                          <a:tailEnd/>
                        </a:ln>
                        <a:effectLst/>
                      </pic:spPr>
                    </pic:pic>
                  </a:graphicData>
                </a:graphic>
              </wp:inline>
            </w:drawing>
          </w:r>
        </w:p>
      </w:tc>
      <w:tc>
        <w:tcPr>
          <w:tcW w:w="7129" w:type="dxa"/>
          <w:shd w:val="clear" w:color="auto" w:fill="8DB3E2" w:themeFill="text2" w:themeFillTint="66"/>
          <w:vAlign w:val="center"/>
        </w:tcPr>
        <w:p w:rsidR="00787B4D" w:rsidRPr="00904F3A" w:rsidRDefault="00787B4D" w:rsidP="009C46C5">
          <w:pPr>
            <w:spacing w:before="60" w:after="120" w:line="240" w:lineRule="auto"/>
            <w:jc w:val="center"/>
            <w:rPr>
              <w:rFonts w:ascii="Arial" w:hAnsi="Arial" w:cs="Arial"/>
              <w:color w:val="FFFFFF" w:themeColor="background1"/>
              <w:sz w:val="40"/>
              <w:szCs w:val="40"/>
            </w:rPr>
          </w:pPr>
          <w:r w:rsidRPr="00904F3A">
            <w:rPr>
              <w:rFonts w:ascii="Arial" w:hAnsi="Arial" w:cs="Arial"/>
              <w:i/>
              <w:color w:val="FFFFFF" w:themeColor="background1"/>
              <w:sz w:val="40"/>
              <w:szCs w:val="40"/>
            </w:rPr>
            <w:t>N</w:t>
          </w:r>
          <w:r w:rsidRPr="00904F3A">
            <w:rPr>
              <w:rFonts w:ascii="Arial" w:hAnsi="Arial" w:cs="Arial"/>
              <w:color w:val="FFFFFF" w:themeColor="background1"/>
              <w:sz w:val="40"/>
              <w:szCs w:val="40"/>
            </w:rPr>
            <w:t xml:space="preserve">ota </w:t>
          </w:r>
          <w:r w:rsidRPr="00904F3A">
            <w:rPr>
              <w:rFonts w:ascii="Arial" w:hAnsi="Arial" w:cs="Arial"/>
              <w:i/>
              <w:color w:val="FFFFFF" w:themeColor="background1"/>
              <w:sz w:val="40"/>
              <w:szCs w:val="40"/>
            </w:rPr>
            <w:t>T</w:t>
          </w:r>
          <w:r w:rsidRPr="00904F3A">
            <w:rPr>
              <w:rFonts w:ascii="Arial" w:hAnsi="Arial" w:cs="Arial"/>
              <w:color w:val="FFFFFF" w:themeColor="background1"/>
              <w:sz w:val="40"/>
              <w:szCs w:val="40"/>
            </w:rPr>
            <w:t>écnica</w:t>
          </w:r>
        </w:p>
      </w:tc>
    </w:tr>
  </w:tbl>
  <w:p w:rsidR="00787B4D" w:rsidRPr="00A3143A" w:rsidRDefault="00787B4D" w:rsidP="00A3143A">
    <w:pPr>
      <w:pBdr>
        <w:bottom w:val="single" w:sz="4" w:space="1" w:color="auto"/>
      </w:pBdr>
      <w:spacing w:before="120" w:after="120"/>
      <w:ind w:right="-1"/>
      <w:rPr>
        <w:rFonts w:ascii="Tahoma" w:hAnsi="Tahoma" w:cs="Tahoma"/>
        <w:b/>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663"/>
    <w:multiLevelType w:val="hybridMultilevel"/>
    <w:tmpl w:val="5EA2D860"/>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D3E27E4"/>
    <w:multiLevelType w:val="hybridMultilevel"/>
    <w:tmpl w:val="2AB6F5A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5AB74F6"/>
    <w:multiLevelType w:val="hybridMultilevel"/>
    <w:tmpl w:val="53CE5C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77E619F"/>
    <w:multiLevelType w:val="hybridMultilevel"/>
    <w:tmpl w:val="DA90594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A403695"/>
    <w:multiLevelType w:val="hybridMultilevel"/>
    <w:tmpl w:val="B41AF9D0"/>
    <w:lvl w:ilvl="0" w:tplc="24124CCA">
      <w:start w:val="1"/>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CC2010D"/>
    <w:multiLevelType w:val="hybridMultilevel"/>
    <w:tmpl w:val="0296B7DC"/>
    <w:lvl w:ilvl="0" w:tplc="DF52EA5A">
      <w:start w:val="1"/>
      <w:numFmt w:val="upperRoman"/>
      <w:lvlText w:val="%1."/>
      <w:lvlJc w:val="left"/>
      <w:pPr>
        <w:ind w:left="696" w:hanging="720"/>
      </w:pPr>
      <w:rPr>
        <w:rFonts w:cs="Times New Roman" w:hint="default"/>
      </w:rPr>
    </w:lvl>
    <w:lvl w:ilvl="1" w:tplc="08160019" w:tentative="1">
      <w:start w:val="1"/>
      <w:numFmt w:val="lowerLetter"/>
      <w:lvlText w:val="%2."/>
      <w:lvlJc w:val="left"/>
      <w:pPr>
        <w:ind w:left="1056" w:hanging="360"/>
      </w:pPr>
      <w:rPr>
        <w:rFonts w:cs="Times New Roman"/>
      </w:rPr>
    </w:lvl>
    <w:lvl w:ilvl="2" w:tplc="0816001B" w:tentative="1">
      <w:start w:val="1"/>
      <w:numFmt w:val="lowerRoman"/>
      <w:lvlText w:val="%3."/>
      <w:lvlJc w:val="right"/>
      <w:pPr>
        <w:ind w:left="1776" w:hanging="180"/>
      </w:pPr>
      <w:rPr>
        <w:rFonts w:cs="Times New Roman"/>
      </w:rPr>
    </w:lvl>
    <w:lvl w:ilvl="3" w:tplc="0816000F" w:tentative="1">
      <w:start w:val="1"/>
      <w:numFmt w:val="decimal"/>
      <w:lvlText w:val="%4."/>
      <w:lvlJc w:val="left"/>
      <w:pPr>
        <w:ind w:left="2496" w:hanging="360"/>
      </w:pPr>
      <w:rPr>
        <w:rFonts w:cs="Times New Roman"/>
      </w:rPr>
    </w:lvl>
    <w:lvl w:ilvl="4" w:tplc="08160019" w:tentative="1">
      <w:start w:val="1"/>
      <w:numFmt w:val="lowerLetter"/>
      <w:lvlText w:val="%5."/>
      <w:lvlJc w:val="left"/>
      <w:pPr>
        <w:ind w:left="3216" w:hanging="360"/>
      </w:pPr>
      <w:rPr>
        <w:rFonts w:cs="Times New Roman"/>
      </w:rPr>
    </w:lvl>
    <w:lvl w:ilvl="5" w:tplc="0816001B" w:tentative="1">
      <w:start w:val="1"/>
      <w:numFmt w:val="lowerRoman"/>
      <w:lvlText w:val="%6."/>
      <w:lvlJc w:val="right"/>
      <w:pPr>
        <w:ind w:left="3936" w:hanging="180"/>
      </w:pPr>
      <w:rPr>
        <w:rFonts w:cs="Times New Roman"/>
      </w:rPr>
    </w:lvl>
    <w:lvl w:ilvl="6" w:tplc="0816000F" w:tentative="1">
      <w:start w:val="1"/>
      <w:numFmt w:val="decimal"/>
      <w:lvlText w:val="%7."/>
      <w:lvlJc w:val="left"/>
      <w:pPr>
        <w:ind w:left="4656" w:hanging="360"/>
      </w:pPr>
      <w:rPr>
        <w:rFonts w:cs="Times New Roman"/>
      </w:rPr>
    </w:lvl>
    <w:lvl w:ilvl="7" w:tplc="08160019" w:tentative="1">
      <w:start w:val="1"/>
      <w:numFmt w:val="lowerLetter"/>
      <w:lvlText w:val="%8."/>
      <w:lvlJc w:val="left"/>
      <w:pPr>
        <w:ind w:left="5376" w:hanging="360"/>
      </w:pPr>
      <w:rPr>
        <w:rFonts w:cs="Times New Roman"/>
      </w:rPr>
    </w:lvl>
    <w:lvl w:ilvl="8" w:tplc="0816001B" w:tentative="1">
      <w:start w:val="1"/>
      <w:numFmt w:val="lowerRoman"/>
      <w:lvlText w:val="%9."/>
      <w:lvlJc w:val="right"/>
      <w:pPr>
        <w:ind w:left="6096" w:hanging="180"/>
      </w:pPr>
      <w:rPr>
        <w:rFonts w:cs="Times New Roman"/>
      </w:rPr>
    </w:lvl>
  </w:abstractNum>
  <w:abstractNum w:abstractNumId="6" w15:restartNumberingAfterBreak="0">
    <w:nsid w:val="1D086AA1"/>
    <w:multiLevelType w:val="hybridMultilevel"/>
    <w:tmpl w:val="C36C877A"/>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E491299"/>
    <w:multiLevelType w:val="hybridMultilevel"/>
    <w:tmpl w:val="E7903E5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212A07D0"/>
    <w:multiLevelType w:val="hybridMultilevel"/>
    <w:tmpl w:val="792E69C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22293A1F"/>
    <w:multiLevelType w:val="hybridMultilevel"/>
    <w:tmpl w:val="8C88E3E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35652FDB"/>
    <w:multiLevelType w:val="hybridMultilevel"/>
    <w:tmpl w:val="436264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3BCE1A6C"/>
    <w:multiLevelType w:val="hybridMultilevel"/>
    <w:tmpl w:val="BFF8090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3F573061"/>
    <w:multiLevelType w:val="multilevel"/>
    <w:tmpl w:val="6826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A811AD"/>
    <w:multiLevelType w:val="multilevel"/>
    <w:tmpl w:val="988A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EF3050"/>
    <w:multiLevelType w:val="hybridMultilevel"/>
    <w:tmpl w:val="5BBE215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512E201D"/>
    <w:multiLevelType w:val="hybridMultilevel"/>
    <w:tmpl w:val="27FA2EE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52560637"/>
    <w:multiLevelType w:val="hybridMultilevel"/>
    <w:tmpl w:val="F260E7B6"/>
    <w:lvl w:ilvl="0" w:tplc="08160001">
      <w:start w:val="1"/>
      <w:numFmt w:val="bullet"/>
      <w:lvlText w:val=""/>
      <w:lvlJc w:val="left"/>
      <w:pPr>
        <w:ind w:left="1440" w:hanging="360"/>
      </w:pPr>
      <w:rPr>
        <w:rFonts w:ascii="Symbol" w:hAnsi="Symbol" w:hint="default"/>
      </w:rPr>
    </w:lvl>
    <w:lvl w:ilvl="1" w:tplc="08160003">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7" w15:restartNumberingAfterBreak="0">
    <w:nsid w:val="61460566"/>
    <w:multiLevelType w:val="multilevel"/>
    <w:tmpl w:val="9B9C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285959"/>
    <w:multiLevelType w:val="hybridMultilevel"/>
    <w:tmpl w:val="0162439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6D7D1F49"/>
    <w:multiLevelType w:val="hybridMultilevel"/>
    <w:tmpl w:val="C81089E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70D4415B"/>
    <w:multiLevelType w:val="hybridMultilevel"/>
    <w:tmpl w:val="1504A03E"/>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21" w15:restartNumberingAfterBreak="0">
    <w:nsid w:val="7400075B"/>
    <w:multiLevelType w:val="hybridMultilevel"/>
    <w:tmpl w:val="BACC9F6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769D3608"/>
    <w:multiLevelType w:val="hybridMultilevel"/>
    <w:tmpl w:val="03B81A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78791497"/>
    <w:multiLevelType w:val="multilevel"/>
    <w:tmpl w:val="1E7A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1C787A"/>
    <w:multiLevelType w:val="hybridMultilevel"/>
    <w:tmpl w:val="79B69C34"/>
    <w:lvl w:ilvl="0" w:tplc="0816000B">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5" w15:restartNumberingAfterBreak="0">
    <w:nsid w:val="7DDD6032"/>
    <w:multiLevelType w:val="hybridMultilevel"/>
    <w:tmpl w:val="2FA2BFD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2"/>
  </w:num>
  <w:num w:numId="4">
    <w:abstractNumId w:val="3"/>
  </w:num>
  <w:num w:numId="5">
    <w:abstractNumId w:val="15"/>
  </w:num>
  <w:num w:numId="6">
    <w:abstractNumId w:val="25"/>
  </w:num>
  <w:num w:numId="7">
    <w:abstractNumId w:val="22"/>
  </w:num>
  <w:num w:numId="8">
    <w:abstractNumId w:val="9"/>
  </w:num>
  <w:num w:numId="9">
    <w:abstractNumId w:val="11"/>
  </w:num>
  <w:num w:numId="10">
    <w:abstractNumId w:val="10"/>
  </w:num>
  <w:num w:numId="11">
    <w:abstractNumId w:val="13"/>
  </w:num>
  <w:num w:numId="12">
    <w:abstractNumId w:val="12"/>
  </w:num>
  <w:num w:numId="13">
    <w:abstractNumId w:val="17"/>
  </w:num>
  <w:num w:numId="14">
    <w:abstractNumId w:val="4"/>
  </w:num>
  <w:num w:numId="15">
    <w:abstractNumId w:val="23"/>
  </w:num>
  <w:num w:numId="16">
    <w:abstractNumId w:val="7"/>
  </w:num>
  <w:num w:numId="17">
    <w:abstractNumId w:val="21"/>
  </w:num>
  <w:num w:numId="18">
    <w:abstractNumId w:val="19"/>
  </w:num>
  <w:num w:numId="19">
    <w:abstractNumId w:val="1"/>
  </w:num>
  <w:num w:numId="20">
    <w:abstractNumId w:val="8"/>
  </w:num>
  <w:num w:numId="21">
    <w:abstractNumId w:val="20"/>
  </w:num>
  <w:num w:numId="22">
    <w:abstractNumId w:val="16"/>
  </w:num>
  <w:num w:numId="23">
    <w:abstractNumId w:val="0"/>
  </w:num>
  <w:num w:numId="24">
    <w:abstractNumId w:val="24"/>
  </w:num>
  <w:num w:numId="25">
    <w:abstractNumId w:val="1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42"/>
    <w:rsid w:val="00001C0B"/>
    <w:rsid w:val="00006278"/>
    <w:rsid w:val="000066D4"/>
    <w:rsid w:val="0001001E"/>
    <w:rsid w:val="00012099"/>
    <w:rsid w:val="00015B32"/>
    <w:rsid w:val="00026620"/>
    <w:rsid w:val="00031E9E"/>
    <w:rsid w:val="00035995"/>
    <w:rsid w:val="0004119E"/>
    <w:rsid w:val="000421AD"/>
    <w:rsid w:val="00064083"/>
    <w:rsid w:val="00064291"/>
    <w:rsid w:val="00073A4D"/>
    <w:rsid w:val="00086422"/>
    <w:rsid w:val="000A37F9"/>
    <w:rsid w:val="000B5360"/>
    <w:rsid w:val="000C2AB9"/>
    <w:rsid w:val="000C40A3"/>
    <w:rsid w:val="000D3F4A"/>
    <w:rsid w:val="000F395B"/>
    <w:rsid w:val="001009D6"/>
    <w:rsid w:val="00101E64"/>
    <w:rsid w:val="00122B3B"/>
    <w:rsid w:val="001252C6"/>
    <w:rsid w:val="00130CA9"/>
    <w:rsid w:val="001405E6"/>
    <w:rsid w:val="00145D42"/>
    <w:rsid w:val="00147351"/>
    <w:rsid w:val="00156494"/>
    <w:rsid w:val="00164D12"/>
    <w:rsid w:val="001815DB"/>
    <w:rsid w:val="00187296"/>
    <w:rsid w:val="001927BC"/>
    <w:rsid w:val="001B0241"/>
    <w:rsid w:val="001B4568"/>
    <w:rsid w:val="001B7CDD"/>
    <w:rsid w:val="001C019A"/>
    <w:rsid w:val="001C7296"/>
    <w:rsid w:val="001D1700"/>
    <w:rsid w:val="001E4A44"/>
    <w:rsid w:val="001E5AD0"/>
    <w:rsid w:val="001F65AB"/>
    <w:rsid w:val="001F7B9A"/>
    <w:rsid w:val="001F7FCD"/>
    <w:rsid w:val="00202C99"/>
    <w:rsid w:val="00216199"/>
    <w:rsid w:val="00224EC8"/>
    <w:rsid w:val="00227645"/>
    <w:rsid w:val="00231C69"/>
    <w:rsid w:val="002350EC"/>
    <w:rsid w:val="00240BBA"/>
    <w:rsid w:val="00250BC9"/>
    <w:rsid w:val="0025606A"/>
    <w:rsid w:val="00256C1C"/>
    <w:rsid w:val="00265A4E"/>
    <w:rsid w:val="00272527"/>
    <w:rsid w:val="00291608"/>
    <w:rsid w:val="002966DD"/>
    <w:rsid w:val="002C3B5A"/>
    <w:rsid w:val="002C421B"/>
    <w:rsid w:val="002C521F"/>
    <w:rsid w:val="002E15D7"/>
    <w:rsid w:val="002E2C08"/>
    <w:rsid w:val="002E4A80"/>
    <w:rsid w:val="002E68D6"/>
    <w:rsid w:val="002E7E15"/>
    <w:rsid w:val="002F1B26"/>
    <w:rsid w:val="002F4F18"/>
    <w:rsid w:val="00300710"/>
    <w:rsid w:val="00306EE6"/>
    <w:rsid w:val="003329F4"/>
    <w:rsid w:val="00334A36"/>
    <w:rsid w:val="00341D5E"/>
    <w:rsid w:val="00343105"/>
    <w:rsid w:val="00345CA2"/>
    <w:rsid w:val="00346454"/>
    <w:rsid w:val="00350954"/>
    <w:rsid w:val="00351584"/>
    <w:rsid w:val="0035311A"/>
    <w:rsid w:val="00376A9C"/>
    <w:rsid w:val="003773C4"/>
    <w:rsid w:val="00384358"/>
    <w:rsid w:val="003A7AE1"/>
    <w:rsid w:val="003B326E"/>
    <w:rsid w:val="003E2C61"/>
    <w:rsid w:val="003E6BDE"/>
    <w:rsid w:val="003F348B"/>
    <w:rsid w:val="003F48EA"/>
    <w:rsid w:val="00407863"/>
    <w:rsid w:val="00423135"/>
    <w:rsid w:val="00427113"/>
    <w:rsid w:val="00440997"/>
    <w:rsid w:val="00442ED5"/>
    <w:rsid w:val="00446965"/>
    <w:rsid w:val="00455C56"/>
    <w:rsid w:val="00460E2A"/>
    <w:rsid w:val="00474E28"/>
    <w:rsid w:val="00490017"/>
    <w:rsid w:val="0049718B"/>
    <w:rsid w:val="004B3EB5"/>
    <w:rsid w:val="004D26A1"/>
    <w:rsid w:val="004E3A51"/>
    <w:rsid w:val="004E61C7"/>
    <w:rsid w:val="004F0257"/>
    <w:rsid w:val="005018CB"/>
    <w:rsid w:val="0050786E"/>
    <w:rsid w:val="00514178"/>
    <w:rsid w:val="005150F8"/>
    <w:rsid w:val="00520042"/>
    <w:rsid w:val="00524935"/>
    <w:rsid w:val="00537777"/>
    <w:rsid w:val="005451B1"/>
    <w:rsid w:val="005530E9"/>
    <w:rsid w:val="0055670E"/>
    <w:rsid w:val="005643A1"/>
    <w:rsid w:val="00571019"/>
    <w:rsid w:val="005710A3"/>
    <w:rsid w:val="00576271"/>
    <w:rsid w:val="00577C26"/>
    <w:rsid w:val="0058249A"/>
    <w:rsid w:val="005845F0"/>
    <w:rsid w:val="00596074"/>
    <w:rsid w:val="005A4710"/>
    <w:rsid w:val="005A75B5"/>
    <w:rsid w:val="005B273C"/>
    <w:rsid w:val="005B3FEC"/>
    <w:rsid w:val="005D0FEE"/>
    <w:rsid w:val="005D2878"/>
    <w:rsid w:val="005D7496"/>
    <w:rsid w:val="005E345F"/>
    <w:rsid w:val="005E4863"/>
    <w:rsid w:val="00614BDE"/>
    <w:rsid w:val="00625258"/>
    <w:rsid w:val="0064609A"/>
    <w:rsid w:val="0065202E"/>
    <w:rsid w:val="00653E5B"/>
    <w:rsid w:val="00657CAB"/>
    <w:rsid w:val="006663F9"/>
    <w:rsid w:val="00667CE9"/>
    <w:rsid w:val="00675ED8"/>
    <w:rsid w:val="006810E6"/>
    <w:rsid w:val="00682484"/>
    <w:rsid w:val="00693B9E"/>
    <w:rsid w:val="006A199F"/>
    <w:rsid w:val="006B4126"/>
    <w:rsid w:val="006B4F58"/>
    <w:rsid w:val="006B7725"/>
    <w:rsid w:val="006C250F"/>
    <w:rsid w:val="006C454C"/>
    <w:rsid w:val="006D37D9"/>
    <w:rsid w:val="006D3D8E"/>
    <w:rsid w:val="006E6866"/>
    <w:rsid w:val="006F260C"/>
    <w:rsid w:val="006F5B73"/>
    <w:rsid w:val="006F6DD9"/>
    <w:rsid w:val="006F77B7"/>
    <w:rsid w:val="00712666"/>
    <w:rsid w:val="007138DC"/>
    <w:rsid w:val="0072450A"/>
    <w:rsid w:val="00734A48"/>
    <w:rsid w:val="00742BF2"/>
    <w:rsid w:val="00746BBF"/>
    <w:rsid w:val="00751212"/>
    <w:rsid w:val="00755CCC"/>
    <w:rsid w:val="0076112D"/>
    <w:rsid w:val="00774100"/>
    <w:rsid w:val="00777163"/>
    <w:rsid w:val="007804BD"/>
    <w:rsid w:val="00784FF9"/>
    <w:rsid w:val="00787B4D"/>
    <w:rsid w:val="007B08D3"/>
    <w:rsid w:val="007B20AE"/>
    <w:rsid w:val="007B267B"/>
    <w:rsid w:val="007D007F"/>
    <w:rsid w:val="007D2821"/>
    <w:rsid w:val="007E200A"/>
    <w:rsid w:val="007E2F2A"/>
    <w:rsid w:val="007F0006"/>
    <w:rsid w:val="007F11A8"/>
    <w:rsid w:val="007F7886"/>
    <w:rsid w:val="00806561"/>
    <w:rsid w:val="008113E9"/>
    <w:rsid w:val="0082796C"/>
    <w:rsid w:val="00830C16"/>
    <w:rsid w:val="00834469"/>
    <w:rsid w:val="00841BAC"/>
    <w:rsid w:val="0084276F"/>
    <w:rsid w:val="00845CA8"/>
    <w:rsid w:val="0085067E"/>
    <w:rsid w:val="008613A8"/>
    <w:rsid w:val="00864840"/>
    <w:rsid w:val="00866471"/>
    <w:rsid w:val="00875793"/>
    <w:rsid w:val="008920C5"/>
    <w:rsid w:val="008A1430"/>
    <w:rsid w:val="008A2B05"/>
    <w:rsid w:val="008A3F1E"/>
    <w:rsid w:val="008A4329"/>
    <w:rsid w:val="008C126F"/>
    <w:rsid w:val="008C4AA1"/>
    <w:rsid w:val="008C58F6"/>
    <w:rsid w:val="008C5C16"/>
    <w:rsid w:val="008C7F95"/>
    <w:rsid w:val="008D60B5"/>
    <w:rsid w:val="008E1AAA"/>
    <w:rsid w:val="009020B7"/>
    <w:rsid w:val="00904F3A"/>
    <w:rsid w:val="00914897"/>
    <w:rsid w:val="009150C4"/>
    <w:rsid w:val="00920644"/>
    <w:rsid w:val="00931CF1"/>
    <w:rsid w:val="0093322E"/>
    <w:rsid w:val="00933503"/>
    <w:rsid w:val="0095425D"/>
    <w:rsid w:val="00960203"/>
    <w:rsid w:val="00995C58"/>
    <w:rsid w:val="009A1D5E"/>
    <w:rsid w:val="009B4796"/>
    <w:rsid w:val="009B53EF"/>
    <w:rsid w:val="009B5E9E"/>
    <w:rsid w:val="009C46C5"/>
    <w:rsid w:val="009D0078"/>
    <w:rsid w:val="009D36F1"/>
    <w:rsid w:val="009D53D9"/>
    <w:rsid w:val="009E5B51"/>
    <w:rsid w:val="009F3CC5"/>
    <w:rsid w:val="00A04254"/>
    <w:rsid w:val="00A2032C"/>
    <w:rsid w:val="00A21194"/>
    <w:rsid w:val="00A211B4"/>
    <w:rsid w:val="00A23523"/>
    <w:rsid w:val="00A313CB"/>
    <w:rsid w:val="00A3143A"/>
    <w:rsid w:val="00A42300"/>
    <w:rsid w:val="00A500BE"/>
    <w:rsid w:val="00A509EA"/>
    <w:rsid w:val="00A55FB0"/>
    <w:rsid w:val="00A66EC8"/>
    <w:rsid w:val="00A72F57"/>
    <w:rsid w:val="00A7359F"/>
    <w:rsid w:val="00A77B76"/>
    <w:rsid w:val="00A85117"/>
    <w:rsid w:val="00A876BC"/>
    <w:rsid w:val="00A97D0A"/>
    <w:rsid w:val="00AA6DD9"/>
    <w:rsid w:val="00AB5123"/>
    <w:rsid w:val="00AC01EC"/>
    <w:rsid w:val="00AC1693"/>
    <w:rsid w:val="00AC1DA1"/>
    <w:rsid w:val="00AC391F"/>
    <w:rsid w:val="00AC6F3A"/>
    <w:rsid w:val="00AD40FB"/>
    <w:rsid w:val="00AD4575"/>
    <w:rsid w:val="00AE34A5"/>
    <w:rsid w:val="00AE5B32"/>
    <w:rsid w:val="00AF1816"/>
    <w:rsid w:val="00AF1B21"/>
    <w:rsid w:val="00AF5999"/>
    <w:rsid w:val="00AF6BD4"/>
    <w:rsid w:val="00B24D90"/>
    <w:rsid w:val="00B30F24"/>
    <w:rsid w:val="00B51255"/>
    <w:rsid w:val="00B527CB"/>
    <w:rsid w:val="00B557F8"/>
    <w:rsid w:val="00B61F8E"/>
    <w:rsid w:val="00B64795"/>
    <w:rsid w:val="00B710B2"/>
    <w:rsid w:val="00B711BF"/>
    <w:rsid w:val="00B727B1"/>
    <w:rsid w:val="00B756FA"/>
    <w:rsid w:val="00B803E3"/>
    <w:rsid w:val="00B82CD6"/>
    <w:rsid w:val="00B84822"/>
    <w:rsid w:val="00B94245"/>
    <w:rsid w:val="00B948FD"/>
    <w:rsid w:val="00B952A4"/>
    <w:rsid w:val="00BB4DCA"/>
    <w:rsid w:val="00BB5CBD"/>
    <w:rsid w:val="00BC78C6"/>
    <w:rsid w:val="00BD2481"/>
    <w:rsid w:val="00BE1D31"/>
    <w:rsid w:val="00BE5500"/>
    <w:rsid w:val="00C07423"/>
    <w:rsid w:val="00C10F47"/>
    <w:rsid w:val="00C13A50"/>
    <w:rsid w:val="00C332C9"/>
    <w:rsid w:val="00C37CFF"/>
    <w:rsid w:val="00C467D9"/>
    <w:rsid w:val="00C475A4"/>
    <w:rsid w:val="00C5668F"/>
    <w:rsid w:val="00C602CC"/>
    <w:rsid w:val="00C60B46"/>
    <w:rsid w:val="00C62435"/>
    <w:rsid w:val="00C64CAF"/>
    <w:rsid w:val="00C727E7"/>
    <w:rsid w:val="00C90FFB"/>
    <w:rsid w:val="00C96954"/>
    <w:rsid w:val="00CA2DA8"/>
    <w:rsid w:val="00CC1CA3"/>
    <w:rsid w:val="00CC5431"/>
    <w:rsid w:val="00CF6936"/>
    <w:rsid w:val="00D071A1"/>
    <w:rsid w:val="00D1495B"/>
    <w:rsid w:val="00D14E46"/>
    <w:rsid w:val="00D204A8"/>
    <w:rsid w:val="00D31E2A"/>
    <w:rsid w:val="00D36594"/>
    <w:rsid w:val="00D42A85"/>
    <w:rsid w:val="00D42C45"/>
    <w:rsid w:val="00D457C3"/>
    <w:rsid w:val="00D5082A"/>
    <w:rsid w:val="00D761F5"/>
    <w:rsid w:val="00D76AC1"/>
    <w:rsid w:val="00D777B9"/>
    <w:rsid w:val="00D811D3"/>
    <w:rsid w:val="00D90997"/>
    <w:rsid w:val="00DA42E4"/>
    <w:rsid w:val="00DA4562"/>
    <w:rsid w:val="00DB135A"/>
    <w:rsid w:val="00DC23B8"/>
    <w:rsid w:val="00DC245F"/>
    <w:rsid w:val="00DC3BD0"/>
    <w:rsid w:val="00DD207F"/>
    <w:rsid w:val="00DD3C85"/>
    <w:rsid w:val="00DD5AAC"/>
    <w:rsid w:val="00DE0980"/>
    <w:rsid w:val="00DF054C"/>
    <w:rsid w:val="00E00D46"/>
    <w:rsid w:val="00E00ED8"/>
    <w:rsid w:val="00E01EE9"/>
    <w:rsid w:val="00E058C0"/>
    <w:rsid w:val="00E07742"/>
    <w:rsid w:val="00E21AE1"/>
    <w:rsid w:val="00E3438E"/>
    <w:rsid w:val="00E3480F"/>
    <w:rsid w:val="00E41E20"/>
    <w:rsid w:val="00E441E4"/>
    <w:rsid w:val="00E4631A"/>
    <w:rsid w:val="00E473DE"/>
    <w:rsid w:val="00E568DF"/>
    <w:rsid w:val="00E61DD7"/>
    <w:rsid w:val="00E678F4"/>
    <w:rsid w:val="00E766E6"/>
    <w:rsid w:val="00E83C9C"/>
    <w:rsid w:val="00E83F88"/>
    <w:rsid w:val="00E84144"/>
    <w:rsid w:val="00E91BF5"/>
    <w:rsid w:val="00E94971"/>
    <w:rsid w:val="00EA219C"/>
    <w:rsid w:val="00EB7C32"/>
    <w:rsid w:val="00EC06B3"/>
    <w:rsid w:val="00ED02AD"/>
    <w:rsid w:val="00EE2DCE"/>
    <w:rsid w:val="00EE52A2"/>
    <w:rsid w:val="00EE5409"/>
    <w:rsid w:val="00F156B3"/>
    <w:rsid w:val="00F1621D"/>
    <w:rsid w:val="00F16279"/>
    <w:rsid w:val="00F2013B"/>
    <w:rsid w:val="00F3078D"/>
    <w:rsid w:val="00F3211D"/>
    <w:rsid w:val="00F525F1"/>
    <w:rsid w:val="00F71CC7"/>
    <w:rsid w:val="00F742D7"/>
    <w:rsid w:val="00F75B5E"/>
    <w:rsid w:val="00F775D7"/>
    <w:rsid w:val="00F80437"/>
    <w:rsid w:val="00F8747F"/>
    <w:rsid w:val="00F9763F"/>
    <w:rsid w:val="00FA0E23"/>
    <w:rsid w:val="00FB0631"/>
    <w:rsid w:val="00FB0EE2"/>
    <w:rsid w:val="00FB2400"/>
    <w:rsid w:val="00FB4796"/>
    <w:rsid w:val="00FC48B6"/>
    <w:rsid w:val="00FC682A"/>
    <w:rsid w:val="00FC6990"/>
    <w:rsid w:val="00FD2D5F"/>
    <w:rsid w:val="00FD4C9E"/>
    <w:rsid w:val="00FD687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9D103B-860E-4DB9-B7F6-F26BD6C8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042"/>
    <w:pPr>
      <w:spacing w:after="200" w:line="276" w:lineRule="auto"/>
    </w:pPr>
    <w:rPr>
      <w:sz w:val="22"/>
      <w:szCs w:val="22"/>
    </w:rPr>
  </w:style>
  <w:style w:type="paragraph" w:styleId="Cabealho1">
    <w:name w:val="heading 1"/>
    <w:basedOn w:val="Normal"/>
    <w:next w:val="Normal"/>
    <w:link w:val="Cabealho1Carter"/>
    <w:uiPriority w:val="9"/>
    <w:qFormat/>
    <w:rsid w:val="00520042"/>
    <w:pPr>
      <w:keepNext/>
      <w:spacing w:before="240" w:after="60"/>
      <w:outlineLvl w:val="0"/>
    </w:pPr>
    <w:rPr>
      <w:rFonts w:ascii="Cambria" w:hAnsi="Cambria"/>
      <w:b/>
      <w:bCs/>
      <w:kern w:val="32"/>
      <w:sz w:val="32"/>
      <w:szCs w:val="32"/>
    </w:rPr>
  </w:style>
  <w:style w:type="paragraph" w:styleId="Cabealho2">
    <w:name w:val="heading 2"/>
    <w:basedOn w:val="Normal"/>
    <w:next w:val="Normal"/>
    <w:link w:val="Cabealho2Carter"/>
    <w:uiPriority w:val="9"/>
    <w:unhideWhenUsed/>
    <w:qFormat/>
    <w:rsid w:val="00520042"/>
    <w:pPr>
      <w:keepNext/>
      <w:spacing w:before="240" w:after="60"/>
      <w:outlineLvl w:val="1"/>
    </w:pPr>
    <w:rPr>
      <w:rFonts w:ascii="Cambria" w:hAnsi="Cambria"/>
      <w:b/>
      <w:bCs/>
      <w:i/>
      <w:iCs/>
      <w:sz w:val="28"/>
      <w:szCs w:val="28"/>
    </w:rPr>
  </w:style>
  <w:style w:type="paragraph" w:styleId="Cabealho4">
    <w:name w:val="heading 4"/>
    <w:basedOn w:val="Normal"/>
    <w:next w:val="Normal"/>
    <w:link w:val="Cabealho4Carter1"/>
    <w:uiPriority w:val="9"/>
    <w:unhideWhenUsed/>
    <w:qFormat/>
    <w:rsid w:val="0004119E"/>
    <w:pPr>
      <w:keepNext/>
      <w:spacing w:before="240" w:after="60"/>
      <w:outlineLvl w:val="3"/>
    </w:pPr>
    <w:rPr>
      <w:b/>
      <w:bCs/>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locked/>
    <w:rsid w:val="00520042"/>
    <w:rPr>
      <w:rFonts w:ascii="Cambria" w:hAnsi="Cambria" w:cs="Times New Roman"/>
      <w:b/>
      <w:bCs/>
      <w:kern w:val="32"/>
      <w:sz w:val="32"/>
      <w:szCs w:val="32"/>
      <w:lang w:eastAsia="pt-PT"/>
    </w:rPr>
  </w:style>
  <w:style w:type="character" w:customStyle="1" w:styleId="Cabealho2Carter">
    <w:name w:val="Cabeçalho 2 Caráter"/>
    <w:basedOn w:val="Tipodeletrapredefinidodopargrafo"/>
    <w:link w:val="Cabealho2"/>
    <w:uiPriority w:val="9"/>
    <w:locked/>
    <w:rsid w:val="00520042"/>
    <w:rPr>
      <w:rFonts w:ascii="Cambria" w:hAnsi="Cambria" w:cs="Times New Roman"/>
      <w:b/>
      <w:bCs/>
      <w:i/>
      <w:iCs/>
      <w:sz w:val="28"/>
      <w:szCs w:val="28"/>
      <w:lang w:eastAsia="pt-PT"/>
    </w:rPr>
  </w:style>
  <w:style w:type="character" w:styleId="Hiperligao">
    <w:name w:val="Hyperlink"/>
    <w:basedOn w:val="Tipodeletrapredefinidodopargrafo"/>
    <w:uiPriority w:val="99"/>
    <w:unhideWhenUsed/>
    <w:rsid w:val="00520042"/>
    <w:rPr>
      <w:rFonts w:cs="Times New Roman"/>
      <w:color w:val="0000FF"/>
      <w:u w:val="single"/>
    </w:rPr>
  </w:style>
  <w:style w:type="paragraph" w:styleId="PargrafodaLista">
    <w:name w:val="List Paragraph"/>
    <w:basedOn w:val="Normal"/>
    <w:uiPriority w:val="34"/>
    <w:qFormat/>
    <w:rsid w:val="00520042"/>
    <w:pPr>
      <w:ind w:left="708"/>
    </w:pPr>
    <w:rPr>
      <w:lang w:eastAsia="en-US"/>
    </w:rPr>
  </w:style>
  <w:style w:type="character" w:styleId="Forte">
    <w:name w:val="Strong"/>
    <w:basedOn w:val="Tipodeletrapredefinidodopargrafo"/>
    <w:uiPriority w:val="22"/>
    <w:qFormat/>
    <w:rsid w:val="00520042"/>
    <w:rPr>
      <w:rFonts w:cs="Times New Roman"/>
      <w:b/>
      <w:bCs/>
    </w:rPr>
  </w:style>
  <w:style w:type="paragraph" w:styleId="ndice1">
    <w:name w:val="toc 1"/>
    <w:basedOn w:val="Normal"/>
    <w:next w:val="Normal"/>
    <w:autoRedefine/>
    <w:uiPriority w:val="39"/>
    <w:unhideWhenUsed/>
    <w:rsid w:val="00156494"/>
    <w:pPr>
      <w:tabs>
        <w:tab w:val="left" w:pos="567"/>
        <w:tab w:val="right" w:leader="dot" w:pos="8539"/>
      </w:tabs>
      <w:spacing w:before="120" w:after="120" w:line="360" w:lineRule="auto"/>
      <w:ind w:left="57" w:right="175"/>
      <w:jc w:val="both"/>
    </w:pPr>
  </w:style>
  <w:style w:type="paragraph" w:styleId="Textodebalo">
    <w:name w:val="Balloon Text"/>
    <w:basedOn w:val="Normal"/>
    <w:link w:val="TextodebaloCarter"/>
    <w:uiPriority w:val="99"/>
    <w:semiHidden/>
    <w:unhideWhenUsed/>
    <w:rsid w:val="00520042"/>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locked/>
    <w:rsid w:val="00520042"/>
    <w:rPr>
      <w:rFonts w:ascii="Tahoma" w:hAnsi="Tahoma" w:cs="Tahoma"/>
      <w:sz w:val="16"/>
      <w:szCs w:val="16"/>
      <w:lang w:eastAsia="pt-PT"/>
    </w:rPr>
  </w:style>
  <w:style w:type="paragraph" w:styleId="Cabealho">
    <w:name w:val="header"/>
    <w:basedOn w:val="Normal"/>
    <w:link w:val="CabealhoCarter"/>
    <w:uiPriority w:val="99"/>
    <w:unhideWhenUsed/>
    <w:rsid w:val="00156494"/>
    <w:pPr>
      <w:tabs>
        <w:tab w:val="center" w:pos="4252"/>
        <w:tab w:val="right" w:pos="8504"/>
      </w:tabs>
    </w:pPr>
  </w:style>
  <w:style w:type="character" w:customStyle="1" w:styleId="CabealhoCarter">
    <w:name w:val="Cabeçalho Caráter"/>
    <w:basedOn w:val="Tipodeletrapredefinidodopargrafo"/>
    <w:link w:val="Cabealho"/>
    <w:uiPriority w:val="99"/>
    <w:rsid w:val="00156494"/>
    <w:rPr>
      <w:sz w:val="22"/>
      <w:szCs w:val="22"/>
    </w:rPr>
  </w:style>
  <w:style w:type="paragraph" w:styleId="Rodap">
    <w:name w:val="footer"/>
    <w:basedOn w:val="Normal"/>
    <w:link w:val="RodapCarter"/>
    <w:uiPriority w:val="99"/>
    <w:unhideWhenUsed/>
    <w:rsid w:val="00156494"/>
    <w:pPr>
      <w:tabs>
        <w:tab w:val="center" w:pos="4252"/>
        <w:tab w:val="right" w:pos="8504"/>
      </w:tabs>
    </w:pPr>
  </w:style>
  <w:style w:type="character" w:customStyle="1" w:styleId="RodapCarter">
    <w:name w:val="Rodapé Caráter"/>
    <w:basedOn w:val="Tipodeletrapredefinidodopargrafo"/>
    <w:link w:val="Rodap"/>
    <w:uiPriority w:val="99"/>
    <w:rsid w:val="00156494"/>
    <w:rPr>
      <w:sz w:val="22"/>
      <w:szCs w:val="22"/>
    </w:rPr>
  </w:style>
  <w:style w:type="table" w:styleId="Tabelacomgrelha">
    <w:name w:val="Table Grid"/>
    <w:basedOn w:val="Tabelanormal"/>
    <w:uiPriority w:val="59"/>
    <w:rsid w:val="00904F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dice2">
    <w:name w:val="toc 2"/>
    <w:basedOn w:val="Normal"/>
    <w:next w:val="Normal"/>
    <w:autoRedefine/>
    <w:uiPriority w:val="39"/>
    <w:unhideWhenUsed/>
    <w:rsid w:val="00B952A4"/>
    <w:pPr>
      <w:spacing w:after="100"/>
      <w:ind w:left="220"/>
    </w:pPr>
  </w:style>
  <w:style w:type="paragraph" w:styleId="Cabealhodondice">
    <w:name w:val="TOC Heading"/>
    <w:basedOn w:val="Cabealho1"/>
    <w:next w:val="Normal"/>
    <w:uiPriority w:val="39"/>
    <w:semiHidden/>
    <w:unhideWhenUsed/>
    <w:qFormat/>
    <w:rsid w:val="00B952A4"/>
    <w:pPr>
      <w:keepLines/>
      <w:spacing w:before="480" w:after="0"/>
      <w:outlineLvl w:val="9"/>
    </w:pPr>
    <w:rPr>
      <w:rFonts w:asciiTheme="majorHAnsi" w:eastAsiaTheme="majorEastAsia" w:hAnsiTheme="majorHAnsi" w:cstheme="majorBidi"/>
      <w:color w:val="365F91" w:themeColor="accent1" w:themeShade="BF"/>
      <w:kern w:val="0"/>
      <w:sz w:val="28"/>
      <w:szCs w:val="28"/>
      <w:lang w:eastAsia="en-US"/>
    </w:rPr>
  </w:style>
  <w:style w:type="paragraph" w:styleId="NormalWeb">
    <w:name w:val="Normal (Web)"/>
    <w:basedOn w:val="Normal"/>
    <w:uiPriority w:val="99"/>
    <w:unhideWhenUsed/>
    <w:rsid w:val="00DB135A"/>
    <w:pPr>
      <w:spacing w:before="100" w:beforeAutospacing="1" w:after="100" w:afterAutospacing="1" w:line="240" w:lineRule="auto"/>
    </w:pPr>
    <w:rPr>
      <w:rFonts w:ascii="Times New Roman" w:hAnsi="Times New Roman"/>
      <w:sz w:val="24"/>
      <w:szCs w:val="24"/>
    </w:rPr>
  </w:style>
  <w:style w:type="character" w:customStyle="1" w:styleId="bold1">
    <w:name w:val="bold1"/>
    <w:basedOn w:val="Tipodeletrapredefinidodopargrafo"/>
    <w:rsid w:val="00DB135A"/>
    <w:rPr>
      <w:b/>
      <w:bCs/>
    </w:rPr>
  </w:style>
  <w:style w:type="paragraph" w:styleId="Textodenotaderodap">
    <w:name w:val="footnote text"/>
    <w:basedOn w:val="Normal"/>
    <w:link w:val="TextodenotaderodapCarter"/>
    <w:uiPriority w:val="99"/>
    <w:unhideWhenUsed/>
    <w:rsid w:val="00E473DE"/>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rsid w:val="00E473DE"/>
  </w:style>
  <w:style w:type="character" w:styleId="Refdenotaderodap">
    <w:name w:val="footnote reference"/>
    <w:basedOn w:val="Tipodeletrapredefinidodopargrafo"/>
    <w:uiPriority w:val="99"/>
    <w:unhideWhenUsed/>
    <w:rsid w:val="00E473DE"/>
    <w:rPr>
      <w:vertAlign w:val="superscript"/>
    </w:rPr>
  </w:style>
  <w:style w:type="character" w:styleId="Hiperligaovisitada">
    <w:name w:val="FollowedHyperlink"/>
    <w:basedOn w:val="Tipodeletrapredefinidodopargrafo"/>
    <w:uiPriority w:val="99"/>
    <w:semiHidden/>
    <w:unhideWhenUsed/>
    <w:rsid w:val="00187296"/>
    <w:rPr>
      <w:color w:val="800080" w:themeColor="followedHyperlink"/>
      <w:u w:val="single"/>
    </w:rPr>
  </w:style>
  <w:style w:type="character" w:customStyle="1" w:styleId="Cabealho4Carter">
    <w:name w:val="Cabeçalho 4 Caráter"/>
    <w:basedOn w:val="Tipodeletrapredefinidodopargrafo"/>
    <w:uiPriority w:val="9"/>
    <w:semiHidden/>
    <w:rsid w:val="0004119E"/>
    <w:rPr>
      <w:rFonts w:asciiTheme="majorHAnsi" w:eastAsiaTheme="majorEastAsia" w:hAnsiTheme="majorHAnsi" w:cstheme="majorBidi"/>
      <w:i/>
      <w:iCs/>
      <w:color w:val="365F91" w:themeColor="accent1" w:themeShade="BF"/>
      <w:sz w:val="22"/>
      <w:szCs w:val="22"/>
    </w:rPr>
  </w:style>
  <w:style w:type="character" w:customStyle="1" w:styleId="TextodenotaderodapCarcter">
    <w:name w:val="Texto de nota de rodapé Carácter"/>
    <w:uiPriority w:val="99"/>
    <w:rsid w:val="0004119E"/>
    <w:rPr>
      <w:rFonts w:ascii="Times New Roman" w:hAnsi="Times New Roman"/>
    </w:rPr>
  </w:style>
  <w:style w:type="character" w:customStyle="1" w:styleId="apple-converted-space">
    <w:name w:val="apple-converted-space"/>
    <w:basedOn w:val="Tipodeletrapredefinidodopargrafo"/>
    <w:rsid w:val="0004119E"/>
  </w:style>
  <w:style w:type="paragraph" w:customStyle="1" w:styleId="Default">
    <w:name w:val="Default"/>
    <w:rsid w:val="0004119E"/>
    <w:pPr>
      <w:autoSpaceDE w:val="0"/>
      <w:autoSpaceDN w:val="0"/>
      <w:adjustRightInd w:val="0"/>
    </w:pPr>
    <w:rPr>
      <w:rFonts w:eastAsia="Calibri" w:cs="Calibri"/>
      <w:color w:val="000000"/>
      <w:sz w:val="24"/>
      <w:szCs w:val="24"/>
      <w:lang w:eastAsia="en-US"/>
    </w:rPr>
  </w:style>
  <w:style w:type="character" w:customStyle="1" w:styleId="hps">
    <w:name w:val="hps"/>
    <w:basedOn w:val="Tipodeletrapredefinidodopargrafo"/>
    <w:rsid w:val="0004119E"/>
  </w:style>
  <w:style w:type="character" w:customStyle="1" w:styleId="Cabealho4Carter1">
    <w:name w:val="Cabeçalho 4 Caráter1"/>
    <w:link w:val="Cabealho4"/>
    <w:uiPriority w:val="9"/>
    <w:rsid w:val="0004119E"/>
    <w:rPr>
      <w:b/>
      <w:bCs/>
      <w:sz w:val="28"/>
      <w:szCs w:val="28"/>
    </w:rPr>
  </w:style>
  <w:style w:type="character" w:styleId="Refdecomentrio">
    <w:name w:val="annotation reference"/>
    <w:basedOn w:val="Tipodeletrapredefinidodopargrafo"/>
    <w:uiPriority w:val="99"/>
    <w:semiHidden/>
    <w:unhideWhenUsed/>
    <w:rsid w:val="00376A9C"/>
    <w:rPr>
      <w:sz w:val="16"/>
      <w:szCs w:val="16"/>
    </w:rPr>
  </w:style>
  <w:style w:type="paragraph" w:styleId="Textodecomentrio">
    <w:name w:val="annotation text"/>
    <w:basedOn w:val="Normal"/>
    <w:link w:val="TextodecomentrioCarter"/>
    <w:uiPriority w:val="99"/>
    <w:semiHidden/>
    <w:unhideWhenUsed/>
    <w:rsid w:val="00376A9C"/>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376A9C"/>
  </w:style>
  <w:style w:type="paragraph" w:styleId="Assuntodecomentrio">
    <w:name w:val="annotation subject"/>
    <w:basedOn w:val="Textodecomentrio"/>
    <w:next w:val="Textodecomentrio"/>
    <w:link w:val="AssuntodecomentrioCarter"/>
    <w:uiPriority w:val="99"/>
    <w:semiHidden/>
    <w:unhideWhenUsed/>
    <w:rsid w:val="00376A9C"/>
    <w:rPr>
      <w:b/>
      <w:bCs/>
    </w:rPr>
  </w:style>
  <w:style w:type="character" w:customStyle="1" w:styleId="AssuntodecomentrioCarter">
    <w:name w:val="Assunto de comentário Caráter"/>
    <w:basedOn w:val="TextodecomentrioCarter"/>
    <w:link w:val="Assuntodecomentrio"/>
    <w:uiPriority w:val="99"/>
    <w:semiHidden/>
    <w:rsid w:val="00376A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00595">
      <w:bodyDiv w:val="1"/>
      <w:marLeft w:val="0"/>
      <w:marRight w:val="0"/>
      <w:marTop w:val="0"/>
      <w:marBottom w:val="0"/>
      <w:divBdr>
        <w:top w:val="none" w:sz="0" w:space="0" w:color="auto"/>
        <w:left w:val="none" w:sz="0" w:space="0" w:color="auto"/>
        <w:bottom w:val="none" w:sz="0" w:space="0" w:color="auto"/>
        <w:right w:val="none" w:sz="0" w:space="0" w:color="auto"/>
      </w:divBdr>
      <w:divsChild>
        <w:div w:id="284510100">
          <w:marLeft w:val="0"/>
          <w:marRight w:val="0"/>
          <w:marTop w:val="0"/>
          <w:marBottom w:val="0"/>
          <w:divBdr>
            <w:top w:val="none" w:sz="0" w:space="0" w:color="auto"/>
            <w:left w:val="none" w:sz="0" w:space="0" w:color="auto"/>
            <w:bottom w:val="none" w:sz="0" w:space="0" w:color="auto"/>
            <w:right w:val="none" w:sz="0" w:space="0" w:color="auto"/>
          </w:divBdr>
          <w:divsChild>
            <w:div w:id="596209018">
              <w:marLeft w:val="0"/>
              <w:marRight w:val="0"/>
              <w:marTop w:val="0"/>
              <w:marBottom w:val="0"/>
              <w:divBdr>
                <w:top w:val="none" w:sz="0" w:space="0" w:color="auto"/>
                <w:left w:val="none" w:sz="0" w:space="0" w:color="auto"/>
                <w:bottom w:val="none" w:sz="0" w:space="0" w:color="auto"/>
                <w:right w:val="none" w:sz="0" w:space="0" w:color="auto"/>
              </w:divBdr>
              <w:divsChild>
                <w:div w:id="1692683824">
                  <w:marLeft w:val="0"/>
                  <w:marRight w:val="0"/>
                  <w:marTop w:val="0"/>
                  <w:marBottom w:val="0"/>
                  <w:divBdr>
                    <w:top w:val="none" w:sz="0" w:space="0" w:color="auto"/>
                    <w:left w:val="none" w:sz="0" w:space="0" w:color="auto"/>
                    <w:bottom w:val="none" w:sz="0" w:space="0" w:color="auto"/>
                    <w:right w:val="none" w:sz="0" w:space="0" w:color="auto"/>
                  </w:divBdr>
                  <w:divsChild>
                    <w:div w:id="1064720599">
                      <w:marLeft w:val="0"/>
                      <w:marRight w:val="0"/>
                      <w:marTop w:val="0"/>
                      <w:marBottom w:val="0"/>
                      <w:divBdr>
                        <w:top w:val="none" w:sz="0" w:space="0" w:color="auto"/>
                        <w:left w:val="none" w:sz="0" w:space="0" w:color="auto"/>
                        <w:bottom w:val="none" w:sz="0" w:space="0" w:color="auto"/>
                        <w:right w:val="none" w:sz="0" w:space="0" w:color="auto"/>
                      </w:divBdr>
                      <w:divsChild>
                        <w:div w:id="590893680">
                          <w:marLeft w:val="0"/>
                          <w:marRight w:val="0"/>
                          <w:marTop w:val="0"/>
                          <w:marBottom w:val="0"/>
                          <w:divBdr>
                            <w:top w:val="none" w:sz="0" w:space="0" w:color="auto"/>
                            <w:left w:val="none" w:sz="0" w:space="0" w:color="auto"/>
                            <w:bottom w:val="none" w:sz="0" w:space="0" w:color="auto"/>
                            <w:right w:val="none" w:sz="0" w:space="0" w:color="auto"/>
                          </w:divBdr>
                          <w:divsChild>
                            <w:div w:id="1238784074">
                              <w:marLeft w:val="0"/>
                              <w:marRight w:val="0"/>
                              <w:marTop w:val="0"/>
                              <w:marBottom w:val="0"/>
                              <w:divBdr>
                                <w:top w:val="none" w:sz="0" w:space="0" w:color="auto"/>
                                <w:left w:val="none" w:sz="0" w:space="0" w:color="auto"/>
                                <w:bottom w:val="none" w:sz="0" w:space="0" w:color="auto"/>
                                <w:right w:val="none" w:sz="0" w:space="0" w:color="auto"/>
                              </w:divBdr>
                              <w:divsChild>
                                <w:div w:id="1612784981">
                                  <w:marLeft w:val="0"/>
                                  <w:marRight w:val="0"/>
                                  <w:marTop w:val="0"/>
                                  <w:marBottom w:val="0"/>
                                  <w:divBdr>
                                    <w:top w:val="none" w:sz="0" w:space="0" w:color="auto"/>
                                    <w:left w:val="none" w:sz="0" w:space="0" w:color="auto"/>
                                    <w:bottom w:val="none" w:sz="0" w:space="0" w:color="auto"/>
                                    <w:right w:val="none" w:sz="0" w:space="0" w:color="auto"/>
                                  </w:divBdr>
                                  <w:divsChild>
                                    <w:div w:id="1099373245">
                                      <w:marLeft w:val="0"/>
                                      <w:marRight w:val="0"/>
                                      <w:marTop w:val="0"/>
                                      <w:marBottom w:val="0"/>
                                      <w:divBdr>
                                        <w:top w:val="none" w:sz="0" w:space="0" w:color="auto"/>
                                        <w:left w:val="none" w:sz="0" w:space="0" w:color="auto"/>
                                        <w:bottom w:val="none" w:sz="0" w:space="0" w:color="auto"/>
                                        <w:right w:val="none" w:sz="0" w:space="0" w:color="auto"/>
                                      </w:divBdr>
                                      <w:divsChild>
                                        <w:div w:id="294875519">
                                          <w:marLeft w:val="0"/>
                                          <w:marRight w:val="0"/>
                                          <w:marTop w:val="0"/>
                                          <w:marBottom w:val="0"/>
                                          <w:divBdr>
                                            <w:top w:val="none" w:sz="0" w:space="0" w:color="auto"/>
                                            <w:left w:val="none" w:sz="0" w:space="0" w:color="auto"/>
                                            <w:bottom w:val="none" w:sz="0" w:space="0" w:color="auto"/>
                                            <w:right w:val="none" w:sz="0" w:space="0" w:color="auto"/>
                                          </w:divBdr>
                                          <w:divsChild>
                                            <w:div w:id="1576429465">
                                              <w:marLeft w:val="0"/>
                                              <w:marRight w:val="0"/>
                                              <w:marTop w:val="0"/>
                                              <w:marBottom w:val="0"/>
                                              <w:divBdr>
                                                <w:top w:val="none" w:sz="0" w:space="0" w:color="auto"/>
                                                <w:left w:val="none" w:sz="0" w:space="0" w:color="auto"/>
                                                <w:bottom w:val="none" w:sz="0" w:space="0" w:color="auto"/>
                                                <w:right w:val="none" w:sz="0" w:space="0" w:color="auto"/>
                                              </w:divBdr>
                                              <w:divsChild>
                                                <w:div w:id="890776324">
                                                  <w:marLeft w:val="0"/>
                                                  <w:marRight w:val="0"/>
                                                  <w:marTop w:val="0"/>
                                                  <w:marBottom w:val="0"/>
                                                  <w:divBdr>
                                                    <w:top w:val="none" w:sz="0" w:space="0" w:color="auto"/>
                                                    <w:left w:val="none" w:sz="0" w:space="0" w:color="auto"/>
                                                    <w:bottom w:val="none" w:sz="0" w:space="0" w:color="auto"/>
                                                    <w:right w:val="none" w:sz="0" w:space="0" w:color="auto"/>
                                                  </w:divBdr>
                                                  <w:divsChild>
                                                    <w:div w:id="446127155">
                                                      <w:marLeft w:val="0"/>
                                                      <w:marRight w:val="0"/>
                                                      <w:marTop w:val="0"/>
                                                      <w:marBottom w:val="0"/>
                                                      <w:divBdr>
                                                        <w:top w:val="none" w:sz="0" w:space="0" w:color="auto"/>
                                                        <w:left w:val="none" w:sz="0" w:space="0" w:color="auto"/>
                                                        <w:bottom w:val="none" w:sz="0" w:space="0" w:color="auto"/>
                                                        <w:right w:val="none" w:sz="0" w:space="0" w:color="auto"/>
                                                      </w:divBdr>
                                                      <w:divsChild>
                                                        <w:div w:id="1133257204">
                                                          <w:marLeft w:val="0"/>
                                                          <w:marRight w:val="0"/>
                                                          <w:marTop w:val="0"/>
                                                          <w:marBottom w:val="0"/>
                                                          <w:divBdr>
                                                            <w:top w:val="none" w:sz="0" w:space="0" w:color="auto"/>
                                                            <w:left w:val="none" w:sz="0" w:space="0" w:color="auto"/>
                                                            <w:bottom w:val="none" w:sz="0" w:space="0" w:color="auto"/>
                                                            <w:right w:val="none" w:sz="0" w:space="0" w:color="auto"/>
                                                          </w:divBdr>
                                                          <w:divsChild>
                                                            <w:div w:id="1824812178">
                                                              <w:marLeft w:val="0"/>
                                                              <w:marRight w:val="0"/>
                                                              <w:marTop w:val="0"/>
                                                              <w:marBottom w:val="0"/>
                                                              <w:divBdr>
                                                                <w:top w:val="none" w:sz="0" w:space="0" w:color="auto"/>
                                                                <w:left w:val="none" w:sz="0" w:space="0" w:color="auto"/>
                                                                <w:bottom w:val="none" w:sz="0" w:space="0" w:color="auto"/>
                                                                <w:right w:val="none" w:sz="0" w:space="0" w:color="auto"/>
                                                              </w:divBdr>
                                                              <w:divsChild>
                                                                <w:div w:id="1762674159">
                                                                  <w:marLeft w:val="0"/>
                                                                  <w:marRight w:val="0"/>
                                                                  <w:marTop w:val="0"/>
                                                                  <w:marBottom w:val="0"/>
                                                                  <w:divBdr>
                                                                    <w:top w:val="none" w:sz="0" w:space="0" w:color="auto"/>
                                                                    <w:left w:val="none" w:sz="0" w:space="0" w:color="auto"/>
                                                                    <w:bottom w:val="none" w:sz="0" w:space="0" w:color="auto"/>
                                                                    <w:right w:val="none" w:sz="0" w:space="0" w:color="auto"/>
                                                                  </w:divBdr>
                                                                  <w:divsChild>
                                                                    <w:div w:id="189952814">
                                                                      <w:marLeft w:val="0"/>
                                                                      <w:marRight w:val="0"/>
                                                                      <w:marTop w:val="0"/>
                                                                      <w:marBottom w:val="450"/>
                                                                      <w:divBdr>
                                                                        <w:top w:val="none" w:sz="0" w:space="0" w:color="auto"/>
                                                                        <w:left w:val="none" w:sz="0" w:space="0" w:color="auto"/>
                                                                        <w:bottom w:val="none" w:sz="0" w:space="0" w:color="auto"/>
                                                                        <w:right w:val="none" w:sz="0" w:space="0" w:color="auto"/>
                                                                      </w:divBdr>
                                                                      <w:divsChild>
                                                                        <w:div w:id="539980071">
                                                                          <w:marLeft w:val="0"/>
                                                                          <w:marRight w:val="0"/>
                                                                          <w:marTop w:val="0"/>
                                                                          <w:marBottom w:val="0"/>
                                                                          <w:divBdr>
                                                                            <w:top w:val="none" w:sz="0" w:space="0" w:color="auto"/>
                                                                            <w:left w:val="none" w:sz="0" w:space="0" w:color="auto"/>
                                                                            <w:bottom w:val="none" w:sz="0" w:space="0" w:color="auto"/>
                                                                            <w:right w:val="none" w:sz="0" w:space="0" w:color="auto"/>
                                                                          </w:divBdr>
                                                                          <w:divsChild>
                                                                            <w:div w:id="2950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000984">
      <w:bodyDiv w:val="1"/>
      <w:marLeft w:val="0"/>
      <w:marRight w:val="0"/>
      <w:marTop w:val="0"/>
      <w:marBottom w:val="0"/>
      <w:divBdr>
        <w:top w:val="none" w:sz="0" w:space="0" w:color="auto"/>
        <w:left w:val="none" w:sz="0" w:space="0" w:color="auto"/>
        <w:bottom w:val="none" w:sz="0" w:space="0" w:color="auto"/>
        <w:right w:val="none" w:sz="0" w:space="0" w:color="auto"/>
      </w:divBdr>
      <w:divsChild>
        <w:div w:id="177549059">
          <w:marLeft w:val="0"/>
          <w:marRight w:val="0"/>
          <w:marTop w:val="0"/>
          <w:marBottom w:val="0"/>
          <w:divBdr>
            <w:top w:val="none" w:sz="0" w:space="0" w:color="auto"/>
            <w:left w:val="none" w:sz="0" w:space="0" w:color="auto"/>
            <w:bottom w:val="none" w:sz="0" w:space="0" w:color="auto"/>
            <w:right w:val="none" w:sz="0" w:space="0" w:color="auto"/>
          </w:divBdr>
          <w:divsChild>
            <w:div w:id="1120105994">
              <w:marLeft w:val="0"/>
              <w:marRight w:val="0"/>
              <w:marTop w:val="0"/>
              <w:marBottom w:val="0"/>
              <w:divBdr>
                <w:top w:val="none" w:sz="0" w:space="0" w:color="auto"/>
                <w:left w:val="none" w:sz="0" w:space="0" w:color="auto"/>
                <w:bottom w:val="none" w:sz="0" w:space="0" w:color="auto"/>
                <w:right w:val="none" w:sz="0" w:space="0" w:color="auto"/>
              </w:divBdr>
              <w:divsChild>
                <w:div w:id="1184131264">
                  <w:marLeft w:val="0"/>
                  <w:marRight w:val="0"/>
                  <w:marTop w:val="0"/>
                  <w:marBottom w:val="0"/>
                  <w:divBdr>
                    <w:top w:val="none" w:sz="0" w:space="0" w:color="auto"/>
                    <w:left w:val="none" w:sz="0" w:space="0" w:color="auto"/>
                    <w:bottom w:val="none" w:sz="0" w:space="0" w:color="auto"/>
                    <w:right w:val="none" w:sz="0" w:space="0" w:color="auto"/>
                  </w:divBdr>
                  <w:divsChild>
                    <w:div w:id="632978733">
                      <w:marLeft w:val="0"/>
                      <w:marRight w:val="0"/>
                      <w:marTop w:val="0"/>
                      <w:marBottom w:val="0"/>
                      <w:divBdr>
                        <w:top w:val="none" w:sz="0" w:space="0" w:color="auto"/>
                        <w:left w:val="none" w:sz="0" w:space="0" w:color="auto"/>
                        <w:bottom w:val="none" w:sz="0" w:space="0" w:color="auto"/>
                        <w:right w:val="none" w:sz="0" w:space="0" w:color="auto"/>
                      </w:divBdr>
                      <w:divsChild>
                        <w:div w:id="968584347">
                          <w:marLeft w:val="0"/>
                          <w:marRight w:val="0"/>
                          <w:marTop w:val="0"/>
                          <w:marBottom w:val="0"/>
                          <w:divBdr>
                            <w:top w:val="none" w:sz="0" w:space="0" w:color="auto"/>
                            <w:left w:val="none" w:sz="0" w:space="0" w:color="auto"/>
                            <w:bottom w:val="none" w:sz="0" w:space="0" w:color="auto"/>
                            <w:right w:val="none" w:sz="0" w:space="0" w:color="auto"/>
                          </w:divBdr>
                          <w:divsChild>
                            <w:div w:id="787510862">
                              <w:marLeft w:val="0"/>
                              <w:marRight w:val="0"/>
                              <w:marTop w:val="0"/>
                              <w:marBottom w:val="0"/>
                              <w:divBdr>
                                <w:top w:val="none" w:sz="0" w:space="0" w:color="auto"/>
                                <w:left w:val="none" w:sz="0" w:space="0" w:color="auto"/>
                                <w:bottom w:val="none" w:sz="0" w:space="0" w:color="auto"/>
                                <w:right w:val="none" w:sz="0" w:space="0" w:color="auto"/>
                              </w:divBdr>
                              <w:divsChild>
                                <w:div w:id="217516334">
                                  <w:marLeft w:val="0"/>
                                  <w:marRight w:val="0"/>
                                  <w:marTop w:val="0"/>
                                  <w:marBottom w:val="0"/>
                                  <w:divBdr>
                                    <w:top w:val="none" w:sz="0" w:space="0" w:color="auto"/>
                                    <w:left w:val="none" w:sz="0" w:space="0" w:color="auto"/>
                                    <w:bottom w:val="none" w:sz="0" w:space="0" w:color="auto"/>
                                    <w:right w:val="none" w:sz="0" w:space="0" w:color="auto"/>
                                  </w:divBdr>
                                  <w:divsChild>
                                    <w:div w:id="1375814774">
                                      <w:marLeft w:val="0"/>
                                      <w:marRight w:val="0"/>
                                      <w:marTop w:val="0"/>
                                      <w:marBottom w:val="0"/>
                                      <w:divBdr>
                                        <w:top w:val="none" w:sz="0" w:space="0" w:color="auto"/>
                                        <w:left w:val="none" w:sz="0" w:space="0" w:color="auto"/>
                                        <w:bottom w:val="none" w:sz="0" w:space="0" w:color="auto"/>
                                        <w:right w:val="none" w:sz="0" w:space="0" w:color="auto"/>
                                      </w:divBdr>
                                      <w:divsChild>
                                        <w:div w:id="1362970945">
                                          <w:marLeft w:val="0"/>
                                          <w:marRight w:val="0"/>
                                          <w:marTop w:val="0"/>
                                          <w:marBottom w:val="0"/>
                                          <w:divBdr>
                                            <w:top w:val="none" w:sz="0" w:space="0" w:color="auto"/>
                                            <w:left w:val="none" w:sz="0" w:space="0" w:color="auto"/>
                                            <w:bottom w:val="none" w:sz="0" w:space="0" w:color="auto"/>
                                            <w:right w:val="none" w:sz="0" w:space="0" w:color="auto"/>
                                          </w:divBdr>
                                          <w:divsChild>
                                            <w:div w:id="1745226371">
                                              <w:marLeft w:val="0"/>
                                              <w:marRight w:val="0"/>
                                              <w:marTop w:val="0"/>
                                              <w:marBottom w:val="0"/>
                                              <w:divBdr>
                                                <w:top w:val="none" w:sz="0" w:space="0" w:color="auto"/>
                                                <w:left w:val="none" w:sz="0" w:space="0" w:color="auto"/>
                                                <w:bottom w:val="none" w:sz="0" w:space="0" w:color="auto"/>
                                                <w:right w:val="none" w:sz="0" w:space="0" w:color="auto"/>
                                              </w:divBdr>
                                              <w:divsChild>
                                                <w:div w:id="500778005">
                                                  <w:marLeft w:val="0"/>
                                                  <w:marRight w:val="0"/>
                                                  <w:marTop w:val="0"/>
                                                  <w:marBottom w:val="0"/>
                                                  <w:divBdr>
                                                    <w:top w:val="none" w:sz="0" w:space="0" w:color="auto"/>
                                                    <w:left w:val="none" w:sz="0" w:space="0" w:color="auto"/>
                                                    <w:bottom w:val="none" w:sz="0" w:space="0" w:color="auto"/>
                                                    <w:right w:val="none" w:sz="0" w:space="0" w:color="auto"/>
                                                  </w:divBdr>
                                                  <w:divsChild>
                                                    <w:div w:id="2008240905">
                                                      <w:marLeft w:val="0"/>
                                                      <w:marRight w:val="0"/>
                                                      <w:marTop w:val="0"/>
                                                      <w:marBottom w:val="0"/>
                                                      <w:divBdr>
                                                        <w:top w:val="none" w:sz="0" w:space="0" w:color="auto"/>
                                                        <w:left w:val="none" w:sz="0" w:space="0" w:color="auto"/>
                                                        <w:bottom w:val="none" w:sz="0" w:space="0" w:color="auto"/>
                                                        <w:right w:val="none" w:sz="0" w:space="0" w:color="auto"/>
                                                      </w:divBdr>
                                                      <w:divsChild>
                                                        <w:div w:id="1731071400">
                                                          <w:marLeft w:val="0"/>
                                                          <w:marRight w:val="0"/>
                                                          <w:marTop w:val="0"/>
                                                          <w:marBottom w:val="0"/>
                                                          <w:divBdr>
                                                            <w:top w:val="none" w:sz="0" w:space="0" w:color="auto"/>
                                                            <w:left w:val="none" w:sz="0" w:space="0" w:color="auto"/>
                                                            <w:bottom w:val="none" w:sz="0" w:space="0" w:color="auto"/>
                                                            <w:right w:val="none" w:sz="0" w:space="0" w:color="auto"/>
                                                          </w:divBdr>
                                                          <w:divsChild>
                                                            <w:div w:id="769858728">
                                                              <w:marLeft w:val="0"/>
                                                              <w:marRight w:val="0"/>
                                                              <w:marTop w:val="0"/>
                                                              <w:marBottom w:val="0"/>
                                                              <w:divBdr>
                                                                <w:top w:val="none" w:sz="0" w:space="0" w:color="auto"/>
                                                                <w:left w:val="none" w:sz="0" w:space="0" w:color="auto"/>
                                                                <w:bottom w:val="none" w:sz="0" w:space="0" w:color="auto"/>
                                                                <w:right w:val="none" w:sz="0" w:space="0" w:color="auto"/>
                                                              </w:divBdr>
                                                              <w:divsChild>
                                                                <w:div w:id="1730224111">
                                                                  <w:marLeft w:val="0"/>
                                                                  <w:marRight w:val="0"/>
                                                                  <w:marTop w:val="0"/>
                                                                  <w:marBottom w:val="0"/>
                                                                  <w:divBdr>
                                                                    <w:top w:val="none" w:sz="0" w:space="0" w:color="auto"/>
                                                                    <w:left w:val="none" w:sz="0" w:space="0" w:color="auto"/>
                                                                    <w:bottom w:val="none" w:sz="0" w:space="0" w:color="auto"/>
                                                                    <w:right w:val="none" w:sz="0" w:space="0" w:color="auto"/>
                                                                  </w:divBdr>
                                                                  <w:divsChild>
                                                                    <w:div w:id="2084984414">
                                                                      <w:marLeft w:val="0"/>
                                                                      <w:marRight w:val="0"/>
                                                                      <w:marTop w:val="0"/>
                                                                      <w:marBottom w:val="450"/>
                                                                      <w:divBdr>
                                                                        <w:top w:val="none" w:sz="0" w:space="0" w:color="auto"/>
                                                                        <w:left w:val="none" w:sz="0" w:space="0" w:color="auto"/>
                                                                        <w:bottom w:val="none" w:sz="0" w:space="0" w:color="auto"/>
                                                                        <w:right w:val="none" w:sz="0" w:space="0" w:color="auto"/>
                                                                      </w:divBdr>
                                                                      <w:divsChild>
                                                                        <w:div w:id="492726606">
                                                                          <w:marLeft w:val="0"/>
                                                                          <w:marRight w:val="0"/>
                                                                          <w:marTop w:val="0"/>
                                                                          <w:marBottom w:val="0"/>
                                                                          <w:divBdr>
                                                                            <w:top w:val="none" w:sz="0" w:space="0" w:color="auto"/>
                                                                            <w:left w:val="none" w:sz="0" w:space="0" w:color="auto"/>
                                                                            <w:bottom w:val="none" w:sz="0" w:space="0" w:color="auto"/>
                                                                            <w:right w:val="none" w:sz="0" w:space="0" w:color="auto"/>
                                                                          </w:divBdr>
                                                                          <w:divsChild>
                                                                            <w:div w:id="15849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940708">
      <w:bodyDiv w:val="1"/>
      <w:marLeft w:val="0"/>
      <w:marRight w:val="0"/>
      <w:marTop w:val="0"/>
      <w:marBottom w:val="0"/>
      <w:divBdr>
        <w:top w:val="none" w:sz="0" w:space="0" w:color="auto"/>
        <w:left w:val="none" w:sz="0" w:space="0" w:color="auto"/>
        <w:bottom w:val="none" w:sz="0" w:space="0" w:color="auto"/>
        <w:right w:val="none" w:sz="0" w:space="0" w:color="auto"/>
      </w:divBdr>
      <w:divsChild>
        <w:div w:id="268894900">
          <w:marLeft w:val="0"/>
          <w:marRight w:val="0"/>
          <w:marTop w:val="0"/>
          <w:marBottom w:val="0"/>
          <w:divBdr>
            <w:top w:val="none" w:sz="0" w:space="0" w:color="auto"/>
            <w:left w:val="none" w:sz="0" w:space="0" w:color="auto"/>
            <w:bottom w:val="none" w:sz="0" w:space="0" w:color="auto"/>
            <w:right w:val="none" w:sz="0" w:space="0" w:color="auto"/>
          </w:divBdr>
          <w:divsChild>
            <w:div w:id="2022468255">
              <w:marLeft w:val="0"/>
              <w:marRight w:val="0"/>
              <w:marTop w:val="0"/>
              <w:marBottom w:val="0"/>
              <w:divBdr>
                <w:top w:val="none" w:sz="0" w:space="0" w:color="auto"/>
                <w:left w:val="none" w:sz="0" w:space="0" w:color="auto"/>
                <w:bottom w:val="none" w:sz="0" w:space="0" w:color="auto"/>
                <w:right w:val="none" w:sz="0" w:space="0" w:color="auto"/>
              </w:divBdr>
              <w:divsChild>
                <w:div w:id="717975513">
                  <w:marLeft w:val="0"/>
                  <w:marRight w:val="0"/>
                  <w:marTop w:val="0"/>
                  <w:marBottom w:val="0"/>
                  <w:divBdr>
                    <w:top w:val="none" w:sz="0" w:space="0" w:color="auto"/>
                    <w:left w:val="none" w:sz="0" w:space="0" w:color="auto"/>
                    <w:bottom w:val="none" w:sz="0" w:space="0" w:color="auto"/>
                    <w:right w:val="none" w:sz="0" w:space="0" w:color="auto"/>
                  </w:divBdr>
                  <w:divsChild>
                    <w:div w:id="392658443">
                      <w:marLeft w:val="0"/>
                      <w:marRight w:val="0"/>
                      <w:marTop w:val="0"/>
                      <w:marBottom w:val="0"/>
                      <w:divBdr>
                        <w:top w:val="none" w:sz="0" w:space="0" w:color="auto"/>
                        <w:left w:val="none" w:sz="0" w:space="0" w:color="auto"/>
                        <w:bottom w:val="none" w:sz="0" w:space="0" w:color="auto"/>
                        <w:right w:val="none" w:sz="0" w:space="0" w:color="auto"/>
                      </w:divBdr>
                      <w:divsChild>
                        <w:div w:id="1098141892">
                          <w:marLeft w:val="0"/>
                          <w:marRight w:val="0"/>
                          <w:marTop w:val="0"/>
                          <w:marBottom w:val="0"/>
                          <w:divBdr>
                            <w:top w:val="none" w:sz="0" w:space="0" w:color="auto"/>
                            <w:left w:val="none" w:sz="0" w:space="0" w:color="auto"/>
                            <w:bottom w:val="none" w:sz="0" w:space="0" w:color="auto"/>
                            <w:right w:val="none" w:sz="0" w:space="0" w:color="auto"/>
                          </w:divBdr>
                          <w:divsChild>
                            <w:div w:id="1155150987">
                              <w:marLeft w:val="0"/>
                              <w:marRight w:val="0"/>
                              <w:marTop w:val="0"/>
                              <w:marBottom w:val="0"/>
                              <w:divBdr>
                                <w:top w:val="none" w:sz="0" w:space="0" w:color="auto"/>
                                <w:left w:val="none" w:sz="0" w:space="0" w:color="auto"/>
                                <w:bottom w:val="none" w:sz="0" w:space="0" w:color="auto"/>
                                <w:right w:val="none" w:sz="0" w:space="0" w:color="auto"/>
                              </w:divBdr>
                              <w:divsChild>
                                <w:div w:id="1610817436">
                                  <w:marLeft w:val="0"/>
                                  <w:marRight w:val="0"/>
                                  <w:marTop w:val="0"/>
                                  <w:marBottom w:val="0"/>
                                  <w:divBdr>
                                    <w:top w:val="none" w:sz="0" w:space="0" w:color="auto"/>
                                    <w:left w:val="none" w:sz="0" w:space="0" w:color="auto"/>
                                    <w:bottom w:val="none" w:sz="0" w:space="0" w:color="auto"/>
                                    <w:right w:val="none" w:sz="0" w:space="0" w:color="auto"/>
                                  </w:divBdr>
                                  <w:divsChild>
                                    <w:div w:id="557590933">
                                      <w:marLeft w:val="0"/>
                                      <w:marRight w:val="0"/>
                                      <w:marTop w:val="0"/>
                                      <w:marBottom w:val="0"/>
                                      <w:divBdr>
                                        <w:top w:val="none" w:sz="0" w:space="0" w:color="auto"/>
                                        <w:left w:val="none" w:sz="0" w:space="0" w:color="auto"/>
                                        <w:bottom w:val="none" w:sz="0" w:space="0" w:color="auto"/>
                                        <w:right w:val="none" w:sz="0" w:space="0" w:color="auto"/>
                                      </w:divBdr>
                                      <w:divsChild>
                                        <w:div w:id="645664333">
                                          <w:marLeft w:val="0"/>
                                          <w:marRight w:val="0"/>
                                          <w:marTop w:val="0"/>
                                          <w:marBottom w:val="0"/>
                                          <w:divBdr>
                                            <w:top w:val="none" w:sz="0" w:space="0" w:color="auto"/>
                                            <w:left w:val="none" w:sz="0" w:space="0" w:color="auto"/>
                                            <w:bottom w:val="none" w:sz="0" w:space="0" w:color="auto"/>
                                            <w:right w:val="none" w:sz="0" w:space="0" w:color="auto"/>
                                          </w:divBdr>
                                          <w:divsChild>
                                            <w:div w:id="2016149658">
                                              <w:marLeft w:val="0"/>
                                              <w:marRight w:val="0"/>
                                              <w:marTop w:val="0"/>
                                              <w:marBottom w:val="0"/>
                                              <w:divBdr>
                                                <w:top w:val="none" w:sz="0" w:space="0" w:color="auto"/>
                                                <w:left w:val="none" w:sz="0" w:space="0" w:color="auto"/>
                                                <w:bottom w:val="none" w:sz="0" w:space="0" w:color="auto"/>
                                                <w:right w:val="none" w:sz="0" w:space="0" w:color="auto"/>
                                              </w:divBdr>
                                              <w:divsChild>
                                                <w:div w:id="1452437448">
                                                  <w:marLeft w:val="0"/>
                                                  <w:marRight w:val="0"/>
                                                  <w:marTop w:val="0"/>
                                                  <w:marBottom w:val="0"/>
                                                  <w:divBdr>
                                                    <w:top w:val="none" w:sz="0" w:space="0" w:color="auto"/>
                                                    <w:left w:val="none" w:sz="0" w:space="0" w:color="auto"/>
                                                    <w:bottom w:val="none" w:sz="0" w:space="0" w:color="auto"/>
                                                    <w:right w:val="none" w:sz="0" w:space="0" w:color="auto"/>
                                                  </w:divBdr>
                                                  <w:divsChild>
                                                    <w:div w:id="1700815527">
                                                      <w:marLeft w:val="0"/>
                                                      <w:marRight w:val="0"/>
                                                      <w:marTop w:val="0"/>
                                                      <w:marBottom w:val="0"/>
                                                      <w:divBdr>
                                                        <w:top w:val="none" w:sz="0" w:space="0" w:color="auto"/>
                                                        <w:left w:val="none" w:sz="0" w:space="0" w:color="auto"/>
                                                        <w:bottom w:val="none" w:sz="0" w:space="0" w:color="auto"/>
                                                        <w:right w:val="none" w:sz="0" w:space="0" w:color="auto"/>
                                                      </w:divBdr>
                                                      <w:divsChild>
                                                        <w:div w:id="1355375679">
                                                          <w:marLeft w:val="0"/>
                                                          <w:marRight w:val="0"/>
                                                          <w:marTop w:val="0"/>
                                                          <w:marBottom w:val="0"/>
                                                          <w:divBdr>
                                                            <w:top w:val="none" w:sz="0" w:space="0" w:color="auto"/>
                                                            <w:left w:val="none" w:sz="0" w:space="0" w:color="auto"/>
                                                            <w:bottom w:val="none" w:sz="0" w:space="0" w:color="auto"/>
                                                            <w:right w:val="none" w:sz="0" w:space="0" w:color="auto"/>
                                                          </w:divBdr>
                                                          <w:divsChild>
                                                            <w:div w:id="215287313">
                                                              <w:marLeft w:val="0"/>
                                                              <w:marRight w:val="0"/>
                                                              <w:marTop w:val="0"/>
                                                              <w:marBottom w:val="0"/>
                                                              <w:divBdr>
                                                                <w:top w:val="none" w:sz="0" w:space="0" w:color="auto"/>
                                                                <w:left w:val="none" w:sz="0" w:space="0" w:color="auto"/>
                                                                <w:bottom w:val="none" w:sz="0" w:space="0" w:color="auto"/>
                                                                <w:right w:val="none" w:sz="0" w:space="0" w:color="auto"/>
                                                              </w:divBdr>
                                                              <w:divsChild>
                                                                <w:div w:id="2130851624">
                                                                  <w:marLeft w:val="0"/>
                                                                  <w:marRight w:val="0"/>
                                                                  <w:marTop w:val="0"/>
                                                                  <w:marBottom w:val="0"/>
                                                                  <w:divBdr>
                                                                    <w:top w:val="none" w:sz="0" w:space="0" w:color="auto"/>
                                                                    <w:left w:val="none" w:sz="0" w:space="0" w:color="auto"/>
                                                                    <w:bottom w:val="none" w:sz="0" w:space="0" w:color="auto"/>
                                                                    <w:right w:val="none" w:sz="0" w:space="0" w:color="auto"/>
                                                                  </w:divBdr>
                                                                  <w:divsChild>
                                                                    <w:div w:id="794325413">
                                                                      <w:marLeft w:val="0"/>
                                                                      <w:marRight w:val="0"/>
                                                                      <w:marTop w:val="0"/>
                                                                      <w:marBottom w:val="450"/>
                                                                      <w:divBdr>
                                                                        <w:top w:val="none" w:sz="0" w:space="0" w:color="auto"/>
                                                                        <w:left w:val="none" w:sz="0" w:space="0" w:color="auto"/>
                                                                        <w:bottom w:val="none" w:sz="0" w:space="0" w:color="auto"/>
                                                                        <w:right w:val="none" w:sz="0" w:space="0" w:color="auto"/>
                                                                      </w:divBdr>
                                                                      <w:divsChild>
                                                                        <w:div w:id="1553467724">
                                                                          <w:marLeft w:val="0"/>
                                                                          <w:marRight w:val="0"/>
                                                                          <w:marTop w:val="0"/>
                                                                          <w:marBottom w:val="0"/>
                                                                          <w:divBdr>
                                                                            <w:top w:val="none" w:sz="0" w:space="0" w:color="auto"/>
                                                                            <w:left w:val="none" w:sz="0" w:space="0" w:color="auto"/>
                                                                            <w:bottom w:val="none" w:sz="0" w:space="0" w:color="auto"/>
                                                                            <w:right w:val="none" w:sz="0" w:space="0" w:color="auto"/>
                                                                          </w:divBdr>
                                                                          <w:divsChild>
                                                                            <w:div w:id="4277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371237">
      <w:bodyDiv w:val="1"/>
      <w:marLeft w:val="0"/>
      <w:marRight w:val="0"/>
      <w:marTop w:val="0"/>
      <w:marBottom w:val="0"/>
      <w:divBdr>
        <w:top w:val="none" w:sz="0" w:space="0" w:color="auto"/>
        <w:left w:val="none" w:sz="0" w:space="0" w:color="auto"/>
        <w:bottom w:val="none" w:sz="0" w:space="0" w:color="auto"/>
        <w:right w:val="none" w:sz="0" w:space="0" w:color="auto"/>
      </w:divBdr>
    </w:div>
    <w:div w:id="1530950084">
      <w:bodyDiv w:val="1"/>
      <w:marLeft w:val="0"/>
      <w:marRight w:val="0"/>
      <w:marTop w:val="0"/>
      <w:marBottom w:val="0"/>
      <w:divBdr>
        <w:top w:val="none" w:sz="0" w:space="0" w:color="auto"/>
        <w:left w:val="none" w:sz="0" w:space="0" w:color="auto"/>
        <w:bottom w:val="none" w:sz="0" w:space="0" w:color="auto"/>
        <w:right w:val="none" w:sz="0" w:space="0" w:color="auto"/>
      </w:divBdr>
      <w:divsChild>
        <w:div w:id="68551015">
          <w:marLeft w:val="0"/>
          <w:marRight w:val="0"/>
          <w:marTop w:val="0"/>
          <w:marBottom w:val="0"/>
          <w:divBdr>
            <w:top w:val="none" w:sz="0" w:space="0" w:color="auto"/>
            <w:left w:val="none" w:sz="0" w:space="0" w:color="auto"/>
            <w:bottom w:val="none" w:sz="0" w:space="0" w:color="auto"/>
            <w:right w:val="none" w:sz="0" w:space="0" w:color="auto"/>
          </w:divBdr>
          <w:divsChild>
            <w:div w:id="1535072265">
              <w:marLeft w:val="0"/>
              <w:marRight w:val="0"/>
              <w:marTop w:val="0"/>
              <w:marBottom w:val="0"/>
              <w:divBdr>
                <w:top w:val="none" w:sz="0" w:space="0" w:color="auto"/>
                <w:left w:val="none" w:sz="0" w:space="0" w:color="auto"/>
                <w:bottom w:val="none" w:sz="0" w:space="0" w:color="auto"/>
                <w:right w:val="none" w:sz="0" w:space="0" w:color="auto"/>
              </w:divBdr>
              <w:divsChild>
                <w:div w:id="393088060">
                  <w:marLeft w:val="0"/>
                  <w:marRight w:val="0"/>
                  <w:marTop w:val="0"/>
                  <w:marBottom w:val="0"/>
                  <w:divBdr>
                    <w:top w:val="none" w:sz="0" w:space="0" w:color="auto"/>
                    <w:left w:val="none" w:sz="0" w:space="0" w:color="auto"/>
                    <w:bottom w:val="none" w:sz="0" w:space="0" w:color="auto"/>
                    <w:right w:val="none" w:sz="0" w:space="0" w:color="auto"/>
                  </w:divBdr>
                  <w:divsChild>
                    <w:div w:id="1108935097">
                      <w:marLeft w:val="0"/>
                      <w:marRight w:val="0"/>
                      <w:marTop w:val="0"/>
                      <w:marBottom w:val="0"/>
                      <w:divBdr>
                        <w:top w:val="none" w:sz="0" w:space="0" w:color="auto"/>
                        <w:left w:val="none" w:sz="0" w:space="0" w:color="auto"/>
                        <w:bottom w:val="none" w:sz="0" w:space="0" w:color="auto"/>
                        <w:right w:val="none" w:sz="0" w:space="0" w:color="auto"/>
                      </w:divBdr>
                      <w:divsChild>
                        <w:div w:id="302740009">
                          <w:marLeft w:val="0"/>
                          <w:marRight w:val="0"/>
                          <w:marTop w:val="0"/>
                          <w:marBottom w:val="0"/>
                          <w:divBdr>
                            <w:top w:val="none" w:sz="0" w:space="0" w:color="auto"/>
                            <w:left w:val="none" w:sz="0" w:space="0" w:color="auto"/>
                            <w:bottom w:val="none" w:sz="0" w:space="0" w:color="auto"/>
                            <w:right w:val="none" w:sz="0" w:space="0" w:color="auto"/>
                          </w:divBdr>
                          <w:divsChild>
                            <w:div w:id="790364170">
                              <w:marLeft w:val="0"/>
                              <w:marRight w:val="0"/>
                              <w:marTop w:val="0"/>
                              <w:marBottom w:val="0"/>
                              <w:divBdr>
                                <w:top w:val="none" w:sz="0" w:space="0" w:color="auto"/>
                                <w:left w:val="none" w:sz="0" w:space="0" w:color="auto"/>
                                <w:bottom w:val="none" w:sz="0" w:space="0" w:color="auto"/>
                                <w:right w:val="none" w:sz="0" w:space="0" w:color="auto"/>
                              </w:divBdr>
                              <w:divsChild>
                                <w:div w:id="1344091094">
                                  <w:marLeft w:val="0"/>
                                  <w:marRight w:val="0"/>
                                  <w:marTop w:val="0"/>
                                  <w:marBottom w:val="0"/>
                                  <w:divBdr>
                                    <w:top w:val="none" w:sz="0" w:space="0" w:color="auto"/>
                                    <w:left w:val="none" w:sz="0" w:space="0" w:color="auto"/>
                                    <w:bottom w:val="none" w:sz="0" w:space="0" w:color="auto"/>
                                    <w:right w:val="none" w:sz="0" w:space="0" w:color="auto"/>
                                  </w:divBdr>
                                  <w:divsChild>
                                    <w:div w:id="1003555072">
                                      <w:marLeft w:val="0"/>
                                      <w:marRight w:val="0"/>
                                      <w:marTop w:val="0"/>
                                      <w:marBottom w:val="0"/>
                                      <w:divBdr>
                                        <w:top w:val="none" w:sz="0" w:space="0" w:color="auto"/>
                                        <w:left w:val="none" w:sz="0" w:space="0" w:color="auto"/>
                                        <w:bottom w:val="none" w:sz="0" w:space="0" w:color="auto"/>
                                        <w:right w:val="none" w:sz="0" w:space="0" w:color="auto"/>
                                      </w:divBdr>
                                      <w:divsChild>
                                        <w:div w:id="788278310">
                                          <w:marLeft w:val="0"/>
                                          <w:marRight w:val="0"/>
                                          <w:marTop w:val="0"/>
                                          <w:marBottom w:val="0"/>
                                          <w:divBdr>
                                            <w:top w:val="none" w:sz="0" w:space="0" w:color="auto"/>
                                            <w:left w:val="none" w:sz="0" w:space="0" w:color="auto"/>
                                            <w:bottom w:val="none" w:sz="0" w:space="0" w:color="auto"/>
                                            <w:right w:val="none" w:sz="0" w:space="0" w:color="auto"/>
                                          </w:divBdr>
                                          <w:divsChild>
                                            <w:div w:id="650914540">
                                              <w:marLeft w:val="0"/>
                                              <w:marRight w:val="0"/>
                                              <w:marTop w:val="0"/>
                                              <w:marBottom w:val="0"/>
                                              <w:divBdr>
                                                <w:top w:val="none" w:sz="0" w:space="0" w:color="auto"/>
                                                <w:left w:val="none" w:sz="0" w:space="0" w:color="auto"/>
                                                <w:bottom w:val="none" w:sz="0" w:space="0" w:color="auto"/>
                                                <w:right w:val="none" w:sz="0" w:space="0" w:color="auto"/>
                                              </w:divBdr>
                                              <w:divsChild>
                                                <w:div w:id="439878093">
                                                  <w:marLeft w:val="0"/>
                                                  <w:marRight w:val="0"/>
                                                  <w:marTop w:val="0"/>
                                                  <w:marBottom w:val="0"/>
                                                  <w:divBdr>
                                                    <w:top w:val="none" w:sz="0" w:space="0" w:color="auto"/>
                                                    <w:left w:val="none" w:sz="0" w:space="0" w:color="auto"/>
                                                    <w:bottom w:val="none" w:sz="0" w:space="0" w:color="auto"/>
                                                    <w:right w:val="none" w:sz="0" w:space="0" w:color="auto"/>
                                                  </w:divBdr>
                                                  <w:divsChild>
                                                    <w:div w:id="1019817718">
                                                      <w:marLeft w:val="0"/>
                                                      <w:marRight w:val="0"/>
                                                      <w:marTop w:val="0"/>
                                                      <w:marBottom w:val="0"/>
                                                      <w:divBdr>
                                                        <w:top w:val="none" w:sz="0" w:space="0" w:color="auto"/>
                                                        <w:left w:val="none" w:sz="0" w:space="0" w:color="auto"/>
                                                        <w:bottom w:val="none" w:sz="0" w:space="0" w:color="auto"/>
                                                        <w:right w:val="none" w:sz="0" w:space="0" w:color="auto"/>
                                                      </w:divBdr>
                                                      <w:divsChild>
                                                        <w:div w:id="87311923">
                                                          <w:marLeft w:val="0"/>
                                                          <w:marRight w:val="0"/>
                                                          <w:marTop w:val="0"/>
                                                          <w:marBottom w:val="0"/>
                                                          <w:divBdr>
                                                            <w:top w:val="none" w:sz="0" w:space="0" w:color="auto"/>
                                                            <w:left w:val="none" w:sz="0" w:space="0" w:color="auto"/>
                                                            <w:bottom w:val="none" w:sz="0" w:space="0" w:color="auto"/>
                                                            <w:right w:val="none" w:sz="0" w:space="0" w:color="auto"/>
                                                          </w:divBdr>
                                                          <w:divsChild>
                                                            <w:div w:id="39668728">
                                                              <w:marLeft w:val="0"/>
                                                              <w:marRight w:val="0"/>
                                                              <w:marTop w:val="0"/>
                                                              <w:marBottom w:val="0"/>
                                                              <w:divBdr>
                                                                <w:top w:val="none" w:sz="0" w:space="0" w:color="auto"/>
                                                                <w:left w:val="none" w:sz="0" w:space="0" w:color="auto"/>
                                                                <w:bottom w:val="none" w:sz="0" w:space="0" w:color="auto"/>
                                                                <w:right w:val="none" w:sz="0" w:space="0" w:color="auto"/>
                                                              </w:divBdr>
                                                              <w:divsChild>
                                                                <w:div w:id="1684821485">
                                                                  <w:marLeft w:val="0"/>
                                                                  <w:marRight w:val="0"/>
                                                                  <w:marTop w:val="0"/>
                                                                  <w:marBottom w:val="0"/>
                                                                  <w:divBdr>
                                                                    <w:top w:val="none" w:sz="0" w:space="0" w:color="auto"/>
                                                                    <w:left w:val="none" w:sz="0" w:space="0" w:color="auto"/>
                                                                    <w:bottom w:val="none" w:sz="0" w:space="0" w:color="auto"/>
                                                                    <w:right w:val="none" w:sz="0" w:space="0" w:color="auto"/>
                                                                  </w:divBdr>
                                                                  <w:divsChild>
                                                                    <w:div w:id="530143801">
                                                                      <w:marLeft w:val="0"/>
                                                                      <w:marRight w:val="0"/>
                                                                      <w:marTop w:val="0"/>
                                                                      <w:marBottom w:val="450"/>
                                                                      <w:divBdr>
                                                                        <w:top w:val="none" w:sz="0" w:space="0" w:color="auto"/>
                                                                        <w:left w:val="none" w:sz="0" w:space="0" w:color="auto"/>
                                                                        <w:bottom w:val="none" w:sz="0" w:space="0" w:color="auto"/>
                                                                        <w:right w:val="none" w:sz="0" w:space="0" w:color="auto"/>
                                                                      </w:divBdr>
                                                                      <w:divsChild>
                                                                        <w:div w:id="1783762305">
                                                                          <w:marLeft w:val="0"/>
                                                                          <w:marRight w:val="0"/>
                                                                          <w:marTop w:val="0"/>
                                                                          <w:marBottom w:val="0"/>
                                                                          <w:divBdr>
                                                                            <w:top w:val="none" w:sz="0" w:space="0" w:color="auto"/>
                                                                            <w:left w:val="none" w:sz="0" w:space="0" w:color="auto"/>
                                                                            <w:bottom w:val="none" w:sz="0" w:space="0" w:color="auto"/>
                                                                            <w:right w:val="none" w:sz="0" w:space="0" w:color="auto"/>
                                                                          </w:divBdr>
                                                                          <w:divsChild>
                                                                            <w:div w:id="12757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e.pt/application/file/a/539951" TargetMode="External"/><Relationship Id="rId18" Type="http://schemas.openxmlformats.org/officeDocument/2006/relationships/hyperlink" Target="https://dre.pt/web/guest/pesquisa-avancada/-/asearch/540016/details/eurlex.asp?ano=1991&amp;id=391L0689" TargetMode="External"/><Relationship Id="rId26" Type="http://schemas.openxmlformats.org/officeDocument/2006/relationships/hyperlink" Target="http://eur-lex.europa.eu/resource.html?uri=cellar:f8128bcf-ee21-4b9c-b506-e0eaf56868e6.0010.02/DOC_1&amp;format=PDF" TargetMode="External"/><Relationship Id="rId39" Type="http://schemas.openxmlformats.org/officeDocument/2006/relationships/image" Target="media/image2.png"/><Relationship Id="rId21" Type="http://schemas.openxmlformats.org/officeDocument/2006/relationships/hyperlink" Target="http://www.parlamento.pt/Legislacao/Paginas/ConstituicaoRepublicaPortuguesa.aspx" TargetMode="External"/><Relationship Id="rId34" Type="http://schemas.openxmlformats.org/officeDocument/2006/relationships/hyperlink" Target="https://www.apambiente.pt/index.php?ref=16&amp;subref=84&amp;sub2ref=108&amp;sub3ref=209" TargetMode="External"/><Relationship Id="rId42" Type="http://schemas.openxmlformats.org/officeDocument/2006/relationships/hyperlink" Target="http://eur-lex.europa.eu/legal-content/PT/TXT/HTML/?uri=CELEX:31994L0062&amp;from=EN" TargetMode="External"/><Relationship Id="rId47" Type="http://schemas.openxmlformats.org/officeDocument/2006/relationships/hyperlink" Target="https://eur-lex.europa.eu/legal-content/PT/TXT/?uri=CELEX%3A32000L0076" TargetMode="External"/><Relationship Id="rId50" Type="http://schemas.openxmlformats.org/officeDocument/2006/relationships/hyperlink" Target="http://eur-lex.europa.eu/legal-content/PT/TXT/HTML/?uri=LEGISSUM:ev0010&amp;from=PT" TargetMode="External"/><Relationship Id="rId55" Type="http://schemas.openxmlformats.org/officeDocument/2006/relationships/hyperlink" Target="http://eur-lex.europa.eu/LexUriServ/LexUriServ.do?uri=OJ:L:2008:312:0003:0030:pt:PDF" TargetMode="External"/><Relationship Id="rId63" Type="http://schemas.openxmlformats.org/officeDocument/2006/relationships/hyperlink" Target="http://www.gruener-punkt.de/en/consumer/consumer-information.html" TargetMode="External"/><Relationship Id="rId68" Type="http://schemas.openxmlformats.org/officeDocument/2006/relationships/hyperlink" Target="https://www.verpackungsregister.org/" TargetMode="External"/><Relationship Id="rId76" Type="http://schemas.openxmlformats.org/officeDocument/2006/relationships/hyperlink" Target="http://www.ni-environment.gov.uk/waste/regulation-and-legislation/regulations_packaging.htm" TargetMode="External"/><Relationship Id="rId84" Type="http://schemas.openxmlformats.org/officeDocument/2006/relationships/hyperlink" Target="http://www.parlamento.pt/ActividadeParlamentar/Paginas/DetalheIniciativa.aspx?BID=42107" TargetMode="External"/><Relationship Id="rId89"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legislation.gov.uk/uksi/2014/2890/contents/made" TargetMode="External"/><Relationship Id="rId2" Type="http://schemas.openxmlformats.org/officeDocument/2006/relationships/customXml" Target="../customXml/item2.xml"/><Relationship Id="rId16" Type="http://schemas.openxmlformats.org/officeDocument/2006/relationships/hyperlink" Target="https://dre.pt/application/file/a/539951" TargetMode="External"/><Relationship Id="rId29" Type="http://schemas.openxmlformats.org/officeDocument/2006/relationships/hyperlink" Target="http://data.dre.pt/eli/dec-lei/152-d/2017/12/11/p/dre/pt/html" TargetMode="External"/><Relationship Id="rId11" Type="http://schemas.openxmlformats.org/officeDocument/2006/relationships/image" Target="media/image1.jpeg"/><Relationship Id="rId24" Type="http://schemas.openxmlformats.org/officeDocument/2006/relationships/hyperlink" Target="http://www.dre.pt/pdf1s/1997/12/293A03/04980503.pdf" TargetMode="External"/><Relationship Id="rId32" Type="http://schemas.openxmlformats.org/officeDocument/2006/relationships/hyperlink" Target="https://dre.pt/application/file/a/517694" TargetMode="External"/><Relationship Id="rId37" Type="http://schemas.openxmlformats.org/officeDocument/2006/relationships/hyperlink" Target="http://apambiente.pt/_zdata/DESTAQUES/2014/PERSU2020_Declaracao_Ambiental_Final.pdf" TargetMode="External"/><Relationship Id="rId40" Type="http://schemas.openxmlformats.org/officeDocument/2006/relationships/image" Target="media/image3.png"/><Relationship Id="rId45" Type="http://schemas.openxmlformats.org/officeDocument/2006/relationships/hyperlink" Target="https://eur-lex.europa.eu/LexUriServ/LexUriServ.do?uri=CELEX:31999L0031:PT:HTML" TargetMode="External"/><Relationship Id="rId53" Type="http://schemas.openxmlformats.org/officeDocument/2006/relationships/hyperlink" Target="http://eur-lex.europa.eu/LexUriServ/LexUriServ.do?uri=COM:2011:0571:FIN:PT:PDF" TargetMode="External"/><Relationship Id="rId58" Type="http://schemas.openxmlformats.org/officeDocument/2006/relationships/hyperlink" Target="https://eur-lex.europa.eu/legal-content/PT/ALL/?uri=CELEX:32006L0012" TargetMode="External"/><Relationship Id="rId66" Type="http://schemas.openxmlformats.org/officeDocument/2006/relationships/hyperlink" Target="https://www.bgbl.de/xaver/bgbl/start.xav?start=//*%5b@attr_id=%27%27%5d" TargetMode="External"/><Relationship Id="rId74" Type="http://schemas.openxmlformats.org/officeDocument/2006/relationships/hyperlink" Target="http://www.legislation.gov.uk/uksi/2015/1640/contents" TargetMode="External"/><Relationship Id="rId79" Type="http://schemas.openxmlformats.org/officeDocument/2006/relationships/hyperlink" Target="http://www.parlamento.pt/ActividadeParlamentar/Paginas/DetalheIniciativa.aspx?BID=42105" TargetMode="External"/><Relationship Id="rId87"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www.bgbl.de/xaver/bgbl/start.xav?start=%2F%2F*%5B%40attr_id%3D%27bgbl191s1234.pdf%27%5D" TargetMode="External"/><Relationship Id="rId82" Type="http://schemas.openxmlformats.org/officeDocument/2006/relationships/hyperlink" Target="http://www.parlamento.pt/ActividadeParlamentar/Paginas/DetalheIniciativa.aspx?BID=42600" TargetMode="External"/><Relationship Id="rId90" Type="http://schemas.openxmlformats.org/officeDocument/2006/relationships/glossaryDocument" Target="glossary/document.xml"/><Relationship Id="rId19" Type="http://schemas.openxmlformats.org/officeDocument/2006/relationships/hyperlink" Target="https://dre.pt/application/file/a/539951" TargetMode="External"/><Relationship Id="rId14" Type="http://schemas.openxmlformats.org/officeDocument/2006/relationships/hyperlink" Target="https://dre.pt/application/file/a/234257" TargetMode="External"/><Relationship Id="rId22" Type="http://schemas.openxmlformats.org/officeDocument/2006/relationships/hyperlink" Target="http://www.parlamento.pt/Legislacao/Paginas/ConstituicaoRepublicaPortuguesa.aspx" TargetMode="External"/><Relationship Id="rId27" Type="http://schemas.openxmlformats.org/officeDocument/2006/relationships/hyperlink" Target="http://data.dre.pt/eli/dec-lei/178/2006/09/05/p/dre/pt/html" TargetMode="External"/><Relationship Id="rId30" Type="http://schemas.openxmlformats.org/officeDocument/2006/relationships/hyperlink" Target="http://data.dre.pt/eli/resolconsmin/190-a/2017/12/11/p/dre/pt/html" TargetMode="External"/><Relationship Id="rId35" Type="http://schemas.openxmlformats.org/officeDocument/2006/relationships/hyperlink" Target="http://apambiente.pt/_zdata/DESTAQUES/2014/PERSU2020_Relatorio_Ambiental_Final.pdf" TargetMode="External"/><Relationship Id="rId43" Type="http://schemas.openxmlformats.org/officeDocument/2006/relationships/hyperlink" Target="http://eur-lex.europa.eu/legal-content/PT/TXT/HTML/?uri=CELEX:32004L0012&amp;from=PT" TargetMode="External"/><Relationship Id="rId48" Type="http://schemas.openxmlformats.org/officeDocument/2006/relationships/hyperlink" Target="https://eur-lex.europa.eu/legal-content/PT/TXT/?uri=CELEX%3A32000L0076" TargetMode="External"/><Relationship Id="rId56" Type="http://schemas.openxmlformats.org/officeDocument/2006/relationships/hyperlink" Target="http://www.europarl.europa.eu/RegData/docs_autres_institutions/commission_europeenne/com/2005/0666/COM_COM(2005)0666_PT.pdf" TargetMode="External"/><Relationship Id="rId64" Type="http://schemas.openxmlformats.org/officeDocument/2006/relationships/hyperlink" Target="http://igsvtu.lanuv.nrw.de/vtu/doc.app?P_VTU_SYSID=002-31&amp;DATEI=4/dokus/45002.pdf" TargetMode="External"/><Relationship Id="rId69" Type="http://schemas.openxmlformats.org/officeDocument/2006/relationships/image" Target="media/image4.png"/><Relationship Id="rId77" Type="http://schemas.openxmlformats.org/officeDocument/2006/relationships/hyperlink" Target="http://www.parlamento.pt/ActividadeParlamentar/Paginas/DetalheIniciativa.aspx?BID=42893" TargetMode="External"/><Relationship Id="rId8" Type="http://schemas.openxmlformats.org/officeDocument/2006/relationships/webSettings" Target="webSettings.xml"/><Relationship Id="rId51" Type="http://schemas.openxmlformats.org/officeDocument/2006/relationships/hyperlink" Target="http://eur-lex.europa.eu/legal-content/PT/TXT/?uri=LEGISSUM%3Al21208" TargetMode="External"/><Relationship Id="rId72" Type="http://schemas.openxmlformats.org/officeDocument/2006/relationships/hyperlink" Target="http://www.legislation.hmso.gov.uk/si/si1998/19981165.htm" TargetMode="External"/><Relationship Id="rId80" Type="http://schemas.openxmlformats.org/officeDocument/2006/relationships/hyperlink" Target="http://www.parlamento.pt/ActividadeParlamentar/Paginas/DetalheIniciativa.aspx?BID=41595" TargetMode="External"/><Relationship Id="rId85" Type="http://schemas.openxmlformats.org/officeDocument/2006/relationships/hyperlink" Target="http://www.parlamento.pt/ActividadeParlamentar/Paginas/DetalheIniciativa.aspx?BID=42109" TargetMode="External"/><Relationship Id="rId3" Type="http://schemas.openxmlformats.org/officeDocument/2006/relationships/customXml" Target="../customXml/item3.xml"/><Relationship Id="rId12" Type="http://schemas.openxmlformats.org/officeDocument/2006/relationships/hyperlink" Target="http://www.parlamento.pt/ActividadeParlamentar/Paginas/DetalheIniciativa.aspx?BID=42916" TargetMode="External"/><Relationship Id="rId17" Type="http://schemas.openxmlformats.org/officeDocument/2006/relationships/hyperlink" Target="https://dre.pt/web/guest/pesquisa-avancada/-/asearch/540016/details/eurlex.asp?ano=2006&amp;id=306L0012" TargetMode="External"/><Relationship Id="rId25" Type="http://schemas.openxmlformats.org/officeDocument/2006/relationships/hyperlink" Target="http://eur-lex.europa.eu/legal-content/PT/TXT/PDF/?uri=CELEX:31994L0062&amp;qid=1447947057026&amp;from=PT" TargetMode="External"/><Relationship Id="rId33" Type="http://schemas.openxmlformats.org/officeDocument/2006/relationships/hyperlink" Target="https://dre.pt/application/file/a/56932777" TargetMode="External"/><Relationship Id="rId38" Type="http://schemas.openxmlformats.org/officeDocument/2006/relationships/hyperlink" Target="http://www.apambiente.pt/_zdata/Politicas/Residuos/FluxosEspecificosResiduos/ERE/FAQ_ERE_18122012.pdf" TargetMode="External"/><Relationship Id="rId46" Type="http://schemas.openxmlformats.org/officeDocument/2006/relationships/hyperlink" Target="https://eur-lex.europa.eu/LexUriServ/LexUriServ.do?uri=CELEX:31999L0031:PT:HTML" TargetMode="External"/><Relationship Id="rId59" Type="http://schemas.openxmlformats.org/officeDocument/2006/relationships/hyperlink" Target="https://eur-lex.europa.eu/legal-content/PT/TXT/?uri=celex%3A31991L0689" TargetMode="External"/><Relationship Id="rId67" Type="http://schemas.openxmlformats.org/officeDocument/2006/relationships/hyperlink" Target="https://www.gruener-punkt.de/en/services/packaging/german-packaging-act.html" TargetMode="External"/><Relationship Id="rId20" Type="http://schemas.openxmlformats.org/officeDocument/2006/relationships/hyperlink" Target="http://www.parlamento.pt/Legislacao/Paginas/ConstituicaoRepublicaPortuguesa.aspx" TargetMode="External"/><Relationship Id="rId41" Type="http://schemas.openxmlformats.org/officeDocument/2006/relationships/hyperlink" Target="http://eur-lex.europa.eu/legal-content/PT/TXT/HTML/?uri=CELEX:31994L0062&amp;from=EN" TargetMode="External"/><Relationship Id="rId54" Type="http://schemas.openxmlformats.org/officeDocument/2006/relationships/hyperlink" Target="https://ec.europa.eu/info/business-economy-euro/economic-and-fiscal-policy-coordination/eu-economic-governance-monitoring-prevention-correction/european-semester/framework/europe-2020-strategy_pt" TargetMode="External"/><Relationship Id="rId62" Type="http://schemas.openxmlformats.org/officeDocument/2006/relationships/hyperlink" Target="http://www.gruener-punkt.de/?L=1" TargetMode="External"/><Relationship Id="rId70" Type="http://schemas.openxmlformats.org/officeDocument/2006/relationships/hyperlink" Target="http://www.legislation.gov.uk/uksi/2007/871/contents/made" TargetMode="External"/><Relationship Id="rId75" Type="http://schemas.openxmlformats.org/officeDocument/2006/relationships/hyperlink" Target="http://www.environment-agency.gov.uk/business/topics/waste/32206.aspx" TargetMode="External"/><Relationship Id="rId83" Type="http://schemas.openxmlformats.org/officeDocument/2006/relationships/hyperlink" Target="http://www.parlamento.pt/ActividadeParlamentar/Paginas/DetalheIniciativa.aspx?BID=41604"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re.pt/web/guest/pesquisa-avancada/-/asearch/25345900/details/maximized?p_auth=yj9SIyPR&amp;types=SERIEI&amp;search=Pesquisar&amp;numero=43%2F2014" TargetMode="External"/><Relationship Id="rId23" Type="http://schemas.openxmlformats.org/officeDocument/2006/relationships/hyperlink" Target="https://dre.pt/web/guest/legislacao-consolidada/-/lc/107758109/view?q=lei+19%2F2014" TargetMode="External"/><Relationship Id="rId28" Type="http://schemas.openxmlformats.org/officeDocument/2006/relationships/hyperlink" Target="http://www.dre.pt/pdf1s/1997/12/293A03/04980503.pdf" TargetMode="External"/><Relationship Id="rId36" Type="http://schemas.openxmlformats.org/officeDocument/2006/relationships/hyperlink" Target="http://apambiente.pt/_zdata/DESTAQUES/2014/PERSU_2020_Relatorio_Consulta_Publica.compressed.pdf" TargetMode="External"/><Relationship Id="rId49" Type="http://schemas.openxmlformats.org/officeDocument/2006/relationships/hyperlink" Target="https://eur-lex.europa.eu/legal-content/PT/TXT/?uri=celex%3A32010L0075" TargetMode="External"/><Relationship Id="rId57" Type="http://schemas.openxmlformats.org/officeDocument/2006/relationships/hyperlink" Target="https://eur-lex.europa.eu/legal-content/PT/TXT/?uri=CELEX%3A31975L0442" TargetMode="External"/><Relationship Id="rId10" Type="http://schemas.openxmlformats.org/officeDocument/2006/relationships/endnotes" Target="endnotes.xml"/><Relationship Id="rId31" Type="http://schemas.openxmlformats.org/officeDocument/2006/relationships/hyperlink" Target="http://www.egf.pt/files/165.pdf" TargetMode="External"/><Relationship Id="rId44" Type="http://schemas.openxmlformats.org/officeDocument/2006/relationships/hyperlink" Target="https://eur-lex.europa.eu/LexUriServ/LexUriServ.do?uri=CELEX:31999L0031:PT:HTML" TargetMode="External"/><Relationship Id="rId52" Type="http://schemas.openxmlformats.org/officeDocument/2006/relationships/hyperlink" Target="http://eur-lex.europa.eu/legal-content/PT/TXT/HTML/?uri=CELEX:31994L0062&amp;from=EN" TargetMode="External"/><Relationship Id="rId60" Type="http://schemas.openxmlformats.org/officeDocument/2006/relationships/hyperlink" Target="https://eur-lex.europa.eu/legal-content/PT/TXT/?uri=celex%3A31975L0439" TargetMode="External"/><Relationship Id="rId65" Type="http://schemas.openxmlformats.org/officeDocument/2006/relationships/hyperlink" Target="http://www.gesetze-im-internet.de/bundesrecht/verpackv_1998/gesamt.pdf" TargetMode="External"/><Relationship Id="rId73" Type="http://schemas.openxmlformats.org/officeDocument/2006/relationships/hyperlink" Target="http://www.legislation.gov.uk/uksi/2003/1941/contents/made" TargetMode="External"/><Relationship Id="rId78" Type="http://schemas.openxmlformats.org/officeDocument/2006/relationships/hyperlink" Target="http://www.parlamento.pt/ActividadeParlamentar/Paginas/DetalheIniciativa.aspx?BID=42842" TargetMode="External"/><Relationship Id="rId81" Type="http://schemas.openxmlformats.org/officeDocument/2006/relationships/hyperlink" Target="http://www.parlamento.pt/ActividadeParlamentar/Paginas/DetalheIniciativa.aspx?BID=42766" TargetMode="External"/><Relationship Id="rId86" Type="http://schemas.openxmlformats.org/officeDocument/2006/relationships/hyperlink" Target="http://www.parlamento.pt/ActividadeParlamentar/Paginas/DetalheIniciativa.aspx?BID=42093"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PT/TXT/?uri=LEGISSUM%3Al21208" TargetMode="External"/><Relationship Id="rId2" Type="http://schemas.openxmlformats.org/officeDocument/2006/relationships/hyperlink" Target="http://eur-lex.europa.eu/legal-content/PT/TXT/HTML/?uri=LEGISSUM:ev0010&amp;from=PT" TargetMode="External"/><Relationship Id="rId1" Type="http://schemas.openxmlformats.org/officeDocument/2006/relationships/hyperlink" Target="http://eur-lex.europa.eu/LexUriServ/LexUriServ.do?uri=OJ:L:2008:312:0003:0030:pt:PDF" TargetMode="External"/><Relationship Id="rId4" Type="http://schemas.openxmlformats.org/officeDocument/2006/relationships/hyperlink" Target="http://eur-lex.europa.eu/legal-content/PT/TXT/HTML/?uri=CELEX:31994L0062&amp;fr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48BE8DE9434DA48ACC3249BDD525C8"/>
        <w:category>
          <w:name w:val="Geral"/>
          <w:gallery w:val="placeholder"/>
        </w:category>
        <w:types>
          <w:type w:val="bbPlcHdr"/>
        </w:types>
        <w:behaviors>
          <w:behavior w:val="content"/>
        </w:behaviors>
        <w:guid w:val="{7DD9BD08-9752-44EF-A54F-08EE9861AE13}"/>
      </w:docPartPr>
      <w:docPartBody>
        <w:p w:rsidR="007F618A" w:rsidRDefault="00C40AAC" w:rsidP="00C40AAC">
          <w:pPr>
            <w:pStyle w:val="D048BE8DE9434DA48ACC3249BDD525C8"/>
          </w:pPr>
          <w:r w:rsidRPr="00DB24AB">
            <w:rPr>
              <w:rStyle w:val="TextodoMarcadordePosio"/>
            </w:rPr>
            <w:t>Escolha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C40AAC"/>
    <w:rsid w:val="00023A1D"/>
    <w:rsid w:val="00061931"/>
    <w:rsid w:val="000B200E"/>
    <w:rsid w:val="000C61F7"/>
    <w:rsid w:val="000C6CA7"/>
    <w:rsid w:val="00103340"/>
    <w:rsid w:val="001B1300"/>
    <w:rsid w:val="001F1EB1"/>
    <w:rsid w:val="00273188"/>
    <w:rsid w:val="00312447"/>
    <w:rsid w:val="003645A1"/>
    <w:rsid w:val="00390EBF"/>
    <w:rsid w:val="00472BE8"/>
    <w:rsid w:val="004D3B44"/>
    <w:rsid w:val="004F3C21"/>
    <w:rsid w:val="00504D9C"/>
    <w:rsid w:val="005A2CE7"/>
    <w:rsid w:val="006731A0"/>
    <w:rsid w:val="006B143A"/>
    <w:rsid w:val="00744249"/>
    <w:rsid w:val="00775DD0"/>
    <w:rsid w:val="007C5AE0"/>
    <w:rsid w:val="007F618A"/>
    <w:rsid w:val="008169B7"/>
    <w:rsid w:val="008330E7"/>
    <w:rsid w:val="009C7629"/>
    <w:rsid w:val="009D24D2"/>
    <w:rsid w:val="009E5411"/>
    <w:rsid w:val="00A069C2"/>
    <w:rsid w:val="00AA35FC"/>
    <w:rsid w:val="00AF05FC"/>
    <w:rsid w:val="00B02D53"/>
    <w:rsid w:val="00B331AC"/>
    <w:rsid w:val="00B52CC7"/>
    <w:rsid w:val="00BB14DC"/>
    <w:rsid w:val="00BF7AA0"/>
    <w:rsid w:val="00C0242C"/>
    <w:rsid w:val="00C40AAC"/>
    <w:rsid w:val="00C55A69"/>
    <w:rsid w:val="00C91230"/>
    <w:rsid w:val="00C96068"/>
    <w:rsid w:val="00D201F2"/>
    <w:rsid w:val="00D441D8"/>
    <w:rsid w:val="00DF3236"/>
    <w:rsid w:val="00F41384"/>
    <w:rsid w:val="00F4530F"/>
    <w:rsid w:val="00F90FDA"/>
    <w:rsid w:val="00FB4EDE"/>
    <w:rsid w:val="00FC268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18A"/>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0B200E"/>
    <w:rPr>
      <w:color w:val="808080"/>
    </w:rPr>
  </w:style>
  <w:style w:type="paragraph" w:customStyle="1" w:styleId="491B143A9985486996EF27B96DE5C681">
    <w:name w:val="491B143A9985486996EF27B96DE5C681"/>
    <w:rsid w:val="00C40AAC"/>
  </w:style>
  <w:style w:type="paragraph" w:customStyle="1" w:styleId="D048BE8DE9434DA48ACC3249BDD525C8">
    <w:name w:val="D048BE8DE9434DA48ACC3249BDD525C8"/>
    <w:rsid w:val="00C40AAC"/>
  </w:style>
  <w:style w:type="paragraph" w:customStyle="1" w:styleId="62C460370EC34D6A8DBBEF95240D1F2D">
    <w:name w:val="62C460370EC34D6A8DBBEF95240D1F2D"/>
    <w:rsid w:val="00C40AAC"/>
  </w:style>
  <w:style w:type="paragraph" w:customStyle="1" w:styleId="1F2A963E19F2469B98E2BBE52945E4B7">
    <w:name w:val="1F2A963E19F2469B98E2BBE52945E4B7"/>
    <w:rsid w:val="007F618A"/>
  </w:style>
  <w:style w:type="paragraph" w:customStyle="1" w:styleId="5E1A7DA7DD9D47CD8D839A7AF99375B6">
    <w:name w:val="5E1A7DA7DD9D47CD8D839A7AF99375B6"/>
    <w:rsid w:val="00BF7AA0"/>
  </w:style>
  <w:style w:type="paragraph" w:customStyle="1" w:styleId="44D19F0AA64840C9B2E9AA722B70F47E">
    <w:name w:val="44D19F0AA64840C9B2E9AA722B70F47E"/>
    <w:rsid w:val="000B200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NROrdem xmlns="http://schemas.microsoft.com/sharepoint/v3">0</NROrdem>
    <Sessao xmlns="http://schemas.microsoft.com/sharepoint/v3">3ª</Sessao>
    <SiglaOrgao xmlns="http://schemas.microsoft.com/sharepoint/v3">CAOTDPLH</SiglaOrgao>
    <DesignacaoTipoIniciativa xmlns="http://schemas.microsoft.com/sharepoint/v3">Projeto de Lei</DesignacaoTipoIniciativa>
    <PublicarInternet xmlns="http://schemas.microsoft.com/sharepoint/v3">true</PublicarInternet>
    <TipoDocumento xmlns="http://schemas.microsoft.com/sharepoint/v3">Nota técnica</TipoDocumento>
    <Legislatura xmlns="http://schemas.microsoft.com/sharepoint/v3">XIII</Legislatura>
    <DataDocumento xmlns="http://schemas.microsoft.com/sharepoint/v3">2018-10-09T23:00:00+00:00</DataDocumento>
    <TipoIniciativa xmlns="http://schemas.microsoft.com/sharepoint/v3">J</TipoIniciativa>
    <IDFase xmlns="http://schemas.microsoft.com/sharepoint/v3">342405</IDFase>
    <NRIniciativa xmlns="http://schemas.microsoft.com/sharepoint/v3">970</NRIniciativa>
    <IDIniciativa xmlns="http://schemas.microsoft.com/sharepoint/v3">42916</IDIniciativa>
    <NROrgao xmlns="http://schemas.microsoft.com/sharepoint/v3">11</NROrgao>
    <IDOrgao xmlns="http://schemas.microsoft.com/sharepoint/v3">4534</IDOrga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25FFD67DC8C02D448AF8201BBAD95313" ma:contentTypeVersion="" ma:contentTypeDescription="Documento Iniciativa Comissão" ma:contentTypeScope="" ma:versionID="3fb031e849620737a7fd8765379350be">
  <xsd:schema xmlns:xsd="http://www.w3.org/2001/XMLSchema" xmlns:xs="http://www.w3.org/2001/XMLSchema" xmlns:p="http://schemas.microsoft.com/office/2006/metadata/properties" xmlns:ns1="http://schemas.microsoft.com/sharepoint/v3" targetNamespace="http://schemas.microsoft.com/office/2006/metadata/properties" ma:root="true" ma:fieldsID="4f7cbf654a89fd55b3baaa5bb5685e00"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D6F5E-ECFF-4A8F-865F-055AA32118A2}">
  <ds:schemaRefs>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4D52E1E1-E949-4E22-AC44-D58960BB1904}">
  <ds:schemaRefs>
    <ds:schemaRef ds:uri="http://schemas.microsoft.com/sharepoint/v3/contenttype/forms"/>
  </ds:schemaRefs>
</ds:datastoreItem>
</file>

<file path=customXml/itemProps3.xml><?xml version="1.0" encoding="utf-8"?>
<ds:datastoreItem xmlns:ds="http://schemas.openxmlformats.org/officeDocument/2006/customXml" ds:itemID="{E469D83C-8B20-41E4-B064-65F79F083293}"/>
</file>

<file path=customXml/itemProps4.xml><?xml version="1.0" encoding="utf-8"?>
<ds:datastoreItem xmlns:ds="http://schemas.openxmlformats.org/officeDocument/2006/customXml" ds:itemID="{275E1AA0-52D6-4B97-AA3A-469450C4D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5858</Words>
  <Characters>39426</Characters>
  <Application>Microsoft Office Word</Application>
  <DocSecurity>4</DocSecurity>
  <Lines>328</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 Técnica</vt:lpstr>
      <vt:lpstr/>
    </vt:vector>
  </TitlesOfParts>
  <Company>Assembleia da República</Company>
  <LinksUpToDate>false</LinksUpToDate>
  <CharactersWithSpaces>45194</CharactersWithSpaces>
  <SharedDoc>false</SharedDoc>
  <HLinks>
    <vt:vector size="48" baseType="variant">
      <vt:variant>
        <vt:i4>1114160</vt:i4>
      </vt:variant>
      <vt:variant>
        <vt:i4>22</vt:i4>
      </vt:variant>
      <vt:variant>
        <vt:i4>0</vt:i4>
      </vt:variant>
      <vt:variant>
        <vt:i4>5</vt:i4>
      </vt:variant>
      <vt:variant>
        <vt:lpwstr/>
      </vt:variant>
      <vt:variant>
        <vt:lpwstr>_Toc244330513</vt:lpwstr>
      </vt:variant>
      <vt:variant>
        <vt:i4>1114160</vt:i4>
      </vt:variant>
      <vt:variant>
        <vt:i4>19</vt:i4>
      </vt:variant>
      <vt:variant>
        <vt:i4>0</vt:i4>
      </vt:variant>
      <vt:variant>
        <vt:i4>5</vt:i4>
      </vt:variant>
      <vt:variant>
        <vt:lpwstr/>
      </vt:variant>
      <vt:variant>
        <vt:lpwstr>_Toc244330512</vt:lpwstr>
      </vt:variant>
      <vt:variant>
        <vt:i4>1048624</vt:i4>
      </vt:variant>
      <vt:variant>
        <vt:i4>16</vt:i4>
      </vt:variant>
      <vt:variant>
        <vt:i4>0</vt:i4>
      </vt:variant>
      <vt:variant>
        <vt:i4>5</vt:i4>
      </vt:variant>
      <vt:variant>
        <vt:lpwstr/>
      </vt:variant>
      <vt:variant>
        <vt:lpwstr>_Toc244330508</vt:lpwstr>
      </vt:variant>
      <vt:variant>
        <vt:i4>1048624</vt:i4>
      </vt:variant>
      <vt:variant>
        <vt:i4>14</vt:i4>
      </vt:variant>
      <vt:variant>
        <vt:i4>0</vt:i4>
      </vt:variant>
      <vt:variant>
        <vt:i4>5</vt:i4>
      </vt:variant>
      <vt:variant>
        <vt:lpwstr/>
      </vt:variant>
      <vt:variant>
        <vt:lpwstr>_Toc244330506</vt:lpwstr>
      </vt:variant>
      <vt:variant>
        <vt:i4>1048624</vt:i4>
      </vt:variant>
      <vt:variant>
        <vt:i4>11</vt:i4>
      </vt:variant>
      <vt:variant>
        <vt:i4>0</vt:i4>
      </vt:variant>
      <vt:variant>
        <vt:i4>5</vt:i4>
      </vt:variant>
      <vt:variant>
        <vt:lpwstr/>
      </vt:variant>
      <vt:variant>
        <vt:lpwstr>_Toc244330505</vt:lpwstr>
      </vt:variant>
      <vt:variant>
        <vt:i4>1048624</vt:i4>
      </vt:variant>
      <vt:variant>
        <vt:i4>8</vt:i4>
      </vt:variant>
      <vt:variant>
        <vt:i4>0</vt:i4>
      </vt:variant>
      <vt:variant>
        <vt:i4>5</vt:i4>
      </vt:variant>
      <vt:variant>
        <vt:lpwstr/>
      </vt:variant>
      <vt:variant>
        <vt:lpwstr>_Toc244330501</vt:lpwstr>
      </vt:variant>
      <vt:variant>
        <vt:i4>1638449</vt:i4>
      </vt:variant>
      <vt:variant>
        <vt:i4>5</vt:i4>
      </vt:variant>
      <vt:variant>
        <vt:i4>0</vt:i4>
      </vt:variant>
      <vt:variant>
        <vt:i4>5</vt:i4>
      </vt:variant>
      <vt:variant>
        <vt:lpwstr/>
      </vt:variant>
      <vt:variant>
        <vt:lpwstr>_Toc244330498</vt:lpwstr>
      </vt:variant>
      <vt:variant>
        <vt:i4>1638449</vt:i4>
      </vt:variant>
      <vt:variant>
        <vt:i4>2</vt:i4>
      </vt:variant>
      <vt:variant>
        <vt:i4>0</vt:i4>
      </vt:variant>
      <vt:variant>
        <vt:i4>5</vt:i4>
      </vt:variant>
      <vt:variant>
        <vt:lpwstr/>
      </vt:variant>
      <vt:variant>
        <vt:lpwstr>_Toc244330497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Técnica</dc:title>
  <dc:creator>lvsimao</dc:creator>
  <cp:lastModifiedBy>José Rua</cp:lastModifiedBy>
  <cp:revision>2</cp:revision>
  <cp:lastPrinted>2018-10-02T11:39:00Z</cp:lastPrinted>
  <dcterms:created xsi:type="dcterms:W3CDTF">2018-10-10T09:59:00Z</dcterms:created>
  <dcterms:modified xsi:type="dcterms:W3CDTF">2018-10-10T09:59:00Z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0x01010035B001969F5945C5A4C19D8C381FDCD50025FFD67DC8C02D448AF8201BBAD95313</vt:lpwstr>
  </property>
  <property fmtid="{D5CDD505-2E9C-101B-9397-08002B2CF9AE}" pid="3" name="Order">
    <vt:r8>93500</vt:r8>
  </property>
</Properties>
</file>