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94" w:rsidRPr="00026620" w:rsidRDefault="00156494" w:rsidP="00026620">
      <w:pPr>
        <w:spacing w:line="360" w:lineRule="auto"/>
        <w:contextualSpacing/>
        <w:mirrorIndents/>
        <w:jc w:val="both"/>
        <w:rPr>
          <w:rFonts w:ascii="Arial" w:hAnsi="Arial" w:cs="Arial"/>
        </w:rPr>
      </w:pPr>
      <w:bookmarkStart w:id="0" w:name="_GoBack"/>
      <w:bookmarkEnd w:id="0"/>
    </w:p>
    <w:p w:rsidR="00156494" w:rsidRPr="00026620" w:rsidRDefault="00156494" w:rsidP="00026620">
      <w:pPr>
        <w:spacing w:line="360" w:lineRule="auto"/>
        <w:contextualSpacing/>
        <w:mirrorIndents/>
        <w:jc w:val="both"/>
        <w:rPr>
          <w:rFonts w:ascii="Arial" w:hAnsi="Arial" w:cs="Arial"/>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04F3A" w:rsidRPr="00026620" w:rsidTr="00904F3A">
        <w:tc>
          <w:tcPr>
            <w:tcW w:w="2660" w:type="dxa"/>
          </w:tcPr>
          <w:p w:rsidR="00904F3A" w:rsidRPr="00026620" w:rsidRDefault="00904F3A" w:rsidP="00026620">
            <w:pPr>
              <w:spacing w:before="60" w:after="120" w:line="360" w:lineRule="auto"/>
              <w:contextualSpacing/>
              <w:mirrorIndents/>
              <w:jc w:val="both"/>
              <w:rPr>
                <w:rFonts w:ascii="Arial" w:hAnsi="Arial" w:cs="Arial"/>
                <w:b/>
              </w:rPr>
            </w:pPr>
            <w:r w:rsidRPr="00026620">
              <w:rPr>
                <w:rFonts w:ascii="Arial" w:hAnsi="Arial" w:cs="Arial"/>
                <w:noProof/>
              </w:rPr>
              <w:drawing>
                <wp:inline distT="0" distB="0" distL="0" distR="0">
                  <wp:extent cx="1289304" cy="447675"/>
                  <wp:effectExtent l="19050" t="0" r="6096" b="0"/>
                  <wp:docPr id="4"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rsidR="00904F3A" w:rsidRPr="00026620" w:rsidRDefault="00904F3A" w:rsidP="00026620">
            <w:pPr>
              <w:spacing w:before="60" w:after="120" w:line="360" w:lineRule="auto"/>
              <w:contextualSpacing/>
              <w:mirrorIndents/>
              <w:jc w:val="center"/>
              <w:rPr>
                <w:rFonts w:ascii="Arial" w:hAnsi="Arial" w:cs="Arial"/>
                <w:color w:val="FFFFFF" w:themeColor="background1"/>
              </w:rPr>
            </w:pPr>
            <w:r w:rsidRPr="00026620">
              <w:rPr>
                <w:rFonts w:ascii="Arial" w:hAnsi="Arial" w:cs="Arial"/>
                <w:i/>
                <w:color w:val="FFFFFF" w:themeColor="background1"/>
              </w:rPr>
              <w:t>N</w:t>
            </w:r>
            <w:r w:rsidRPr="00026620">
              <w:rPr>
                <w:rFonts w:ascii="Arial" w:hAnsi="Arial" w:cs="Arial"/>
                <w:color w:val="FFFFFF" w:themeColor="background1"/>
              </w:rPr>
              <w:t xml:space="preserve">ota </w:t>
            </w:r>
            <w:r w:rsidRPr="00026620">
              <w:rPr>
                <w:rFonts w:ascii="Arial" w:hAnsi="Arial" w:cs="Arial"/>
                <w:i/>
                <w:color w:val="FFFFFF" w:themeColor="background1"/>
              </w:rPr>
              <w:t>T</w:t>
            </w:r>
            <w:r w:rsidRPr="00026620">
              <w:rPr>
                <w:rFonts w:ascii="Arial" w:hAnsi="Arial" w:cs="Arial"/>
                <w:color w:val="FFFFFF" w:themeColor="background1"/>
              </w:rPr>
              <w:t>écnica</w:t>
            </w:r>
          </w:p>
        </w:tc>
      </w:tr>
    </w:tbl>
    <w:p w:rsidR="00BD2481" w:rsidRPr="00026620" w:rsidRDefault="00BD2481" w:rsidP="00026620">
      <w:pPr>
        <w:spacing w:before="60" w:after="120" w:line="360" w:lineRule="auto"/>
        <w:contextualSpacing/>
        <w:mirrorIndents/>
        <w:jc w:val="both"/>
        <w:rPr>
          <w:rFonts w:ascii="Arial" w:hAnsi="Arial" w:cs="Arial"/>
          <w:b/>
        </w:rPr>
      </w:pPr>
    </w:p>
    <w:p w:rsidR="00BD2481" w:rsidRPr="00026620" w:rsidRDefault="00BD2481" w:rsidP="00026620">
      <w:pPr>
        <w:spacing w:before="60" w:after="120" w:line="360" w:lineRule="auto"/>
        <w:contextualSpacing/>
        <w:mirrorIndents/>
        <w:jc w:val="both"/>
        <w:rPr>
          <w:rFonts w:ascii="Arial" w:hAnsi="Arial" w:cs="Arial"/>
          <w:b/>
        </w:rPr>
      </w:pPr>
    </w:p>
    <w:p w:rsidR="00BD2481" w:rsidRPr="00026620" w:rsidRDefault="00483724" w:rsidP="00026620">
      <w:pPr>
        <w:spacing w:before="60" w:after="120" w:line="360" w:lineRule="auto"/>
        <w:ind w:left="142"/>
        <w:mirrorIndents/>
        <w:jc w:val="both"/>
        <w:rPr>
          <w:rFonts w:ascii="Arial" w:hAnsi="Arial" w:cs="Arial"/>
          <w:b/>
        </w:rPr>
      </w:pPr>
      <w:hyperlink r:id="rId12" w:history="1">
        <w:r w:rsidR="00A21194" w:rsidRPr="00026620">
          <w:rPr>
            <w:rStyle w:val="Hiperligao"/>
            <w:rFonts w:ascii="Arial" w:hAnsi="Arial" w:cs="Arial"/>
            <w:b/>
          </w:rPr>
          <w:t>Pro</w:t>
        </w:r>
        <w:r w:rsidR="00F9763F" w:rsidRPr="00026620">
          <w:rPr>
            <w:rStyle w:val="Hiperligao"/>
            <w:rFonts w:ascii="Arial" w:hAnsi="Arial" w:cs="Arial"/>
            <w:b/>
          </w:rPr>
          <w:t>jeto</w:t>
        </w:r>
        <w:r w:rsidR="00A21194" w:rsidRPr="00026620">
          <w:rPr>
            <w:rStyle w:val="Hiperligao"/>
            <w:rFonts w:ascii="Arial" w:hAnsi="Arial" w:cs="Arial"/>
            <w:b/>
          </w:rPr>
          <w:t xml:space="preserve"> de Lei n.º </w:t>
        </w:r>
        <w:r w:rsidR="00845CA8" w:rsidRPr="00026620">
          <w:rPr>
            <w:rStyle w:val="Hiperligao"/>
            <w:rFonts w:ascii="Arial" w:hAnsi="Arial" w:cs="Arial"/>
            <w:b/>
          </w:rPr>
          <w:t>954</w:t>
        </w:r>
        <w:r w:rsidR="00A72F57" w:rsidRPr="00026620">
          <w:rPr>
            <w:rStyle w:val="Hiperligao"/>
            <w:rFonts w:ascii="Arial" w:hAnsi="Arial" w:cs="Arial"/>
            <w:b/>
          </w:rPr>
          <w:t>/XII</w:t>
        </w:r>
        <w:r w:rsidR="00F9763F" w:rsidRPr="00026620">
          <w:rPr>
            <w:rStyle w:val="Hiperligao"/>
            <w:rFonts w:ascii="Arial" w:hAnsi="Arial" w:cs="Arial"/>
            <w:b/>
          </w:rPr>
          <w:t>I</w:t>
        </w:r>
        <w:r w:rsidR="00A21194" w:rsidRPr="00026620">
          <w:rPr>
            <w:rStyle w:val="Hiperligao"/>
            <w:rFonts w:ascii="Arial" w:hAnsi="Arial" w:cs="Arial"/>
            <w:b/>
          </w:rPr>
          <w:t>/</w:t>
        </w:r>
        <w:r w:rsidR="001E5AD0" w:rsidRPr="00026620">
          <w:rPr>
            <w:rStyle w:val="Hiperligao"/>
            <w:rFonts w:ascii="Arial" w:hAnsi="Arial" w:cs="Arial"/>
            <w:b/>
          </w:rPr>
          <w:t>3</w:t>
        </w:r>
        <w:r w:rsidR="00A21194" w:rsidRPr="00026620">
          <w:rPr>
            <w:rStyle w:val="Hiperligao"/>
            <w:rFonts w:ascii="Arial" w:hAnsi="Arial" w:cs="Arial"/>
            <w:b/>
          </w:rPr>
          <w:t>.ª</w:t>
        </w:r>
        <w:r w:rsidR="00A72F57" w:rsidRPr="00026620">
          <w:rPr>
            <w:rStyle w:val="Hiperligao"/>
            <w:rFonts w:ascii="Arial" w:hAnsi="Arial" w:cs="Arial"/>
            <w:b/>
          </w:rPr>
          <w:t xml:space="preserve"> (</w:t>
        </w:r>
        <w:r w:rsidR="00AA6DD9" w:rsidRPr="00026620">
          <w:rPr>
            <w:rStyle w:val="Hiperligao"/>
            <w:rFonts w:ascii="Arial" w:hAnsi="Arial" w:cs="Arial"/>
            <w:b/>
          </w:rPr>
          <w:t>PEV</w:t>
        </w:r>
        <w:r w:rsidR="00BD2481" w:rsidRPr="00026620">
          <w:rPr>
            <w:rStyle w:val="Hiperligao"/>
            <w:rFonts w:ascii="Arial" w:hAnsi="Arial" w:cs="Arial"/>
            <w:b/>
          </w:rPr>
          <w:t>)</w:t>
        </w:r>
      </w:hyperlink>
      <w:r w:rsidR="00904F3A" w:rsidRPr="00026620">
        <w:rPr>
          <w:rFonts w:ascii="Arial" w:hAnsi="Arial" w:cs="Arial"/>
          <w:noProof/>
        </w:rPr>
        <w:t xml:space="preserve"> </w:t>
      </w:r>
    </w:p>
    <w:p w:rsidR="008A4329" w:rsidRPr="00026620" w:rsidRDefault="00845CA8" w:rsidP="00026620">
      <w:pPr>
        <w:spacing w:before="120" w:after="120" w:line="360" w:lineRule="auto"/>
        <w:ind w:left="142"/>
        <w:mirrorIndents/>
        <w:jc w:val="both"/>
        <w:rPr>
          <w:rFonts w:ascii="Arial" w:hAnsi="Arial" w:cs="Arial"/>
          <w:b/>
          <w:bCs/>
          <w:color w:val="000000" w:themeColor="text1"/>
        </w:rPr>
      </w:pPr>
      <w:r w:rsidRPr="00026620">
        <w:rPr>
          <w:rFonts w:ascii="Arial" w:hAnsi="Arial" w:cs="Arial"/>
          <w:b/>
          <w:bCs/>
          <w:color w:val="000000" w:themeColor="text1"/>
        </w:rPr>
        <w:t>Redução de resíduos de embalagens</w:t>
      </w:r>
    </w:p>
    <w:p w:rsidR="00A42300" w:rsidRPr="00026620" w:rsidRDefault="00C332C9" w:rsidP="00026620">
      <w:pPr>
        <w:spacing w:before="120" w:after="120" w:line="360" w:lineRule="auto"/>
        <w:ind w:left="142"/>
        <w:mirrorIndents/>
        <w:jc w:val="both"/>
        <w:rPr>
          <w:rFonts w:ascii="Arial" w:hAnsi="Arial" w:cs="Arial"/>
        </w:rPr>
      </w:pPr>
      <w:r w:rsidRPr="00026620">
        <w:rPr>
          <w:rFonts w:ascii="Arial" w:hAnsi="Arial" w:cs="Arial"/>
        </w:rPr>
        <w:t>Data de admissão</w:t>
      </w:r>
      <w:r w:rsidR="00351584" w:rsidRPr="00026620">
        <w:rPr>
          <w:rFonts w:ascii="Arial" w:hAnsi="Arial" w:cs="Arial"/>
        </w:rPr>
        <w:t>:</w:t>
      </w:r>
      <w:r w:rsidR="008A4329" w:rsidRPr="00026620">
        <w:rPr>
          <w:rFonts w:ascii="Arial" w:hAnsi="Arial" w:cs="Arial"/>
        </w:rPr>
        <w:t xml:space="preserve"> </w:t>
      </w:r>
      <w:r w:rsidR="00AA6DD9" w:rsidRPr="00026620">
        <w:rPr>
          <w:rFonts w:ascii="Arial" w:hAnsi="Arial" w:cs="Arial"/>
        </w:rPr>
        <w:t>17</w:t>
      </w:r>
      <w:r w:rsidR="00E473DE" w:rsidRPr="00026620">
        <w:rPr>
          <w:rFonts w:ascii="Arial" w:hAnsi="Arial" w:cs="Arial"/>
        </w:rPr>
        <w:t xml:space="preserve"> de </w:t>
      </w:r>
      <w:r w:rsidR="00AA6DD9" w:rsidRPr="00026620">
        <w:rPr>
          <w:rFonts w:ascii="Arial" w:hAnsi="Arial" w:cs="Arial"/>
        </w:rPr>
        <w:t>jul</w:t>
      </w:r>
      <w:r w:rsidR="008A4329" w:rsidRPr="00026620">
        <w:rPr>
          <w:rFonts w:ascii="Arial" w:hAnsi="Arial" w:cs="Arial"/>
        </w:rPr>
        <w:t>h</w:t>
      </w:r>
      <w:r w:rsidR="005B3FEC" w:rsidRPr="00026620">
        <w:rPr>
          <w:rFonts w:ascii="Arial" w:hAnsi="Arial" w:cs="Arial"/>
        </w:rPr>
        <w:t>o de 2018</w:t>
      </w:r>
    </w:p>
    <w:sdt>
      <w:sdtPr>
        <w:rPr>
          <w:rFonts w:ascii="Arial" w:hAnsi="Arial" w:cs="Arial"/>
        </w:rPr>
        <w:alias w:val="Comissão a que baixou"/>
        <w:tag w:val="Comissão a que baixou"/>
        <w:id w:val="456029345"/>
        <w:placeholder>
          <w:docPart w:val="D048BE8DE9434DA48ACC3249BDD525C8"/>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Administração Pública (5.ª)" w:value="Comissão de Orçamento, Finanças e Administração Pública (5.ª)"/>
          <w:listItem w:displayText="Comissão de Economia e Obras Públicas (6.ª)" w:value="Comissão de Economia e Obras Públicas (6.ª)"/>
          <w:listItem w:displayText="Comissão de Agricultura e Mar (7.ª)" w:value="Comissão de Agricultura e Mar (7.ª)"/>
          <w:listItem w:displayText="Comissão de Educação, Ciência e Cultura (8.ª)" w:value="Comissão de Educação, Ciência e Cultura (8.ª)"/>
          <w:listItem w:displayText="Comissão de Saúde (9.ª)" w:value="Comissão de Saúde (9.ª)"/>
          <w:listItem w:displayText="Comissão de Segurança Social e Trabalho (10.ª)" w:value="Comissão de Segurança Social e Trabalho (10.ª)"/>
          <w:listItem w:displayText="Comissão do Ambiente, Ordenamento do Território e Poder Local (11.ª)" w:value="Comissão do Ambiente, Ordenamento do Território e Poder Local (11.ª)"/>
          <w:listItem w:displayText="Comissão para a Ética, a Cidadania e a Comunicação (12.ª)" w:value="Comissão para a Ética, a Cidadania e a Comunicação (12.ª)"/>
        </w:comboBox>
      </w:sdtPr>
      <w:sdtEndPr/>
      <w:sdtContent>
        <w:p w:rsidR="00E01EE9" w:rsidRPr="00026620" w:rsidRDefault="00845CA8" w:rsidP="00026620">
          <w:pPr>
            <w:spacing w:line="360" w:lineRule="auto"/>
            <w:ind w:left="142"/>
            <w:mirrorIndents/>
            <w:jc w:val="both"/>
            <w:rPr>
              <w:rFonts w:ascii="Arial" w:hAnsi="Arial" w:cs="Arial"/>
            </w:rPr>
          </w:pPr>
          <w:r w:rsidRPr="00026620">
            <w:rPr>
              <w:rFonts w:ascii="Arial" w:hAnsi="Arial" w:cs="Arial"/>
            </w:rPr>
            <w:t>Comissão d</w:t>
          </w:r>
          <w:r w:rsidR="00202C99" w:rsidRPr="00026620">
            <w:rPr>
              <w:rFonts w:ascii="Arial" w:hAnsi="Arial" w:cs="Arial"/>
            </w:rPr>
            <w:t>e</w:t>
          </w:r>
          <w:r w:rsidRPr="00026620">
            <w:rPr>
              <w:rFonts w:ascii="Arial" w:hAnsi="Arial" w:cs="Arial"/>
            </w:rPr>
            <w:t xml:space="preserve"> Ambiente, Ordenamento do Território</w:t>
          </w:r>
          <w:r w:rsidR="00202C99" w:rsidRPr="00026620">
            <w:rPr>
              <w:rFonts w:ascii="Arial" w:hAnsi="Arial" w:cs="Arial"/>
            </w:rPr>
            <w:t xml:space="preserve">, Descentralização, </w:t>
          </w:r>
          <w:r w:rsidRPr="00026620">
            <w:rPr>
              <w:rFonts w:ascii="Arial" w:hAnsi="Arial" w:cs="Arial"/>
            </w:rPr>
            <w:t>Poder Local</w:t>
          </w:r>
          <w:r w:rsidR="00202C99" w:rsidRPr="00026620">
            <w:rPr>
              <w:rFonts w:ascii="Arial" w:hAnsi="Arial" w:cs="Arial"/>
            </w:rPr>
            <w:t xml:space="preserve"> e Habitação</w:t>
          </w:r>
          <w:r w:rsidRPr="00026620">
            <w:rPr>
              <w:rFonts w:ascii="Arial" w:hAnsi="Arial" w:cs="Arial"/>
            </w:rPr>
            <w:t xml:space="preserve"> (11.ª)</w:t>
          </w:r>
        </w:p>
      </w:sdtContent>
    </w:sdt>
    <w:p w:rsidR="00BD2481" w:rsidRPr="00026620" w:rsidRDefault="00BD2481" w:rsidP="00026620">
      <w:pPr>
        <w:spacing w:after="0" w:line="360" w:lineRule="auto"/>
        <w:ind w:left="142"/>
        <w:mirrorIndents/>
        <w:jc w:val="both"/>
        <w:rPr>
          <w:rFonts w:ascii="Arial" w:hAnsi="Arial" w:cs="Arial"/>
          <w:b/>
        </w:rPr>
      </w:pPr>
    </w:p>
    <w:p w:rsidR="00156494" w:rsidRPr="00026620" w:rsidRDefault="00156494" w:rsidP="00026620">
      <w:pPr>
        <w:spacing w:before="120" w:after="120" w:line="360" w:lineRule="auto"/>
        <w:ind w:right="175"/>
        <w:mirrorIndents/>
        <w:jc w:val="both"/>
        <w:rPr>
          <w:rFonts w:ascii="Arial" w:hAnsi="Arial" w:cs="Arial"/>
          <w:b/>
        </w:rPr>
      </w:pPr>
      <w:r w:rsidRPr="00026620">
        <w:rPr>
          <w:rFonts w:ascii="Arial" w:hAnsi="Arial" w:cs="Arial"/>
          <w:b/>
        </w:rPr>
        <w:t>Índice</w:t>
      </w:r>
    </w:p>
    <w:p w:rsidR="0058249A" w:rsidRPr="00026620" w:rsidRDefault="0058249A" w:rsidP="00026620">
      <w:pPr>
        <w:spacing w:before="120" w:after="120" w:line="360" w:lineRule="auto"/>
        <w:ind w:right="175"/>
        <w:mirrorIndents/>
        <w:jc w:val="both"/>
        <w:rPr>
          <w:rFonts w:ascii="Arial" w:hAnsi="Arial" w:cs="Arial"/>
          <w:b/>
        </w:rPr>
      </w:pPr>
    </w:p>
    <w:p w:rsidR="00D1495B" w:rsidRPr="00026620" w:rsidRDefault="00875793" w:rsidP="00026620">
      <w:pPr>
        <w:pStyle w:val="ndice1"/>
        <w:mirrorIndents/>
        <w:rPr>
          <w:rFonts w:ascii="Arial" w:eastAsiaTheme="minorEastAsia" w:hAnsi="Arial" w:cs="Arial"/>
          <w:noProof/>
        </w:rPr>
      </w:pPr>
      <w:r w:rsidRPr="00026620">
        <w:rPr>
          <w:rFonts w:ascii="Arial" w:hAnsi="Arial" w:cs="Arial"/>
        </w:rPr>
        <w:fldChar w:fldCharType="begin"/>
      </w:r>
      <w:r w:rsidR="0058249A" w:rsidRPr="00026620">
        <w:rPr>
          <w:rFonts w:ascii="Arial" w:hAnsi="Arial" w:cs="Arial"/>
        </w:rPr>
        <w:instrText xml:space="preserve"> TOC \o "1-1" \n \h \z \u </w:instrText>
      </w:r>
      <w:r w:rsidRPr="00026620">
        <w:rPr>
          <w:rFonts w:ascii="Arial" w:hAnsi="Arial" w:cs="Arial"/>
        </w:rPr>
        <w:fldChar w:fldCharType="separate"/>
      </w:r>
      <w:hyperlink w:anchor="_Toc294863054" w:history="1">
        <w:r w:rsidR="00D1495B" w:rsidRPr="00026620">
          <w:rPr>
            <w:rStyle w:val="Hiperligao"/>
            <w:rFonts w:ascii="Arial" w:hAnsi="Arial" w:cs="Arial"/>
            <w:noProof/>
          </w:rPr>
          <w:t>I.</w:t>
        </w:r>
        <w:r w:rsidR="00D1495B" w:rsidRPr="00026620">
          <w:rPr>
            <w:rFonts w:ascii="Arial" w:eastAsiaTheme="minorEastAsia" w:hAnsi="Arial" w:cs="Arial"/>
            <w:noProof/>
          </w:rPr>
          <w:tab/>
        </w:r>
        <w:r w:rsidR="00D1495B" w:rsidRPr="00026620">
          <w:rPr>
            <w:rStyle w:val="Hiperligao"/>
            <w:rFonts w:ascii="Arial" w:hAnsi="Arial" w:cs="Arial"/>
            <w:noProof/>
          </w:rPr>
          <w:t>Análise sucinta dos factos, situações e realidades respeitantes à iniciativa</w:t>
        </w:r>
      </w:hyperlink>
    </w:p>
    <w:p w:rsidR="00D1495B" w:rsidRPr="00026620" w:rsidRDefault="00483724" w:rsidP="00026620">
      <w:pPr>
        <w:pStyle w:val="ndice1"/>
        <w:ind w:left="567" w:hanging="510"/>
        <w:mirrorIndents/>
        <w:rPr>
          <w:rFonts w:ascii="Arial" w:eastAsiaTheme="minorEastAsia" w:hAnsi="Arial" w:cs="Arial"/>
          <w:noProof/>
        </w:rPr>
      </w:pPr>
      <w:hyperlink w:anchor="_Toc294863055" w:history="1">
        <w:r w:rsidR="00D1495B" w:rsidRPr="00026620">
          <w:rPr>
            <w:rStyle w:val="Hiperligao"/>
            <w:rFonts w:ascii="Arial" w:hAnsi="Arial" w:cs="Arial"/>
            <w:noProof/>
          </w:rPr>
          <w:t>II.</w:t>
        </w:r>
        <w:r w:rsidR="00D1495B" w:rsidRPr="00026620">
          <w:rPr>
            <w:rFonts w:ascii="Arial" w:eastAsiaTheme="minorEastAsia" w:hAnsi="Arial" w:cs="Arial"/>
            <w:noProof/>
          </w:rPr>
          <w:tab/>
        </w:r>
        <w:r w:rsidR="00D1495B" w:rsidRPr="00026620">
          <w:rPr>
            <w:rStyle w:val="Hiperligao"/>
            <w:rFonts w:ascii="Arial" w:hAnsi="Arial" w:cs="Arial"/>
            <w:noProof/>
          </w:rPr>
          <w:t>Apreciação da conformidade dos requisitos formais, constitucionais e regimentais e do cumprimento da lei formulário</w:t>
        </w:r>
      </w:hyperlink>
    </w:p>
    <w:p w:rsidR="00D1495B" w:rsidRPr="00026620" w:rsidRDefault="00483724" w:rsidP="00026620">
      <w:pPr>
        <w:pStyle w:val="ndice1"/>
        <w:mirrorIndents/>
        <w:rPr>
          <w:rFonts w:ascii="Arial" w:eastAsiaTheme="minorEastAsia" w:hAnsi="Arial" w:cs="Arial"/>
          <w:noProof/>
        </w:rPr>
      </w:pPr>
      <w:hyperlink w:anchor="_Toc294863056" w:history="1">
        <w:r w:rsidR="00D1495B" w:rsidRPr="00026620">
          <w:rPr>
            <w:rStyle w:val="Hiperligao"/>
            <w:rFonts w:ascii="Arial" w:hAnsi="Arial" w:cs="Arial"/>
            <w:noProof/>
          </w:rPr>
          <w:t>III.</w:t>
        </w:r>
        <w:r w:rsidR="00D1495B" w:rsidRPr="00026620">
          <w:rPr>
            <w:rFonts w:ascii="Arial" w:eastAsiaTheme="minorEastAsia" w:hAnsi="Arial" w:cs="Arial"/>
            <w:noProof/>
          </w:rPr>
          <w:tab/>
        </w:r>
        <w:r w:rsidR="00D1495B" w:rsidRPr="00026620">
          <w:rPr>
            <w:rStyle w:val="Hiperligao"/>
            <w:rFonts w:ascii="Arial" w:hAnsi="Arial" w:cs="Arial"/>
            <w:noProof/>
          </w:rPr>
          <w:t>Enquadramento legal e doutrinário e antecedentes</w:t>
        </w:r>
      </w:hyperlink>
    </w:p>
    <w:p w:rsidR="00D1495B" w:rsidRPr="00026620" w:rsidRDefault="00483724" w:rsidP="00026620">
      <w:pPr>
        <w:pStyle w:val="ndice1"/>
        <w:mirrorIndents/>
        <w:rPr>
          <w:rFonts w:ascii="Arial" w:eastAsiaTheme="minorEastAsia" w:hAnsi="Arial" w:cs="Arial"/>
          <w:noProof/>
        </w:rPr>
      </w:pPr>
      <w:hyperlink w:anchor="_Toc294863057" w:history="1">
        <w:r w:rsidR="00D1495B" w:rsidRPr="00026620">
          <w:rPr>
            <w:rStyle w:val="Hiperligao"/>
            <w:rFonts w:ascii="Arial" w:hAnsi="Arial" w:cs="Arial"/>
            <w:noProof/>
          </w:rPr>
          <w:t>IV.</w:t>
        </w:r>
        <w:r w:rsidR="00D1495B" w:rsidRPr="00026620">
          <w:rPr>
            <w:rFonts w:ascii="Arial" w:eastAsiaTheme="minorEastAsia" w:hAnsi="Arial" w:cs="Arial"/>
            <w:noProof/>
          </w:rPr>
          <w:tab/>
        </w:r>
        <w:r w:rsidR="00D1495B" w:rsidRPr="00026620">
          <w:rPr>
            <w:rStyle w:val="Hiperligao"/>
            <w:rFonts w:ascii="Arial" w:hAnsi="Arial" w:cs="Arial"/>
            <w:noProof/>
          </w:rPr>
          <w:t>Iniciativas legislativas e petições pendentes sobre a mesma matéria</w:t>
        </w:r>
      </w:hyperlink>
    </w:p>
    <w:p w:rsidR="00D1495B" w:rsidRPr="00026620" w:rsidRDefault="00483724" w:rsidP="00026620">
      <w:pPr>
        <w:pStyle w:val="ndice1"/>
        <w:mirrorIndents/>
        <w:rPr>
          <w:rFonts w:ascii="Arial" w:eastAsiaTheme="minorEastAsia" w:hAnsi="Arial" w:cs="Arial"/>
          <w:noProof/>
        </w:rPr>
      </w:pPr>
      <w:hyperlink w:anchor="_Toc294863058" w:history="1">
        <w:r w:rsidR="00D1495B" w:rsidRPr="00026620">
          <w:rPr>
            <w:rStyle w:val="Hiperligao"/>
            <w:rFonts w:ascii="Arial" w:hAnsi="Arial" w:cs="Arial"/>
            <w:noProof/>
          </w:rPr>
          <w:t>V.</w:t>
        </w:r>
        <w:r w:rsidR="00D1495B" w:rsidRPr="00026620">
          <w:rPr>
            <w:rFonts w:ascii="Arial" w:eastAsiaTheme="minorEastAsia" w:hAnsi="Arial" w:cs="Arial"/>
            <w:noProof/>
          </w:rPr>
          <w:tab/>
        </w:r>
        <w:r w:rsidR="00D1495B" w:rsidRPr="00026620">
          <w:rPr>
            <w:rStyle w:val="Hiperligao"/>
            <w:rFonts w:ascii="Arial" w:hAnsi="Arial" w:cs="Arial"/>
            <w:noProof/>
          </w:rPr>
          <w:t>Consultas e contributos</w:t>
        </w:r>
      </w:hyperlink>
    </w:p>
    <w:p w:rsidR="00D1495B" w:rsidRPr="00026620" w:rsidRDefault="00483724" w:rsidP="00026620">
      <w:pPr>
        <w:pStyle w:val="ndice1"/>
        <w:ind w:left="567" w:hanging="510"/>
        <w:mirrorIndents/>
        <w:rPr>
          <w:rFonts w:ascii="Arial" w:eastAsiaTheme="minorEastAsia" w:hAnsi="Arial" w:cs="Arial"/>
          <w:noProof/>
        </w:rPr>
      </w:pPr>
      <w:hyperlink w:anchor="_Toc294863059" w:history="1">
        <w:r w:rsidR="00D1495B" w:rsidRPr="00026620">
          <w:rPr>
            <w:rStyle w:val="Hiperligao"/>
            <w:rFonts w:ascii="Arial" w:hAnsi="Arial" w:cs="Arial"/>
            <w:noProof/>
          </w:rPr>
          <w:t>VI.</w:t>
        </w:r>
        <w:r w:rsidR="00D1495B" w:rsidRPr="00026620">
          <w:rPr>
            <w:rFonts w:ascii="Arial" w:eastAsiaTheme="minorEastAsia" w:hAnsi="Arial" w:cs="Arial"/>
            <w:noProof/>
          </w:rPr>
          <w:tab/>
        </w:r>
        <w:r w:rsidR="00D1495B" w:rsidRPr="00026620">
          <w:rPr>
            <w:rStyle w:val="Hiperligao"/>
            <w:rFonts w:ascii="Arial" w:hAnsi="Arial" w:cs="Arial"/>
            <w:noProof/>
          </w:rPr>
          <w:t>Apreciação das consequências da aprovação e dos previsíveis encargos com a sua aplicação</w:t>
        </w:r>
      </w:hyperlink>
    </w:p>
    <w:p w:rsidR="00BD2481" w:rsidRPr="00026620" w:rsidRDefault="00875793" w:rsidP="00026620">
      <w:pPr>
        <w:spacing w:after="0" w:line="360" w:lineRule="auto"/>
        <w:mirrorIndents/>
        <w:jc w:val="both"/>
        <w:rPr>
          <w:rFonts w:ascii="Arial" w:hAnsi="Arial" w:cs="Arial"/>
        </w:rPr>
      </w:pPr>
      <w:r w:rsidRPr="00026620">
        <w:rPr>
          <w:rFonts w:ascii="Arial" w:hAnsi="Arial" w:cs="Arial"/>
        </w:rPr>
        <w:fldChar w:fldCharType="end"/>
      </w:r>
    </w:p>
    <w:p w:rsidR="00A3143A" w:rsidRPr="00026620" w:rsidRDefault="00A3143A" w:rsidP="00026620">
      <w:pPr>
        <w:spacing w:after="0" w:line="360" w:lineRule="auto"/>
        <w:mirrorIndents/>
        <w:jc w:val="both"/>
        <w:rPr>
          <w:rFonts w:ascii="Arial" w:hAnsi="Arial" w:cs="Arial"/>
          <w:b/>
        </w:rPr>
      </w:pPr>
    </w:p>
    <w:p w:rsidR="00C467D9" w:rsidRPr="00026620" w:rsidRDefault="00C467D9" w:rsidP="00026620">
      <w:pPr>
        <w:spacing w:after="0" w:line="360" w:lineRule="auto"/>
        <w:contextualSpacing/>
        <w:mirrorIndents/>
        <w:jc w:val="both"/>
        <w:rPr>
          <w:rFonts w:ascii="Arial" w:hAnsi="Arial" w:cs="Arial"/>
          <w:b/>
        </w:rPr>
      </w:pPr>
    </w:p>
    <w:p w:rsidR="00C467D9" w:rsidRPr="00026620" w:rsidRDefault="00C467D9" w:rsidP="00026620">
      <w:pPr>
        <w:spacing w:after="0" w:line="360" w:lineRule="auto"/>
        <w:contextualSpacing/>
        <w:mirrorIndents/>
        <w:jc w:val="both"/>
        <w:rPr>
          <w:rFonts w:ascii="Arial" w:hAnsi="Arial" w:cs="Arial"/>
          <w:b/>
        </w:rPr>
      </w:pPr>
    </w:p>
    <w:p w:rsidR="00C467D9" w:rsidRDefault="00C467D9" w:rsidP="00026620">
      <w:pPr>
        <w:spacing w:after="0" w:line="360" w:lineRule="auto"/>
        <w:contextualSpacing/>
        <w:mirrorIndents/>
        <w:jc w:val="both"/>
        <w:rPr>
          <w:rFonts w:ascii="Arial" w:hAnsi="Arial" w:cs="Arial"/>
          <w:b/>
        </w:rPr>
      </w:pPr>
    </w:p>
    <w:p w:rsidR="00B24D90" w:rsidRDefault="00B24D90" w:rsidP="00026620">
      <w:pPr>
        <w:spacing w:after="0" w:line="360" w:lineRule="auto"/>
        <w:contextualSpacing/>
        <w:mirrorIndents/>
        <w:jc w:val="both"/>
        <w:rPr>
          <w:rFonts w:ascii="Arial" w:hAnsi="Arial" w:cs="Arial"/>
          <w:b/>
        </w:rPr>
      </w:pPr>
    </w:p>
    <w:p w:rsidR="00B24D90" w:rsidRPr="00026620" w:rsidRDefault="00B24D90" w:rsidP="00026620">
      <w:pPr>
        <w:spacing w:after="0" w:line="360" w:lineRule="auto"/>
        <w:contextualSpacing/>
        <w:mirrorIndents/>
        <w:jc w:val="both"/>
        <w:rPr>
          <w:rFonts w:ascii="Arial" w:hAnsi="Arial" w:cs="Arial"/>
          <w:b/>
        </w:rPr>
      </w:pPr>
    </w:p>
    <w:p w:rsidR="00C467D9" w:rsidRPr="00026620" w:rsidRDefault="00C467D9" w:rsidP="00026620">
      <w:pPr>
        <w:spacing w:after="0" w:line="360" w:lineRule="auto"/>
        <w:contextualSpacing/>
        <w:mirrorIndents/>
        <w:jc w:val="both"/>
        <w:rPr>
          <w:rFonts w:ascii="Arial" w:hAnsi="Arial" w:cs="Arial"/>
          <w:b/>
        </w:rPr>
      </w:pPr>
    </w:p>
    <w:p w:rsidR="00012099" w:rsidRPr="00026620" w:rsidRDefault="00012099" w:rsidP="00026620">
      <w:pPr>
        <w:pStyle w:val="PargrafodaLista"/>
        <w:shd w:val="clear" w:color="auto" w:fill="548DD4"/>
        <w:tabs>
          <w:tab w:val="right" w:leader="dot" w:pos="9072"/>
        </w:tabs>
        <w:spacing w:before="60" w:after="60" w:line="360" w:lineRule="auto"/>
        <w:ind w:left="0"/>
        <w:contextualSpacing/>
        <w:mirrorIndents/>
        <w:jc w:val="both"/>
        <w:rPr>
          <w:rFonts w:ascii="Arial" w:hAnsi="Arial" w:cs="Arial"/>
          <w:color w:val="FFFFFF" w:themeColor="background1"/>
        </w:rPr>
      </w:pPr>
      <w:r w:rsidRPr="00026620">
        <w:rPr>
          <w:rFonts w:ascii="Arial" w:hAnsi="Arial" w:cs="Arial"/>
          <w:color w:val="FFFFFF" w:themeColor="background1"/>
        </w:rPr>
        <w:t>Elaborada por:</w:t>
      </w:r>
      <w:r w:rsidR="005B3FEC" w:rsidRPr="00026620">
        <w:rPr>
          <w:rFonts w:ascii="Arial" w:hAnsi="Arial" w:cs="Arial"/>
          <w:color w:val="FFFFFF" w:themeColor="background1"/>
        </w:rPr>
        <w:t xml:space="preserve"> </w:t>
      </w:r>
      <w:r w:rsidR="00A77B76" w:rsidRPr="00026620">
        <w:rPr>
          <w:rFonts w:ascii="Arial" w:hAnsi="Arial" w:cs="Arial"/>
          <w:color w:val="FFFFFF" w:themeColor="background1"/>
        </w:rPr>
        <w:t>António Almeida Santos (DAPLEN)</w:t>
      </w:r>
      <w:r w:rsidR="00E058C0" w:rsidRPr="00026620">
        <w:rPr>
          <w:rFonts w:ascii="Arial" w:hAnsi="Arial" w:cs="Arial"/>
          <w:color w:val="FFFFFF" w:themeColor="background1"/>
        </w:rPr>
        <w:t>, Maria Leitão (DILP)</w:t>
      </w:r>
      <w:r w:rsidR="00AC391F" w:rsidRPr="00026620">
        <w:rPr>
          <w:rFonts w:ascii="Arial" w:hAnsi="Arial" w:cs="Arial"/>
          <w:color w:val="FFFFFF" w:themeColor="background1"/>
        </w:rPr>
        <w:t>, Filipe Luís Xavier (CAE), Isabel Gonçalves (DAC)</w:t>
      </w:r>
    </w:p>
    <w:p w:rsidR="00012099" w:rsidRPr="00026620" w:rsidRDefault="00C467D9" w:rsidP="00026620">
      <w:pPr>
        <w:pStyle w:val="PargrafodaLista"/>
        <w:shd w:val="clear" w:color="auto" w:fill="548DD4"/>
        <w:tabs>
          <w:tab w:val="right" w:leader="dot" w:pos="9072"/>
        </w:tabs>
        <w:spacing w:before="60" w:after="60" w:line="360" w:lineRule="auto"/>
        <w:ind w:left="0"/>
        <w:contextualSpacing/>
        <w:mirrorIndents/>
        <w:jc w:val="both"/>
        <w:rPr>
          <w:rFonts w:ascii="Arial" w:hAnsi="Arial" w:cs="Arial"/>
          <w:color w:val="FFFFFF" w:themeColor="background1"/>
        </w:rPr>
      </w:pPr>
      <w:r w:rsidRPr="00026620">
        <w:rPr>
          <w:rFonts w:ascii="Arial" w:hAnsi="Arial" w:cs="Arial"/>
          <w:color w:val="FFFFFF" w:themeColor="background1"/>
        </w:rPr>
        <w:t>Dat</w:t>
      </w:r>
      <w:r w:rsidR="00012099" w:rsidRPr="00026620">
        <w:rPr>
          <w:rFonts w:ascii="Arial" w:hAnsi="Arial" w:cs="Arial"/>
          <w:color w:val="FFFFFF" w:themeColor="background1"/>
        </w:rPr>
        <w:t>a:</w:t>
      </w:r>
      <w:r w:rsidR="00F9763F" w:rsidRPr="00026620">
        <w:rPr>
          <w:rFonts w:ascii="Arial" w:hAnsi="Arial" w:cs="Arial"/>
          <w:color w:val="FFFFFF" w:themeColor="background1"/>
        </w:rPr>
        <w:t xml:space="preserve"> </w:t>
      </w:r>
      <w:r w:rsidR="00187296" w:rsidRPr="00026620">
        <w:rPr>
          <w:rFonts w:ascii="Arial" w:hAnsi="Arial" w:cs="Arial"/>
          <w:color w:val="FFFFFF" w:themeColor="background1"/>
        </w:rPr>
        <w:t>28 de setembro de 2018</w:t>
      </w:r>
    </w:p>
    <w:p w:rsidR="00BD2481" w:rsidRPr="00026620" w:rsidRDefault="00BD2481" w:rsidP="00026620">
      <w:pPr>
        <w:spacing w:after="0" w:line="360" w:lineRule="auto"/>
        <w:ind w:left="142"/>
        <w:contextualSpacing/>
        <w:mirrorIndents/>
        <w:jc w:val="both"/>
        <w:rPr>
          <w:rFonts w:ascii="Arial" w:hAnsi="Arial" w:cs="Arial"/>
          <w:b/>
          <w:color w:val="FFFFFF" w:themeColor="background1"/>
        </w:rPr>
      </w:pPr>
    </w:p>
    <w:p w:rsidR="00BD2481" w:rsidRPr="00026620" w:rsidRDefault="00933503" w:rsidP="00026620">
      <w:pPr>
        <w:pStyle w:val="Cabealho1"/>
        <w:numPr>
          <w:ilvl w:val="0"/>
          <w:numId w:val="1"/>
        </w:numPr>
        <w:pBdr>
          <w:bottom w:val="single" w:sz="4" w:space="1" w:color="auto"/>
        </w:pBdr>
        <w:tabs>
          <w:tab w:val="left" w:pos="851"/>
        </w:tabs>
        <w:spacing w:line="360" w:lineRule="auto"/>
        <w:ind w:left="0" w:firstLine="0"/>
        <w:contextualSpacing/>
        <w:mirrorIndents/>
        <w:jc w:val="both"/>
        <w:rPr>
          <w:rFonts w:ascii="Arial" w:hAnsi="Arial" w:cs="Arial"/>
          <w:sz w:val="22"/>
          <w:szCs w:val="22"/>
        </w:rPr>
      </w:pPr>
      <w:bookmarkStart w:id="1" w:name="_Toc244324545"/>
      <w:bookmarkStart w:id="2" w:name="_Toc294863054"/>
      <w:r w:rsidRPr="00026620">
        <w:rPr>
          <w:rFonts w:ascii="Arial" w:hAnsi="Arial" w:cs="Arial"/>
          <w:sz w:val="22"/>
          <w:szCs w:val="22"/>
        </w:rPr>
        <w:lastRenderedPageBreak/>
        <w:t xml:space="preserve">Análise sucinta dos factos, </w:t>
      </w:r>
      <w:r w:rsidR="00BD2481" w:rsidRPr="00026620">
        <w:rPr>
          <w:rFonts w:ascii="Arial" w:hAnsi="Arial" w:cs="Arial"/>
          <w:sz w:val="22"/>
          <w:szCs w:val="22"/>
        </w:rPr>
        <w:t>situações</w:t>
      </w:r>
      <w:bookmarkEnd w:id="1"/>
      <w:r w:rsidR="00BD2481" w:rsidRPr="00026620">
        <w:rPr>
          <w:rFonts w:ascii="Arial" w:hAnsi="Arial" w:cs="Arial"/>
          <w:sz w:val="22"/>
          <w:szCs w:val="22"/>
        </w:rPr>
        <w:t xml:space="preserve"> </w:t>
      </w:r>
      <w:r w:rsidRPr="00026620">
        <w:rPr>
          <w:rFonts w:ascii="Arial" w:hAnsi="Arial" w:cs="Arial"/>
          <w:sz w:val="22"/>
          <w:szCs w:val="22"/>
        </w:rPr>
        <w:t>e realidades respeitantes à iniciativa</w:t>
      </w:r>
      <w:bookmarkEnd w:id="2"/>
    </w:p>
    <w:p w:rsidR="00101E64" w:rsidRPr="00026620" w:rsidRDefault="00101E64" w:rsidP="00026620">
      <w:pPr>
        <w:spacing w:line="360" w:lineRule="auto"/>
        <w:contextualSpacing/>
        <w:mirrorIndents/>
        <w:jc w:val="both"/>
        <w:rPr>
          <w:rFonts w:ascii="Arial" w:hAnsi="Arial" w:cs="Arial"/>
          <w:strike/>
        </w:rPr>
      </w:pPr>
    </w:p>
    <w:p w:rsidR="0085067E" w:rsidRDefault="0085067E" w:rsidP="00026620">
      <w:pPr>
        <w:spacing w:line="360" w:lineRule="auto"/>
        <w:contextualSpacing/>
        <w:mirrorIndents/>
        <w:jc w:val="both"/>
        <w:rPr>
          <w:rFonts w:ascii="Arial" w:hAnsi="Arial" w:cs="Arial"/>
        </w:rPr>
      </w:pPr>
      <w:r w:rsidRPr="00026620">
        <w:rPr>
          <w:rFonts w:ascii="Arial" w:hAnsi="Arial" w:cs="Arial"/>
        </w:rPr>
        <w:t>A presente iniciativa encontra-se subscrita pelos dois</w:t>
      </w:r>
      <w:r w:rsidR="00DC245F" w:rsidRPr="00026620">
        <w:rPr>
          <w:rFonts w:ascii="Arial" w:hAnsi="Arial" w:cs="Arial"/>
        </w:rPr>
        <w:t xml:space="preserve"> Deputados que compõem o Grupo P</w:t>
      </w:r>
      <w:r w:rsidRPr="00026620">
        <w:rPr>
          <w:rFonts w:ascii="Arial" w:hAnsi="Arial" w:cs="Arial"/>
        </w:rPr>
        <w:t xml:space="preserve">arlamentar </w:t>
      </w:r>
      <w:r w:rsidR="00DE5EA5">
        <w:rPr>
          <w:rFonts w:ascii="Arial" w:hAnsi="Arial" w:cs="Arial"/>
        </w:rPr>
        <w:t xml:space="preserve">do Partido Ecologista </w:t>
      </w:r>
      <w:r w:rsidRPr="00026620">
        <w:rPr>
          <w:rFonts w:ascii="Arial" w:hAnsi="Arial" w:cs="Arial"/>
        </w:rPr>
        <w:t>“Os Verdes”</w:t>
      </w:r>
      <w:r w:rsidR="00DE5EA5">
        <w:rPr>
          <w:rFonts w:ascii="Arial" w:hAnsi="Arial" w:cs="Arial"/>
        </w:rPr>
        <w:t xml:space="preserve"> (PEV)</w:t>
      </w:r>
      <w:r w:rsidRPr="00026620">
        <w:rPr>
          <w:rFonts w:ascii="Arial" w:hAnsi="Arial" w:cs="Arial"/>
        </w:rPr>
        <w:t xml:space="preserve"> e visa prevenir a edução de resíduos de embalage</w:t>
      </w:r>
      <w:r w:rsidR="008920C5" w:rsidRPr="00026620">
        <w:rPr>
          <w:rFonts w:ascii="Arial" w:hAnsi="Arial" w:cs="Arial"/>
        </w:rPr>
        <w:t xml:space="preserve">ns no âmbito da comercialização </w:t>
      </w:r>
      <w:r w:rsidRPr="00026620">
        <w:rPr>
          <w:rFonts w:ascii="Arial" w:hAnsi="Arial" w:cs="Arial"/>
        </w:rPr>
        <w:t>de mercadorias.</w:t>
      </w:r>
    </w:p>
    <w:p w:rsidR="00B24D90" w:rsidRPr="00026620" w:rsidRDefault="00B24D90" w:rsidP="00026620">
      <w:pPr>
        <w:spacing w:line="360" w:lineRule="auto"/>
        <w:contextualSpacing/>
        <w:mirrorIndents/>
        <w:jc w:val="both"/>
        <w:rPr>
          <w:rFonts w:ascii="Arial" w:hAnsi="Arial" w:cs="Arial"/>
        </w:rPr>
      </w:pPr>
    </w:p>
    <w:p w:rsidR="0085067E" w:rsidRPr="00026620" w:rsidRDefault="0085067E" w:rsidP="00026620">
      <w:pPr>
        <w:spacing w:line="360" w:lineRule="auto"/>
        <w:contextualSpacing/>
        <w:mirrorIndents/>
        <w:jc w:val="both"/>
        <w:rPr>
          <w:rFonts w:ascii="Arial" w:hAnsi="Arial" w:cs="Arial"/>
          <w:strike/>
        </w:rPr>
      </w:pPr>
      <w:r w:rsidRPr="00026620">
        <w:rPr>
          <w:rFonts w:ascii="Arial" w:hAnsi="Arial" w:cs="Arial"/>
        </w:rPr>
        <w:t xml:space="preserve">De acordo com a exposição de motivos, </w:t>
      </w:r>
      <w:r w:rsidR="00101E64" w:rsidRPr="00026620">
        <w:rPr>
          <w:rFonts w:ascii="Arial" w:hAnsi="Arial" w:cs="Arial"/>
        </w:rPr>
        <w:t>a prevenção de resíduos tem sido uma etapa bastante secundarizada nas políticas de gestão de resíduos, importando i) desenvolver a sensibilização dos cidadãos e ii) evitar que o consumidor no ato da compra adquira, conjuntamente com o produto, embalagens desnecessárias.</w:t>
      </w:r>
    </w:p>
    <w:p w:rsidR="00B24D90" w:rsidRDefault="00B24D90" w:rsidP="00026620">
      <w:pPr>
        <w:spacing w:line="360" w:lineRule="auto"/>
        <w:contextualSpacing/>
        <w:mirrorIndents/>
        <w:jc w:val="both"/>
        <w:rPr>
          <w:rFonts w:ascii="Arial" w:hAnsi="Arial" w:cs="Arial"/>
        </w:rPr>
      </w:pPr>
    </w:p>
    <w:p w:rsidR="0085067E" w:rsidRPr="00026620" w:rsidRDefault="005530E9" w:rsidP="00026620">
      <w:pPr>
        <w:spacing w:line="360" w:lineRule="auto"/>
        <w:contextualSpacing/>
        <w:mirrorIndents/>
        <w:jc w:val="both"/>
        <w:rPr>
          <w:rFonts w:ascii="Arial" w:hAnsi="Arial" w:cs="Arial"/>
        </w:rPr>
      </w:pPr>
      <w:r w:rsidRPr="00026620">
        <w:rPr>
          <w:rFonts w:ascii="Arial" w:hAnsi="Arial" w:cs="Arial"/>
        </w:rPr>
        <w:t>Assim, através da presente iniciativa, o Grupo Parlamentar proponente visa a</w:t>
      </w:r>
      <w:r w:rsidRPr="00026620">
        <w:rPr>
          <w:rFonts w:ascii="Arial" w:hAnsi="Arial" w:cs="Arial"/>
          <w:b/>
        </w:rPr>
        <w:t xml:space="preserve"> interdição de embalagens dispensáveis</w:t>
      </w:r>
      <w:r w:rsidRPr="00026620">
        <w:rPr>
          <w:rFonts w:ascii="Arial" w:hAnsi="Arial" w:cs="Arial"/>
        </w:rPr>
        <w:t>, de forma a contribuir para o princípio da redução de embalagens e de resíduos de embalagens.</w:t>
      </w:r>
    </w:p>
    <w:p w:rsidR="00B24D90" w:rsidRDefault="00B24D90" w:rsidP="00B24D90">
      <w:pPr>
        <w:spacing w:line="360" w:lineRule="auto"/>
        <w:contextualSpacing/>
        <w:mirrorIndents/>
        <w:jc w:val="both"/>
        <w:rPr>
          <w:rFonts w:ascii="Arial" w:hAnsi="Arial" w:cs="Arial"/>
        </w:rPr>
      </w:pPr>
    </w:p>
    <w:p w:rsidR="00B24D90" w:rsidRDefault="008920C5" w:rsidP="00B24D90">
      <w:pPr>
        <w:spacing w:line="360" w:lineRule="auto"/>
        <w:contextualSpacing/>
        <w:mirrorIndents/>
        <w:jc w:val="both"/>
        <w:rPr>
          <w:rFonts w:ascii="Arial" w:hAnsi="Arial" w:cs="Arial"/>
        </w:rPr>
      </w:pPr>
      <w:r w:rsidRPr="00026620">
        <w:rPr>
          <w:rFonts w:ascii="Arial" w:hAnsi="Arial" w:cs="Arial"/>
        </w:rPr>
        <w:t>São estatuídas normas relativas a embala</w:t>
      </w:r>
      <w:r w:rsidR="00256C1C" w:rsidRPr="00026620">
        <w:rPr>
          <w:rFonts w:ascii="Arial" w:hAnsi="Arial" w:cs="Arial"/>
        </w:rPr>
        <w:t>gens agrupadas consoante três</w:t>
      </w:r>
      <w:r w:rsidRPr="00026620">
        <w:rPr>
          <w:rFonts w:ascii="Arial" w:hAnsi="Arial" w:cs="Arial"/>
        </w:rPr>
        <w:t xml:space="preserve"> categorias: embalagens de venda ou primárias; embalagens grupadas ou secundárias; e embalagens de transporte ou terciárias</w:t>
      </w:r>
      <w:r w:rsidR="00015B32" w:rsidRPr="00026620">
        <w:rPr>
          <w:rFonts w:ascii="Arial" w:hAnsi="Arial" w:cs="Arial"/>
        </w:rPr>
        <w:t>:</w:t>
      </w:r>
    </w:p>
    <w:p w:rsidR="00B24D90" w:rsidRPr="00B24D90" w:rsidRDefault="00015B32" w:rsidP="00B24D90">
      <w:pPr>
        <w:pStyle w:val="PargrafodaLista"/>
        <w:numPr>
          <w:ilvl w:val="0"/>
          <w:numId w:val="25"/>
        </w:numPr>
        <w:spacing w:line="360" w:lineRule="auto"/>
        <w:contextualSpacing/>
        <w:mirrorIndents/>
        <w:jc w:val="both"/>
        <w:rPr>
          <w:rFonts w:ascii="Arial" w:hAnsi="Arial" w:cs="Arial"/>
        </w:rPr>
      </w:pPr>
      <w:r w:rsidRPr="00B24D90">
        <w:rPr>
          <w:rFonts w:ascii="Arial" w:hAnsi="Arial" w:cs="Arial"/>
        </w:rPr>
        <w:t>Impõe-se que</w:t>
      </w:r>
      <w:r w:rsidR="008920C5" w:rsidRPr="00B24D90">
        <w:rPr>
          <w:rFonts w:ascii="Arial" w:hAnsi="Arial" w:cs="Arial"/>
        </w:rPr>
        <w:t xml:space="preserve"> embalagens d</w:t>
      </w:r>
      <w:r w:rsidRPr="00B24D90">
        <w:rPr>
          <w:rFonts w:ascii="Arial" w:hAnsi="Arial" w:cs="Arial"/>
        </w:rPr>
        <w:t xml:space="preserve">e venda (artigo 3.º do projeto) </w:t>
      </w:r>
      <w:r w:rsidR="008920C5" w:rsidRPr="00B24D90">
        <w:rPr>
          <w:rFonts w:ascii="Arial" w:hAnsi="Arial" w:cs="Arial"/>
        </w:rPr>
        <w:t>tenham o volume e peso mínimo exigível para garantir a qualidade e conservação do produto embalado</w:t>
      </w:r>
      <w:r w:rsidR="00CC5431" w:rsidRPr="00B24D90">
        <w:rPr>
          <w:rFonts w:ascii="Arial" w:hAnsi="Arial" w:cs="Arial"/>
        </w:rPr>
        <w:t xml:space="preserve">, </w:t>
      </w:r>
      <w:r w:rsidR="006B7725" w:rsidRPr="00B24D90">
        <w:rPr>
          <w:rFonts w:ascii="Arial" w:hAnsi="Arial" w:cs="Arial"/>
        </w:rPr>
        <w:t>devendo a relação entre produtos/dimensões das embalagens ser definida por portaria dos ministros que tutelam o ambiente e a economia;</w:t>
      </w:r>
    </w:p>
    <w:p w:rsidR="00B24D90" w:rsidRPr="00B24D90" w:rsidRDefault="00015B32" w:rsidP="00B24D90">
      <w:pPr>
        <w:pStyle w:val="PargrafodaLista"/>
        <w:numPr>
          <w:ilvl w:val="0"/>
          <w:numId w:val="25"/>
        </w:numPr>
        <w:spacing w:line="360" w:lineRule="auto"/>
        <w:contextualSpacing/>
        <w:mirrorIndents/>
        <w:jc w:val="both"/>
        <w:rPr>
          <w:rFonts w:ascii="Arial" w:hAnsi="Arial" w:cs="Arial"/>
        </w:rPr>
      </w:pPr>
      <w:r w:rsidRPr="00B24D90">
        <w:rPr>
          <w:rFonts w:ascii="Arial" w:hAnsi="Arial" w:cs="Arial"/>
        </w:rPr>
        <w:t>Veda-se a utilização de embalagens grupadas (artigo 4.º do projeto), a menos que o operador económico demonstre a sua essencialidade para a preservação dos produtos e manutenção da sua qualidade</w:t>
      </w:r>
      <w:r w:rsidR="00DD3C85" w:rsidRPr="00B24D90">
        <w:rPr>
          <w:rFonts w:ascii="Arial" w:hAnsi="Arial" w:cs="Arial"/>
        </w:rPr>
        <w:t xml:space="preserve">, </w:t>
      </w:r>
      <w:r w:rsidR="00614BDE" w:rsidRPr="00B24D90">
        <w:rPr>
          <w:rFonts w:ascii="Arial" w:hAnsi="Arial" w:cs="Arial"/>
        </w:rPr>
        <w:t xml:space="preserve">devendo os critérios, modo de autorização e entidade competente </w:t>
      </w:r>
      <w:r w:rsidR="006B7725" w:rsidRPr="00B24D90">
        <w:rPr>
          <w:rFonts w:ascii="Arial" w:hAnsi="Arial" w:cs="Arial"/>
        </w:rPr>
        <w:t xml:space="preserve">nesta matéria </w:t>
      </w:r>
      <w:r w:rsidR="00614BDE" w:rsidRPr="00B24D90">
        <w:rPr>
          <w:rFonts w:ascii="Arial" w:hAnsi="Arial" w:cs="Arial"/>
        </w:rPr>
        <w:t xml:space="preserve">ser </w:t>
      </w:r>
      <w:r w:rsidR="00DD3C85" w:rsidRPr="00B24D90">
        <w:rPr>
          <w:rFonts w:ascii="Arial" w:hAnsi="Arial" w:cs="Arial"/>
        </w:rPr>
        <w:t>defini</w:t>
      </w:r>
      <w:r w:rsidR="00614BDE" w:rsidRPr="00B24D90">
        <w:rPr>
          <w:rFonts w:ascii="Arial" w:hAnsi="Arial" w:cs="Arial"/>
        </w:rPr>
        <w:t>dos</w:t>
      </w:r>
      <w:r w:rsidR="00DD3C85" w:rsidRPr="00B24D90">
        <w:rPr>
          <w:rFonts w:ascii="Arial" w:hAnsi="Arial" w:cs="Arial"/>
        </w:rPr>
        <w:t xml:space="preserve"> </w:t>
      </w:r>
      <w:r w:rsidR="00614BDE" w:rsidRPr="00B24D90">
        <w:rPr>
          <w:rFonts w:ascii="Arial" w:hAnsi="Arial" w:cs="Arial"/>
        </w:rPr>
        <w:t xml:space="preserve">por </w:t>
      </w:r>
      <w:r w:rsidR="00DD3C85" w:rsidRPr="00B24D90">
        <w:rPr>
          <w:rFonts w:ascii="Arial" w:hAnsi="Arial" w:cs="Arial"/>
        </w:rPr>
        <w:t>portaria</w:t>
      </w:r>
      <w:r w:rsidR="00614BDE" w:rsidRPr="00B24D90">
        <w:rPr>
          <w:rFonts w:ascii="Arial" w:hAnsi="Arial" w:cs="Arial"/>
        </w:rPr>
        <w:t xml:space="preserve"> dos ministros que tutelam o ambiente e a economia;</w:t>
      </w:r>
    </w:p>
    <w:p w:rsidR="00B24D90" w:rsidRPr="00B24D90" w:rsidRDefault="00B710B2" w:rsidP="00026620">
      <w:pPr>
        <w:pStyle w:val="PargrafodaLista"/>
        <w:numPr>
          <w:ilvl w:val="0"/>
          <w:numId w:val="25"/>
        </w:numPr>
        <w:spacing w:line="360" w:lineRule="auto"/>
        <w:contextualSpacing/>
        <w:mirrorIndents/>
        <w:jc w:val="both"/>
        <w:rPr>
          <w:rFonts w:ascii="Arial" w:hAnsi="Arial" w:cs="Arial"/>
        </w:rPr>
      </w:pPr>
      <w:r w:rsidRPr="00B24D90">
        <w:rPr>
          <w:rFonts w:ascii="Arial" w:hAnsi="Arial" w:cs="Arial"/>
        </w:rPr>
        <w:t xml:space="preserve">Veda-se a utilização de embalagens de transporte (artigo 5.º do projeto), a menos </w:t>
      </w:r>
      <w:r w:rsidR="00256C1C" w:rsidRPr="00B24D90">
        <w:rPr>
          <w:rFonts w:ascii="Arial" w:hAnsi="Arial" w:cs="Arial"/>
        </w:rPr>
        <w:t xml:space="preserve">que seja demonstrada a sua essencialidade para evitar danos durante o transporte, </w:t>
      </w:r>
      <w:r w:rsidR="006B7725" w:rsidRPr="00B24D90">
        <w:rPr>
          <w:rFonts w:ascii="Arial" w:hAnsi="Arial" w:cs="Arial"/>
        </w:rPr>
        <w:t xml:space="preserve">devendo os critérios, modo de autorização e entidade competente nesta matéria ser definidos por portaria dos ministros que tutelam o ambiente e a economia. </w:t>
      </w:r>
    </w:p>
    <w:p w:rsidR="006B7725" w:rsidRPr="00026620" w:rsidRDefault="0085067E" w:rsidP="00026620">
      <w:pPr>
        <w:spacing w:line="360" w:lineRule="auto"/>
        <w:contextualSpacing/>
        <w:mirrorIndents/>
        <w:jc w:val="both"/>
        <w:rPr>
          <w:rFonts w:ascii="Arial" w:hAnsi="Arial" w:cs="Arial"/>
        </w:rPr>
      </w:pPr>
      <w:r w:rsidRPr="00026620">
        <w:rPr>
          <w:rFonts w:ascii="Arial" w:hAnsi="Arial" w:cs="Arial"/>
        </w:rPr>
        <w:t>A</w:t>
      </w:r>
      <w:r w:rsidR="006B7725" w:rsidRPr="00026620">
        <w:rPr>
          <w:rFonts w:ascii="Arial" w:hAnsi="Arial" w:cs="Arial"/>
        </w:rPr>
        <w:t xml:space="preserve"> iniciativa atribui ainda a competência para a fiscalização (ao </w:t>
      </w:r>
      <w:r w:rsidR="00DE5EA5">
        <w:rPr>
          <w:rFonts w:ascii="Arial" w:hAnsi="Arial" w:cs="Arial"/>
        </w:rPr>
        <w:t>m</w:t>
      </w:r>
      <w:r w:rsidR="006B7725" w:rsidRPr="00026620">
        <w:rPr>
          <w:rFonts w:ascii="Arial" w:hAnsi="Arial" w:cs="Arial"/>
        </w:rPr>
        <w:t xml:space="preserve">inistério </w:t>
      </w:r>
      <w:r w:rsidR="00DE5EA5">
        <w:rPr>
          <w:rFonts w:ascii="Arial" w:hAnsi="Arial" w:cs="Arial"/>
        </w:rPr>
        <w:t>que tutela a</w:t>
      </w:r>
      <w:r w:rsidR="006B7725" w:rsidRPr="00026620">
        <w:rPr>
          <w:rFonts w:ascii="Arial" w:hAnsi="Arial" w:cs="Arial"/>
        </w:rPr>
        <w:t xml:space="preserve"> </w:t>
      </w:r>
      <w:r w:rsidR="00DE5EA5">
        <w:rPr>
          <w:rFonts w:ascii="Arial" w:hAnsi="Arial" w:cs="Arial"/>
        </w:rPr>
        <w:t>e</w:t>
      </w:r>
      <w:r w:rsidR="006B7725" w:rsidRPr="00026620">
        <w:rPr>
          <w:rFonts w:ascii="Arial" w:hAnsi="Arial" w:cs="Arial"/>
        </w:rPr>
        <w:t>conomia) e tipifica de contraordenação (a regulamentar pelo Governo</w:t>
      </w:r>
      <w:r w:rsidR="00DE5EA5">
        <w:rPr>
          <w:rFonts w:ascii="Arial" w:hAnsi="Arial" w:cs="Arial"/>
        </w:rPr>
        <w:t>, designadamente pelas tutelas do ambiente e da economia</w:t>
      </w:r>
      <w:r w:rsidR="006B7725" w:rsidRPr="00026620">
        <w:rPr>
          <w:rFonts w:ascii="Arial" w:hAnsi="Arial" w:cs="Arial"/>
        </w:rPr>
        <w:t>) a infração do disposto neste diploma.</w:t>
      </w:r>
    </w:p>
    <w:p w:rsidR="0085067E" w:rsidRPr="00026620" w:rsidRDefault="00712666" w:rsidP="00026620">
      <w:pPr>
        <w:spacing w:line="360" w:lineRule="auto"/>
        <w:contextualSpacing/>
        <w:mirrorIndents/>
        <w:jc w:val="both"/>
        <w:rPr>
          <w:rFonts w:ascii="Arial" w:hAnsi="Arial" w:cs="Arial"/>
        </w:rPr>
      </w:pPr>
      <w:r w:rsidRPr="00026620">
        <w:rPr>
          <w:rFonts w:ascii="Arial" w:hAnsi="Arial" w:cs="Arial"/>
        </w:rPr>
        <w:lastRenderedPageBreak/>
        <w:t xml:space="preserve">Estabelece a obrigatoriedade do Governo apresentar à Assembleia da República um relatório sobre a aplicação desta legislação, no prazo de um ano após entrada em vigor da futura regulamentação, que </w:t>
      </w:r>
      <w:r w:rsidR="006B7725" w:rsidRPr="00026620">
        <w:rPr>
          <w:rFonts w:ascii="Arial" w:hAnsi="Arial" w:cs="Arial"/>
        </w:rPr>
        <w:t xml:space="preserve">deverá ser emitida no prazo de 180 dias </w:t>
      </w:r>
      <w:r w:rsidRPr="00026620">
        <w:rPr>
          <w:rFonts w:ascii="Arial" w:hAnsi="Arial" w:cs="Arial"/>
        </w:rPr>
        <w:t>a contar da publicação da lei.</w:t>
      </w:r>
    </w:p>
    <w:p w:rsidR="00B24D90" w:rsidRDefault="00B24D90" w:rsidP="00026620">
      <w:pPr>
        <w:spacing w:line="360" w:lineRule="auto"/>
        <w:contextualSpacing/>
        <w:mirrorIndents/>
        <w:jc w:val="both"/>
        <w:rPr>
          <w:rFonts w:ascii="Arial" w:hAnsi="Arial" w:cs="Arial"/>
        </w:rPr>
      </w:pPr>
    </w:p>
    <w:p w:rsidR="009B53EF" w:rsidRDefault="00712666" w:rsidP="00026620">
      <w:pPr>
        <w:spacing w:line="360" w:lineRule="auto"/>
        <w:contextualSpacing/>
        <w:mirrorIndents/>
        <w:jc w:val="both"/>
        <w:rPr>
          <w:rFonts w:ascii="Arial" w:hAnsi="Arial" w:cs="Arial"/>
        </w:rPr>
      </w:pPr>
      <w:r w:rsidRPr="00026620">
        <w:rPr>
          <w:rFonts w:ascii="Arial" w:hAnsi="Arial" w:cs="Arial"/>
        </w:rPr>
        <w:t xml:space="preserve">Por último, cumpre assinalar que </w:t>
      </w:r>
      <w:r w:rsidR="00423135" w:rsidRPr="00026620">
        <w:rPr>
          <w:rFonts w:ascii="Arial" w:hAnsi="Arial" w:cs="Arial"/>
        </w:rPr>
        <w:t>o artigo 10.º – “E</w:t>
      </w:r>
      <w:r w:rsidRPr="00026620">
        <w:rPr>
          <w:rFonts w:ascii="Arial" w:hAnsi="Arial" w:cs="Arial"/>
        </w:rPr>
        <w:t>ntrada em vigor</w:t>
      </w:r>
      <w:r w:rsidR="00423135" w:rsidRPr="00026620">
        <w:rPr>
          <w:rFonts w:ascii="Arial" w:hAnsi="Arial" w:cs="Arial"/>
        </w:rPr>
        <w:t>” – coloca a totalidade das normas constantes do projeto na pendência de atos normativos posteriores do Governo</w:t>
      </w:r>
      <w:r w:rsidR="0093322E" w:rsidRPr="00026620">
        <w:rPr>
          <w:rFonts w:ascii="Arial" w:hAnsi="Arial" w:cs="Arial"/>
        </w:rPr>
        <w:t>. Sugere-se a reformulação</w:t>
      </w:r>
      <w:r w:rsidR="008E1AAA" w:rsidRPr="00026620">
        <w:rPr>
          <w:rFonts w:ascii="Arial" w:hAnsi="Arial" w:cs="Arial"/>
        </w:rPr>
        <w:t xml:space="preserve"> </w:t>
      </w:r>
      <w:r w:rsidR="0093322E" w:rsidRPr="00026620">
        <w:rPr>
          <w:rFonts w:ascii="Arial" w:hAnsi="Arial" w:cs="Arial"/>
        </w:rPr>
        <w:t>deste artigo, de</w:t>
      </w:r>
      <w:r w:rsidR="001252C6" w:rsidRPr="00026620">
        <w:rPr>
          <w:rFonts w:ascii="Arial" w:hAnsi="Arial" w:cs="Arial"/>
        </w:rPr>
        <w:t xml:space="preserve"> modo a permitir que o futuro ato legislativo </w:t>
      </w:r>
      <w:r w:rsidR="0055670E" w:rsidRPr="00026620">
        <w:rPr>
          <w:rFonts w:ascii="Arial" w:hAnsi="Arial" w:cs="Arial"/>
        </w:rPr>
        <w:t xml:space="preserve">se torne </w:t>
      </w:r>
      <w:r w:rsidR="0093322E" w:rsidRPr="00026620">
        <w:rPr>
          <w:rFonts w:ascii="Arial" w:hAnsi="Arial" w:cs="Arial"/>
        </w:rPr>
        <w:t xml:space="preserve">imperativo (obrigatório) </w:t>
      </w:r>
      <w:r w:rsidR="00787B4D" w:rsidRPr="00026620">
        <w:rPr>
          <w:rFonts w:ascii="Arial" w:hAnsi="Arial" w:cs="Arial"/>
        </w:rPr>
        <w:t xml:space="preserve">ou </w:t>
      </w:r>
      <w:r w:rsidR="0093322E" w:rsidRPr="00026620">
        <w:rPr>
          <w:rFonts w:ascii="Arial" w:hAnsi="Arial" w:cs="Arial"/>
        </w:rPr>
        <w:t>com a sua publica</w:t>
      </w:r>
      <w:r w:rsidR="00B24D90">
        <w:rPr>
          <w:rFonts w:ascii="Arial" w:hAnsi="Arial" w:cs="Arial"/>
        </w:rPr>
        <w:t>ção ou noutra data que nele venha a ser</w:t>
      </w:r>
      <w:r w:rsidR="0093322E" w:rsidRPr="00026620">
        <w:rPr>
          <w:rFonts w:ascii="Arial" w:hAnsi="Arial" w:cs="Arial"/>
        </w:rPr>
        <w:t xml:space="preserve"> fixada</w:t>
      </w:r>
      <w:r w:rsidR="009B53EF" w:rsidRPr="00026620">
        <w:rPr>
          <w:rStyle w:val="Refdenotaderodap"/>
          <w:rFonts w:ascii="Arial" w:hAnsi="Arial" w:cs="Arial"/>
        </w:rPr>
        <w:footnoteReference w:id="1"/>
      </w:r>
      <w:r w:rsidR="0093322E" w:rsidRPr="00026620">
        <w:rPr>
          <w:rFonts w:ascii="Arial" w:hAnsi="Arial" w:cs="Arial"/>
        </w:rPr>
        <w:t>, podendo ser salvaguardado que determinadas normas contidas no diploma apenas produzam efeitos na data da sua regulamentação</w:t>
      </w:r>
      <w:r w:rsidR="0055670E" w:rsidRPr="00026620">
        <w:rPr>
          <w:rFonts w:ascii="Arial" w:hAnsi="Arial" w:cs="Arial"/>
        </w:rPr>
        <w:t>.</w:t>
      </w:r>
    </w:p>
    <w:p w:rsidR="00B24D90" w:rsidRPr="00026620" w:rsidRDefault="00B24D90" w:rsidP="00026620">
      <w:pPr>
        <w:spacing w:line="360" w:lineRule="auto"/>
        <w:contextualSpacing/>
        <w:mirrorIndents/>
        <w:jc w:val="both"/>
        <w:rPr>
          <w:rFonts w:ascii="Arial" w:hAnsi="Arial" w:cs="Arial"/>
        </w:rPr>
      </w:pPr>
    </w:p>
    <w:p w:rsidR="00BD2481" w:rsidRPr="00026620" w:rsidRDefault="00BD2481" w:rsidP="00026620">
      <w:pPr>
        <w:pStyle w:val="Cabealho1"/>
        <w:numPr>
          <w:ilvl w:val="0"/>
          <w:numId w:val="1"/>
        </w:numPr>
        <w:pBdr>
          <w:bottom w:val="single" w:sz="4" w:space="1" w:color="auto"/>
        </w:pBdr>
        <w:tabs>
          <w:tab w:val="left" w:pos="851"/>
        </w:tabs>
        <w:spacing w:line="360" w:lineRule="auto"/>
        <w:ind w:left="851" w:hanging="851"/>
        <w:contextualSpacing/>
        <w:mirrorIndents/>
        <w:jc w:val="both"/>
        <w:rPr>
          <w:rStyle w:val="Forte"/>
          <w:rFonts w:ascii="Arial" w:hAnsi="Arial" w:cs="Arial"/>
          <w:b/>
          <w:bCs/>
          <w:sz w:val="22"/>
          <w:szCs w:val="22"/>
        </w:rPr>
      </w:pPr>
      <w:bookmarkStart w:id="3" w:name="_Toc244324546"/>
      <w:bookmarkStart w:id="4" w:name="_Toc294863055"/>
      <w:r w:rsidRPr="00026620">
        <w:rPr>
          <w:rFonts w:ascii="Arial" w:hAnsi="Arial" w:cs="Arial"/>
          <w:sz w:val="22"/>
          <w:szCs w:val="22"/>
        </w:rPr>
        <w:t>Apreciação da conformidade dos requisitos formais, constitucionais e regimentais e do cumprimento da lei formulário</w:t>
      </w:r>
      <w:bookmarkEnd w:id="3"/>
      <w:bookmarkEnd w:id="4"/>
      <w:r w:rsidRPr="00026620">
        <w:rPr>
          <w:rStyle w:val="Forte"/>
          <w:rFonts w:ascii="Arial" w:hAnsi="Arial" w:cs="Arial"/>
          <w:b/>
          <w:bCs/>
          <w:sz w:val="22"/>
          <w:szCs w:val="22"/>
        </w:rPr>
        <w:t xml:space="preserve"> </w:t>
      </w:r>
    </w:p>
    <w:p w:rsidR="00147351" w:rsidRPr="00026620" w:rsidRDefault="00147351" w:rsidP="00026620">
      <w:pPr>
        <w:pStyle w:val="PargrafodaLista"/>
        <w:spacing w:line="360" w:lineRule="auto"/>
        <w:ind w:left="720"/>
        <w:contextualSpacing/>
        <w:mirrorIndents/>
        <w:rPr>
          <w:rFonts w:ascii="Arial" w:hAnsi="Arial" w:cs="Arial"/>
          <w:b/>
          <w:i/>
        </w:rPr>
      </w:pPr>
      <w:bookmarkStart w:id="5" w:name="_Toc244324547"/>
      <w:bookmarkStart w:id="6" w:name="_Toc244330499"/>
    </w:p>
    <w:p w:rsidR="00BD2481" w:rsidRPr="00026620" w:rsidRDefault="00BD2481" w:rsidP="00026620">
      <w:pPr>
        <w:pStyle w:val="PargrafodaLista"/>
        <w:numPr>
          <w:ilvl w:val="0"/>
          <w:numId w:val="10"/>
        </w:numPr>
        <w:spacing w:line="360" w:lineRule="auto"/>
        <w:contextualSpacing/>
        <w:mirrorIndents/>
        <w:rPr>
          <w:rFonts w:ascii="Arial" w:hAnsi="Arial" w:cs="Arial"/>
          <w:b/>
          <w:i/>
        </w:rPr>
      </w:pPr>
      <w:r w:rsidRPr="00026620">
        <w:rPr>
          <w:rFonts w:ascii="Arial" w:hAnsi="Arial" w:cs="Arial"/>
          <w:b/>
        </w:rPr>
        <w:t>Conformidade com os requisitos formais, constitucionais e regimentais</w:t>
      </w:r>
      <w:bookmarkStart w:id="7" w:name="_Toc244324548"/>
      <w:bookmarkStart w:id="8" w:name="_Toc244330500"/>
      <w:bookmarkEnd w:id="5"/>
      <w:bookmarkEnd w:id="6"/>
      <w:r w:rsidRPr="00026620">
        <w:rPr>
          <w:rFonts w:ascii="Arial" w:hAnsi="Arial" w:cs="Arial"/>
          <w:b/>
        </w:rPr>
        <w:t xml:space="preserve"> </w:t>
      </w:r>
    </w:p>
    <w:bookmarkEnd w:id="7"/>
    <w:bookmarkEnd w:id="8"/>
    <w:p w:rsidR="00E473DE" w:rsidRPr="00026620" w:rsidRDefault="00E473DE" w:rsidP="00026620">
      <w:pPr>
        <w:pStyle w:val="NormalWeb"/>
        <w:spacing w:before="0" w:beforeAutospacing="0" w:after="0" w:afterAutospacing="0" w:line="360" w:lineRule="auto"/>
        <w:contextualSpacing/>
        <w:mirrorIndents/>
        <w:jc w:val="both"/>
        <w:rPr>
          <w:rFonts w:ascii="Arial" w:hAnsi="Arial" w:cs="Arial"/>
          <w:sz w:val="22"/>
          <w:szCs w:val="22"/>
        </w:rPr>
      </w:pPr>
      <w:r w:rsidRPr="00026620">
        <w:rPr>
          <w:rFonts w:ascii="Arial" w:hAnsi="Arial" w:cs="Arial"/>
          <w:sz w:val="22"/>
          <w:szCs w:val="22"/>
        </w:rPr>
        <w:t>A iniciativa é apresentada pelo Grupo Parlamenta</w:t>
      </w:r>
      <w:r w:rsidR="007F0006" w:rsidRPr="00026620">
        <w:rPr>
          <w:rFonts w:ascii="Arial" w:hAnsi="Arial" w:cs="Arial"/>
          <w:sz w:val="22"/>
          <w:szCs w:val="22"/>
        </w:rPr>
        <w:t>r d</w:t>
      </w:r>
      <w:r w:rsidR="00AA6DD9" w:rsidRPr="00026620">
        <w:rPr>
          <w:rFonts w:ascii="Arial" w:hAnsi="Arial" w:cs="Arial"/>
          <w:sz w:val="22"/>
          <w:szCs w:val="22"/>
        </w:rPr>
        <w:t>o Partido Ecologista “Os Verdes”</w:t>
      </w:r>
      <w:r w:rsidRPr="00026620">
        <w:rPr>
          <w:rFonts w:ascii="Arial" w:hAnsi="Arial" w:cs="Arial"/>
          <w:sz w:val="22"/>
          <w:szCs w:val="22"/>
        </w:rPr>
        <w:t>, nos termos do artigo 167.º da Constituição e do 118.º do Regimento, que consubstanciam o poder de iniciativa da lei. Trata-se de um poder dos deputados, por força do disposto na alínea b) do artigo 156.º da Constituição e na alínea b) do n.º 1 do artigo 4.º do Regimento, bem como dos grupos parlamentares, por força do disposto na alínea g) do n.º 2 do artigo 180.º da Constituição e da alínea f) do artigo 8.º do Regimento.</w:t>
      </w:r>
    </w:p>
    <w:p w:rsidR="00E473DE" w:rsidRPr="00026620" w:rsidRDefault="00E473DE" w:rsidP="00026620">
      <w:pPr>
        <w:pStyle w:val="NormalWeb"/>
        <w:spacing w:before="0" w:beforeAutospacing="0" w:after="0" w:afterAutospacing="0" w:line="360" w:lineRule="auto"/>
        <w:contextualSpacing/>
        <w:mirrorIndents/>
        <w:jc w:val="both"/>
        <w:rPr>
          <w:rFonts w:ascii="Arial" w:hAnsi="Arial" w:cs="Arial"/>
          <w:sz w:val="22"/>
          <w:szCs w:val="22"/>
        </w:rPr>
      </w:pPr>
    </w:p>
    <w:p w:rsidR="00E473DE" w:rsidRPr="00026620" w:rsidRDefault="00F80437" w:rsidP="00026620">
      <w:pPr>
        <w:pStyle w:val="NormalWeb"/>
        <w:spacing w:before="0" w:beforeAutospacing="0" w:after="0" w:afterAutospacing="0" w:line="360" w:lineRule="auto"/>
        <w:contextualSpacing/>
        <w:mirrorIndents/>
        <w:jc w:val="both"/>
        <w:rPr>
          <w:rFonts w:ascii="Arial" w:hAnsi="Arial" w:cs="Arial"/>
          <w:sz w:val="22"/>
          <w:szCs w:val="22"/>
        </w:rPr>
      </w:pPr>
      <w:r w:rsidRPr="00026620">
        <w:rPr>
          <w:rFonts w:ascii="Arial" w:hAnsi="Arial" w:cs="Arial"/>
          <w:sz w:val="22"/>
          <w:szCs w:val="22"/>
        </w:rPr>
        <w:t xml:space="preserve">É subscrita </w:t>
      </w:r>
      <w:r w:rsidR="00AA6DD9" w:rsidRPr="00026620">
        <w:rPr>
          <w:rFonts w:ascii="Arial" w:hAnsi="Arial" w:cs="Arial"/>
          <w:sz w:val="22"/>
          <w:szCs w:val="22"/>
        </w:rPr>
        <w:t>pelos seus dois</w:t>
      </w:r>
      <w:r w:rsidR="00E473DE" w:rsidRPr="00026620">
        <w:rPr>
          <w:rFonts w:ascii="Arial" w:hAnsi="Arial" w:cs="Arial"/>
          <w:sz w:val="22"/>
          <w:szCs w:val="22"/>
        </w:rPr>
        <w:t xml:space="preserve"> Deputados, respeitando os requisitos formais previstos no n.º 1 do artigo 119.º e nas alíneas a), b) e c) do n.º 1 do artigo 124.º do Regimento, relativamente às iniciativas em geral, bem como os previstos no n.º 1 do artigo 123.º do referido diploma, quanto aos projetos de lei em particular. Respeita ainda os limites da iniciativa impostos pelo Regimento, por força do disposto nos n</w:t>
      </w:r>
      <w:r w:rsidR="00AD40FB" w:rsidRPr="00026620">
        <w:rPr>
          <w:rFonts w:ascii="Arial" w:hAnsi="Arial" w:cs="Arial"/>
          <w:sz w:val="22"/>
          <w:szCs w:val="22"/>
        </w:rPr>
        <w:t>.</w:t>
      </w:r>
      <w:r w:rsidR="00E473DE" w:rsidRPr="00026620">
        <w:rPr>
          <w:rFonts w:ascii="Arial" w:hAnsi="Arial" w:cs="Arial"/>
          <w:sz w:val="22"/>
          <w:szCs w:val="22"/>
        </w:rPr>
        <w:t>ºs 1 e 3 do artigo 120.º</w:t>
      </w:r>
    </w:p>
    <w:p w:rsidR="00E473DE" w:rsidRPr="00026620" w:rsidRDefault="00E473DE" w:rsidP="00026620">
      <w:pPr>
        <w:pStyle w:val="NormalWeb"/>
        <w:spacing w:before="0" w:beforeAutospacing="0" w:after="0" w:afterAutospacing="0" w:line="360" w:lineRule="auto"/>
        <w:contextualSpacing/>
        <w:mirrorIndents/>
        <w:jc w:val="both"/>
        <w:rPr>
          <w:rFonts w:ascii="Arial" w:hAnsi="Arial" w:cs="Arial"/>
          <w:sz w:val="22"/>
          <w:szCs w:val="22"/>
        </w:rPr>
      </w:pPr>
    </w:p>
    <w:p w:rsidR="00E473DE" w:rsidRPr="00026620" w:rsidRDefault="00AA6DD9" w:rsidP="00026620">
      <w:pPr>
        <w:pStyle w:val="NormalWeb"/>
        <w:spacing w:before="0" w:beforeAutospacing="0" w:after="0" w:afterAutospacing="0" w:line="360" w:lineRule="auto"/>
        <w:contextualSpacing/>
        <w:mirrorIndents/>
        <w:jc w:val="both"/>
        <w:rPr>
          <w:rFonts w:ascii="Arial" w:hAnsi="Arial" w:cs="Arial"/>
          <w:sz w:val="22"/>
          <w:szCs w:val="22"/>
        </w:rPr>
      </w:pPr>
      <w:r w:rsidRPr="00026620">
        <w:rPr>
          <w:rFonts w:ascii="Arial" w:hAnsi="Arial" w:cs="Arial"/>
          <w:sz w:val="22"/>
          <w:szCs w:val="22"/>
        </w:rPr>
        <w:lastRenderedPageBreak/>
        <w:t>O</w:t>
      </w:r>
      <w:r w:rsidR="00E473DE" w:rsidRPr="00026620">
        <w:rPr>
          <w:rFonts w:ascii="Arial" w:hAnsi="Arial" w:cs="Arial"/>
          <w:sz w:val="22"/>
          <w:szCs w:val="22"/>
        </w:rPr>
        <w:t xml:space="preserve"> p</w:t>
      </w:r>
      <w:r w:rsidRPr="00026620">
        <w:rPr>
          <w:rFonts w:ascii="Arial" w:hAnsi="Arial" w:cs="Arial"/>
          <w:sz w:val="22"/>
          <w:szCs w:val="22"/>
        </w:rPr>
        <w:t>rojeto de lei deu entrada a</w:t>
      </w:r>
      <w:r w:rsidR="00E473DE" w:rsidRPr="00026620">
        <w:rPr>
          <w:rFonts w:ascii="Arial" w:hAnsi="Arial" w:cs="Arial"/>
          <w:sz w:val="22"/>
          <w:szCs w:val="22"/>
        </w:rPr>
        <w:t xml:space="preserve"> </w:t>
      </w:r>
      <w:r w:rsidR="009B4796" w:rsidRPr="00026620">
        <w:rPr>
          <w:rFonts w:ascii="Arial" w:hAnsi="Arial" w:cs="Arial"/>
          <w:sz w:val="22"/>
          <w:szCs w:val="22"/>
        </w:rPr>
        <w:t>1</w:t>
      </w:r>
      <w:r w:rsidRPr="00026620">
        <w:rPr>
          <w:rFonts w:ascii="Arial" w:hAnsi="Arial" w:cs="Arial"/>
          <w:sz w:val="22"/>
          <w:szCs w:val="22"/>
        </w:rPr>
        <w:t>6</w:t>
      </w:r>
      <w:r w:rsidR="00E473DE" w:rsidRPr="00026620">
        <w:rPr>
          <w:rFonts w:ascii="Arial" w:hAnsi="Arial" w:cs="Arial"/>
          <w:sz w:val="22"/>
          <w:szCs w:val="22"/>
        </w:rPr>
        <w:t xml:space="preserve"> de </w:t>
      </w:r>
      <w:r w:rsidRPr="00026620">
        <w:rPr>
          <w:rFonts w:ascii="Arial" w:hAnsi="Arial" w:cs="Arial"/>
          <w:sz w:val="22"/>
          <w:szCs w:val="22"/>
        </w:rPr>
        <w:t>jul</w:t>
      </w:r>
      <w:r w:rsidR="009B4796" w:rsidRPr="00026620">
        <w:rPr>
          <w:rFonts w:ascii="Arial" w:hAnsi="Arial" w:cs="Arial"/>
          <w:sz w:val="22"/>
          <w:szCs w:val="22"/>
        </w:rPr>
        <w:t>ho</w:t>
      </w:r>
      <w:r w:rsidR="00E473DE" w:rsidRPr="00026620">
        <w:rPr>
          <w:rFonts w:ascii="Arial" w:hAnsi="Arial" w:cs="Arial"/>
          <w:sz w:val="22"/>
          <w:szCs w:val="22"/>
        </w:rPr>
        <w:t xml:space="preserve"> de 201</w:t>
      </w:r>
      <w:r w:rsidR="00DC3BD0" w:rsidRPr="00026620">
        <w:rPr>
          <w:rFonts w:ascii="Arial" w:hAnsi="Arial" w:cs="Arial"/>
          <w:sz w:val="22"/>
          <w:szCs w:val="22"/>
        </w:rPr>
        <w:t>8</w:t>
      </w:r>
      <w:r w:rsidR="00E473DE" w:rsidRPr="00026620">
        <w:rPr>
          <w:rFonts w:ascii="Arial" w:hAnsi="Arial" w:cs="Arial"/>
          <w:sz w:val="22"/>
          <w:szCs w:val="22"/>
        </w:rPr>
        <w:t>, foi admitido</w:t>
      </w:r>
      <w:r w:rsidR="009B4796" w:rsidRPr="00026620">
        <w:rPr>
          <w:rFonts w:ascii="Arial" w:hAnsi="Arial" w:cs="Arial"/>
          <w:sz w:val="22"/>
          <w:szCs w:val="22"/>
        </w:rPr>
        <w:t xml:space="preserve"> </w:t>
      </w:r>
      <w:r w:rsidRPr="00026620">
        <w:rPr>
          <w:rFonts w:ascii="Arial" w:hAnsi="Arial" w:cs="Arial"/>
          <w:sz w:val="22"/>
          <w:szCs w:val="22"/>
        </w:rPr>
        <w:t xml:space="preserve">a 17 </w:t>
      </w:r>
      <w:r w:rsidR="009B4796" w:rsidRPr="00026620">
        <w:rPr>
          <w:rFonts w:ascii="Arial" w:hAnsi="Arial" w:cs="Arial"/>
          <w:sz w:val="22"/>
          <w:szCs w:val="22"/>
        </w:rPr>
        <w:t>e anunciado</w:t>
      </w:r>
      <w:r w:rsidR="00E473DE" w:rsidRPr="00026620">
        <w:rPr>
          <w:rFonts w:ascii="Arial" w:hAnsi="Arial" w:cs="Arial"/>
          <w:sz w:val="22"/>
          <w:szCs w:val="22"/>
        </w:rPr>
        <w:t xml:space="preserve"> </w:t>
      </w:r>
      <w:r w:rsidRPr="00026620">
        <w:rPr>
          <w:rFonts w:ascii="Arial" w:hAnsi="Arial" w:cs="Arial"/>
          <w:sz w:val="22"/>
          <w:szCs w:val="22"/>
        </w:rPr>
        <w:t>a</w:t>
      </w:r>
      <w:r w:rsidR="009B4796" w:rsidRPr="00026620">
        <w:rPr>
          <w:rFonts w:ascii="Arial" w:hAnsi="Arial" w:cs="Arial"/>
          <w:sz w:val="22"/>
          <w:szCs w:val="22"/>
        </w:rPr>
        <w:t xml:space="preserve"> </w:t>
      </w:r>
      <w:r w:rsidRPr="00026620">
        <w:rPr>
          <w:rFonts w:ascii="Arial" w:hAnsi="Arial" w:cs="Arial"/>
          <w:sz w:val="22"/>
          <w:szCs w:val="22"/>
        </w:rPr>
        <w:t>18</w:t>
      </w:r>
      <w:r w:rsidR="00E473DE" w:rsidRPr="00026620">
        <w:rPr>
          <w:rFonts w:ascii="Arial" w:hAnsi="Arial" w:cs="Arial"/>
          <w:sz w:val="22"/>
          <w:szCs w:val="22"/>
        </w:rPr>
        <w:t xml:space="preserve"> e baixou,</w:t>
      </w:r>
      <w:r w:rsidR="00202C99" w:rsidRPr="00026620">
        <w:rPr>
          <w:rFonts w:ascii="Arial" w:hAnsi="Arial" w:cs="Arial"/>
          <w:sz w:val="22"/>
          <w:szCs w:val="22"/>
        </w:rPr>
        <w:t xml:space="preserve"> na generalidade, à Comissão de Ambiente, Ordenamento do Território, Descentralização, Poder Local e Habitação</w:t>
      </w:r>
      <w:r w:rsidR="00E473DE" w:rsidRPr="00026620">
        <w:rPr>
          <w:rFonts w:ascii="Arial" w:hAnsi="Arial" w:cs="Arial"/>
          <w:sz w:val="22"/>
          <w:szCs w:val="22"/>
        </w:rPr>
        <w:t xml:space="preserve"> (</w:t>
      </w:r>
      <w:r w:rsidR="00202C99" w:rsidRPr="00026620">
        <w:rPr>
          <w:rFonts w:ascii="Arial" w:hAnsi="Arial" w:cs="Arial"/>
          <w:sz w:val="22"/>
          <w:szCs w:val="22"/>
        </w:rPr>
        <w:t>11</w:t>
      </w:r>
      <w:r w:rsidR="00E473DE" w:rsidRPr="00026620">
        <w:rPr>
          <w:rFonts w:ascii="Arial" w:hAnsi="Arial" w:cs="Arial"/>
          <w:sz w:val="22"/>
          <w:szCs w:val="22"/>
        </w:rPr>
        <w:t>.ª).</w:t>
      </w:r>
    </w:p>
    <w:p w:rsidR="004E3A51" w:rsidRPr="00026620" w:rsidRDefault="004E3A51" w:rsidP="00026620">
      <w:pPr>
        <w:pStyle w:val="NormalWeb"/>
        <w:spacing w:before="0" w:beforeAutospacing="0" w:after="0" w:afterAutospacing="0" w:line="360" w:lineRule="auto"/>
        <w:contextualSpacing/>
        <w:mirrorIndents/>
        <w:jc w:val="both"/>
        <w:rPr>
          <w:rFonts w:ascii="Arial" w:hAnsi="Arial" w:cs="Arial"/>
          <w:sz w:val="22"/>
          <w:szCs w:val="22"/>
        </w:rPr>
      </w:pPr>
    </w:p>
    <w:p w:rsidR="00AE5B32" w:rsidRDefault="004E3A51" w:rsidP="00026620">
      <w:pPr>
        <w:spacing w:line="360" w:lineRule="auto"/>
        <w:contextualSpacing/>
        <w:mirrorIndents/>
        <w:jc w:val="both"/>
        <w:rPr>
          <w:rFonts w:ascii="Arial" w:hAnsi="Arial" w:cs="Arial"/>
        </w:rPr>
      </w:pPr>
      <w:r w:rsidRPr="00026620">
        <w:rPr>
          <w:rFonts w:ascii="Arial" w:hAnsi="Arial" w:cs="Arial"/>
        </w:rPr>
        <w:t xml:space="preserve">A iniciativa em análise </w:t>
      </w:r>
      <w:r w:rsidR="00AE5B32" w:rsidRPr="00026620">
        <w:rPr>
          <w:rFonts w:ascii="Arial" w:hAnsi="Arial" w:cs="Arial"/>
        </w:rPr>
        <w:t xml:space="preserve">visa a redução da produção de embalagens e a consequente redução de resíduos. </w:t>
      </w:r>
    </w:p>
    <w:p w:rsidR="003329F4" w:rsidRPr="00026620" w:rsidRDefault="003329F4" w:rsidP="00026620">
      <w:pPr>
        <w:spacing w:line="360" w:lineRule="auto"/>
        <w:contextualSpacing/>
        <w:mirrorIndents/>
        <w:jc w:val="both"/>
        <w:rPr>
          <w:rFonts w:ascii="Arial" w:hAnsi="Arial" w:cs="Arial"/>
        </w:rPr>
      </w:pPr>
    </w:p>
    <w:p w:rsidR="006B4126" w:rsidRPr="00026620" w:rsidRDefault="006B4126" w:rsidP="00026620">
      <w:pPr>
        <w:spacing w:line="360" w:lineRule="auto"/>
        <w:contextualSpacing/>
        <w:mirrorIndents/>
        <w:jc w:val="both"/>
        <w:rPr>
          <w:rFonts w:ascii="Arial" w:hAnsi="Arial" w:cs="Arial"/>
        </w:rPr>
      </w:pPr>
      <w:r w:rsidRPr="00026620">
        <w:rPr>
          <w:rFonts w:ascii="Arial" w:hAnsi="Arial" w:cs="Arial"/>
        </w:rPr>
        <w:t xml:space="preserve">No artigo 7.º prevê-se a aplicação de coimas que devem </w:t>
      </w:r>
      <w:r w:rsidR="000B5360" w:rsidRPr="00026620">
        <w:rPr>
          <w:rFonts w:ascii="Arial" w:hAnsi="Arial" w:cs="Arial"/>
        </w:rPr>
        <w:t xml:space="preserve">ainda ser objeto de regulamentação </w:t>
      </w:r>
      <w:r w:rsidR="00960203" w:rsidRPr="00026620">
        <w:rPr>
          <w:rFonts w:ascii="Arial" w:hAnsi="Arial" w:cs="Arial"/>
        </w:rPr>
        <w:t xml:space="preserve">importando considerar </w:t>
      </w:r>
      <w:r w:rsidR="000B5360" w:rsidRPr="00026620">
        <w:rPr>
          <w:rFonts w:ascii="Arial" w:hAnsi="Arial" w:cs="Arial"/>
        </w:rPr>
        <w:t>o prazo de 180 dias a contar da data de publicação da lei, cfr. previsto</w:t>
      </w:r>
      <w:r w:rsidRPr="00026620">
        <w:rPr>
          <w:rFonts w:ascii="Arial" w:hAnsi="Arial" w:cs="Arial"/>
        </w:rPr>
        <w:t xml:space="preserve"> no art</w:t>
      </w:r>
      <w:r w:rsidR="00960203" w:rsidRPr="00026620">
        <w:rPr>
          <w:rFonts w:ascii="Arial" w:hAnsi="Arial" w:cs="Arial"/>
        </w:rPr>
        <w:t>igo 8.º, caso esta seja aprovada</w:t>
      </w:r>
      <w:r w:rsidRPr="00026620">
        <w:rPr>
          <w:rFonts w:ascii="Arial" w:hAnsi="Arial" w:cs="Arial"/>
        </w:rPr>
        <w:t>.</w:t>
      </w:r>
    </w:p>
    <w:p w:rsidR="003329F4" w:rsidRDefault="003329F4" w:rsidP="00026620">
      <w:pPr>
        <w:spacing w:line="360" w:lineRule="auto"/>
        <w:contextualSpacing/>
        <w:mirrorIndents/>
        <w:jc w:val="both"/>
        <w:rPr>
          <w:rFonts w:ascii="Arial" w:hAnsi="Arial" w:cs="Arial"/>
        </w:rPr>
      </w:pPr>
    </w:p>
    <w:p w:rsidR="00E678F4" w:rsidRPr="00026620" w:rsidRDefault="006B4126" w:rsidP="00026620">
      <w:pPr>
        <w:spacing w:line="360" w:lineRule="auto"/>
        <w:contextualSpacing/>
        <w:mirrorIndents/>
        <w:jc w:val="both"/>
        <w:rPr>
          <w:rFonts w:ascii="Arial" w:hAnsi="Arial" w:cs="Arial"/>
        </w:rPr>
      </w:pPr>
      <w:r w:rsidRPr="00026620">
        <w:rPr>
          <w:rFonts w:ascii="Arial" w:hAnsi="Arial" w:cs="Arial"/>
        </w:rPr>
        <w:t xml:space="preserve">O artigo 9.º prevê </w:t>
      </w:r>
      <w:r w:rsidR="00E678F4" w:rsidRPr="00026620">
        <w:rPr>
          <w:rFonts w:ascii="Arial" w:hAnsi="Arial" w:cs="Arial"/>
        </w:rPr>
        <w:t>a apresentação pelo Governo à Assembleia da República de um relatório sobre os efeitos da aplicação da lei, um ano após</w:t>
      </w:r>
      <w:r w:rsidR="00343105" w:rsidRPr="00026620">
        <w:rPr>
          <w:rFonts w:ascii="Arial" w:hAnsi="Arial" w:cs="Arial"/>
        </w:rPr>
        <w:t xml:space="preserve"> a sua entrada em vigor.</w:t>
      </w:r>
      <w:r w:rsidR="00E678F4" w:rsidRPr="00026620">
        <w:rPr>
          <w:rFonts w:ascii="Arial" w:hAnsi="Arial" w:cs="Arial"/>
        </w:rPr>
        <w:t xml:space="preserve"> </w:t>
      </w:r>
    </w:p>
    <w:p w:rsidR="000B5360" w:rsidRPr="00026620" w:rsidRDefault="000B5360" w:rsidP="00026620">
      <w:pPr>
        <w:spacing w:line="360" w:lineRule="auto"/>
        <w:contextualSpacing/>
        <w:mirrorIndents/>
        <w:jc w:val="both"/>
        <w:rPr>
          <w:rFonts w:ascii="Arial" w:hAnsi="Arial" w:cs="Arial"/>
        </w:rPr>
      </w:pPr>
    </w:p>
    <w:p w:rsidR="00E473DE" w:rsidRPr="00026620" w:rsidRDefault="00E473DE" w:rsidP="00026620">
      <w:pPr>
        <w:pStyle w:val="PargrafodaLista"/>
        <w:numPr>
          <w:ilvl w:val="0"/>
          <w:numId w:val="10"/>
        </w:numPr>
        <w:spacing w:line="360" w:lineRule="auto"/>
        <w:contextualSpacing/>
        <w:mirrorIndents/>
        <w:rPr>
          <w:rFonts w:ascii="Arial" w:hAnsi="Arial" w:cs="Arial"/>
          <w:b/>
          <w:i/>
        </w:rPr>
      </w:pPr>
      <w:r w:rsidRPr="00026620">
        <w:rPr>
          <w:rFonts w:ascii="Arial" w:hAnsi="Arial" w:cs="Arial"/>
          <w:b/>
        </w:rPr>
        <w:t>Verificação do cumprimento da lei formulário</w:t>
      </w:r>
    </w:p>
    <w:p w:rsidR="001B4568" w:rsidRPr="00026620" w:rsidRDefault="00E473DE" w:rsidP="00026620">
      <w:pPr>
        <w:pStyle w:val="NormalWeb"/>
        <w:spacing w:before="0" w:beforeAutospacing="0" w:after="0" w:afterAutospacing="0" w:line="360" w:lineRule="auto"/>
        <w:contextualSpacing/>
        <w:mirrorIndents/>
        <w:jc w:val="both"/>
        <w:rPr>
          <w:rFonts w:ascii="Arial" w:hAnsi="Arial" w:cs="Arial"/>
          <w:sz w:val="22"/>
          <w:szCs w:val="22"/>
        </w:rPr>
      </w:pPr>
      <w:r w:rsidRPr="00026620">
        <w:rPr>
          <w:rFonts w:ascii="Arial" w:hAnsi="Arial" w:cs="Arial"/>
          <w:sz w:val="22"/>
          <w:szCs w:val="22"/>
        </w:rPr>
        <w:t>O projeto de lei inclui uma exposição de motivos e cumpre o disposto no n.º 2 do artigo 7.º da lei formulário (</w:t>
      </w:r>
      <w:hyperlink r:id="rId13" w:history="1">
        <w:r w:rsidRPr="00026620">
          <w:rPr>
            <w:rStyle w:val="Hiperligao"/>
            <w:rFonts w:ascii="Arial" w:hAnsi="Arial" w:cs="Arial"/>
            <w:sz w:val="22"/>
            <w:szCs w:val="22"/>
          </w:rPr>
          <w:t>Lei n.º 74/98, de 11 de novembro</w:t>
        </w:r>
      </w:hyperlink>
      <w:r w:rsidRPr="00026620">
        <w:rPr>
          <w:rFonts w:ascii="Arial" w:hAnsi="Arial" w:cs="Arial"/>
          <w:sz w:val="22"/>
          <w:szCs w:val="22"/>
        </w:rPr>
        <w:t xml:space="preserve">, alterada e republicada pela </w:t>
      </w:r>
      <w:hyperlink r:id="rId14" w:history="1">
        <w:r w:rsidRPr="00026620">
          <w:rPr>
            <w:rStyle w:val="Hiperligao"/>
            <w:rFonts w:ascii="Arial" w:hAnsi="Arial" w:cs="Arial"/>
            <w:sz w:val="22"/>
            <w:szCs w:val="22"/>
          </w:rPr>
          <w:t>Lei n.º 43/2014, de 11 de julho</w:t>
        </w:r>
      </w:hyperlink>
      <w:r w:rsidRPr="00026620">
        <w:rPr>
          <w:rStyle w:val="Hiperligao"/>
          <w:rFonts w:ascii="Arial" w:hAnsi="Arial" w:cs="Arial"/>
          <w:color w:val="000000" w:themeColor="text1"/>
          <w:sz w:val="22"/>
          <w:szCs w:val="22"/>
          <w:u w:val="none"/>
        </w:rPr>
        <w:t>)</w:t>
      </w:r>
      <w:r w:rsidRPr="00026620">
        <w:rPr>
          <w:rFonts w:ascii="Arial" w:hAnsi="Arial" w:cs="Arial"/>
          <w:sz w:val="22"/>
          <w:szCs w:val="22"/>
        </w:rPr>
        <w:t>, uma vez que tem um título que traduz sinteticamente o seu objeto [disposição idêntica à da alínea b) do n.º 1 do artigo 124.º do Regime</w:t>
      </w:r>
      <w:r w:rsidR="007F11A8" w:rsidRPr="00026620">
        <w:rPr>
          <w:rFonts w:ascii="Arial" w:hAnsi="Arial" w:cs="Arial"/>
          <w:sz w:val="22"/>
          <w:szCs w:val="22"/>
        </w:rPr>
        <w:t>nto].</w:t>
      </w:r>
    </w:p>
    <w:p w:rsidR="003A7AE1" w:rsidRPr="00026620" w:rsidRDefault="003A7AE1" w:rsidP="00026620">
      <w:pPr>
        <w:spacing w:after="0" w:line="360" w:lineRule="auto"/>
        <w:contextualSpacing/>
        <w:mirrorIndents/>
        <w:jc w:val="both"/>
        <w:rPr>
          <w:rStyle w:val="Forte"/>
          <w:rFonts w:ascii="Arial" w:hAnsi="Arial" w:cs="Arial"/>
          <w:b w:val="0"/>
          <w:iCs/>
        </w:rPr>
      </w:pPr>
    </w:p>
    <w:p w:rsidR="00F775D7" w:rsidRPr="00026620" w:rsidRDefault="006C250F" w:rsidP="00026620">
      <w:pPr>
        <w:spacing w:after="0" w:line="360" w:lineRule="auto"/>
        <w:contextualSpacing/>
        <w:mirrorIndents/>
        <w:jc w:val="both"/>
        <w:rPr>
          <w:rFonts w:ascii="Arial" w:hAnsi="Arial" w:cs="Arial"/>
        </w:rPr>
      </w:pPr>
      <w:r w:rsidRPr="00026620">
        <w:rPr>
          <w:rStyle w:val="Forte"/>
          <w:rFonts w:ascii="Arial" w:hAnsi="Arial" w:cs="Arial"/>
          <w:b w:val="0"/>
          <w:iCs/>
        </w:rPr>
        <w:t>Quanto à entrada em vigor</w:t>
      </w:r>
      <w:r w:rsidR="003A7AE1" w:rsidRPr="00026620">
        <w:rPr>
          <w:rStyle w:val="Forte"/>
          <w:rFonts w:ascii="Arial" w:hAnsi="Arial" w:cs="Arial"/>
          <w:b w:val="0"/>
          <w:iCs/>
        </w:rPr>
        <w:t xml:space="preserve"> da iniciativa</w:t>
      </w:r>
      <w:r w:rsidRPr="00026620">
        <w:rPr>
          <w:rStyle w:val="Forte"/>
          <w:rFonts w:ascii="Arial" w:hAnsi="Arial" w:cs="Arial"/>
          <w:b w:val="0"/>
          <w:iCs/>
        </w:rPr>
        <w:t xml:space="preserve">, </w:t>
      </w:r>
      <w:r w:rsidR="00F775D7" w:rsidRPr="00026620">
        <w:rPr>
          <w:rStyle w:val="Forte"/>
          <w:rFonts w:ascii="Arial" w:hAnsi="Arial" w:cs="Arial"/>
          <w:b w:val="0"/>
          <w:iCs/>
        </w:rPr>
        <w:t xml:space="preserve">em caso de aprovação, </w:t>
      </w:r>
      <w:r w:rsidR="00343105" w:rsidRPr="00026620">
        <w:rPr>
          <w:rFonts w:ascii="Arial" w:hAnsi="Arial" w:cs="Arial"/>
        </w:rPr>
        <w:t>terá lugar na data em que for publicada a referida regulamentação, nos termos do artigo 10.º, o que à partida</w:t>
      </w:r>
      <w:r w:rsidR="00343105" w:rsidRPr="00026620">
        <w:rPr>
          <w:rFonts w:ascii="Arial" w:hAnsi="Arial" w:cs="Arial"/>
          <w:b/>
        </w:rPr>
        <w:t xml:space="preserve"> </w:t>
      </w:r>
      <w:r w:rsidR="000B5360" w:rsidRPr="00026620">
        <w:rPr>
          <w:rFonts w:ascii="Arial" w:hAnsi="Arial" w:cs="Arial"/>
        </w:rPr>
        <w:t>salvaguarda</w:t>
      </w:r>
      <w:r w:rsidR="00343105" w:rsidRPr="00026620">
        <w:rPr>
          <w:rFonts w:ascii="Arial" w:hAnsi="Arial" w:cs="Arial"/>
        </w:rPr>
        <w:t xml:space="preserve"> o cumprimento da “lei-travão”, plasmada</w:t>
      </w:r>
      <w:r w:rsidR="00343105" w:rsidRPr="00026620">
        <w:rPr>
          <w:rStyle w:val="Forte"/>
          <w:rFonts w:ascii="Arial" w:hAnsi="Arial" w:cs="Arial"/>
          <w:b w:val="0"/>
          <w:iCs/>
        </w:rPr>
        <w:t xml:space="preserve"> </w:t>
      </w:r>
      <w:r w:rsidR="00343105" w:rsidRPr="00026620">
        <w:rPr>
          <w:rFonts w:ascii="Arial" w:eastAsia="Calibri" w:hAnsi="Arial" w:cs="Arial"/>
        </w:rPr>
        <w:t>no n.</w:t>
      </w:r>
      <w:r w:rsidR="00343105" w:rsidRPr="00026620">
        <w:rPr>
          <w:rFonts w:ascii="Arial" w:eastAsia="Calibri" w:hAnsi="Arial" w:cs="Arial"/>
          <w:iCs/>
        </w:rPr>
        <w:t>º 2 do artigo 120.º do Regimento, que impede a apresentação de iniciativas que</w:t>
      </w:r>
      <w:r w:rsidR="00343105" w:rsidRPr="00026620">
        <w:rPr>
          <w:rFonts w:ascii="Arial" w:eastAsia="Calibri" w:hAnsi="Arial" w:cs="Arial"/>
          <w:i/>
          <w:iCs/>
        </w:rPr>
        <w:t xml:space="preserve"> “envolvam, no ano económico em curso, aumento das despesas ou diminuição das receitas do Estado previstas no Orçamento”</w:t>
      </w:r>
      <w:r w:rsidR="00343105" w:rsidRPr="00026620">
        <w:rPr>
          <w:rFonts w:ascii="Arial" w:eastAsia="Calibri" w:hAnsi="Arial" w:cs="Arial"/>
          <w:iCs/>
        </w:rPr>
        <w:t>,</w:t>
      </w:r>
      <w:r w:rsidR="00343105" w:rsidRPr="00026620">
        <w:rPr>
          <w:rFonts w:ascii="Arial" w:eastAsia="Calibri" w:hAnsi="Arial" w:cs="Arial"/>
          <w:i/>
          <w:iCs/>
        </w:rPr>
        <w:t xml:space="preserve"> </w:t>
      </w:r>
      <w:r w:rsidR="00343105" w:rsidRPr="00026620">
        <w:rPr>
          <w:rFonts w:ascii="Arial" w:eastAsia="Calibri" w:hAnsi="Arial" w:cs="Arial"/>
          <w:iCs/>
        </w:rPr>
        <w:t xml:space="preserve">princípio igualmente consagrado no n.º 2 do artigo 167.º da Constituição. </w:t>
      </w:r>
      <w:r w:rsidR="00343105" w:rsidRPr="00026620">
        <w:rPr>
          <w:rStyle w:val="Forte"/>
          <w:rFonts w:ascii="Arial" w:hAnsi="Arial" w:cs="Arial"/>
          <w:b w:val="0"/>
          <w:iCs/>
        </w:rPr>
        <w:t>Cumpre ainda</w:t>
      </w:r>
      <w:r w:rsidR="00F775D7" w:rsidRPr="00026620">
        <w:rPr>
          <w:rStyle w:val="Forte"/>
          <w:rFonts w:ascii="Arial" w:hAnsi="Arial" w:cs="Arial"/>
          <w:b w:val="0"/>
          <w:iCs/>
          <w:color w:val="000000" w:themeColor="text1"/>
        </w:rPr>
        <w:t xml:space="preserve"> o disposto no n.º 1 do artigo 2.º da lei formulário, segundo o qual: </w:t>
      </w:r>
      <w:r w:rsidR="00F775D7" w:rsidRPr="00026620">
        <w:rPr>
          <w:rStyle w:val="Forte"/>
          <w:rFonts w:ascii="Arial" w:hAnsi="Arial" w:cs="Arial"/>
          <w:b w:val="0"/>
          <w:i/>
          <w:iCs/>
          <w:color w:val="000000" w:themeColor="text1"/>
        </w:rPr>
        <w:t>“Os atos legislativos (…) entram em vigor no dia neles fixado, não podendo, em caso algum, o início da vigência verificar-se no próprio dia da publicação”</w:t>
      </w:r>
      <w:r w:rsidR="00F775D7" w:rsidRPr="00026620">
        <w:rPr>
          <w:rFonts w:ascii="Arial" w:eastAsia="Calibri" w:hAnsi="Arial" w:cs="Arial"/>
          <w:iCs/>
          <w:color w:val="000000" w:themeColor="text1"/>
        </w:rPr>
        <w:t>.</w:t>
      </w:r>
    </w:p>
    <w:p w:rsidR="009020B7" w:rsidRPr="00026620" w:rsidRDefault="009020B7" w:rsidP="00026620">
      <w:pPr>
        <w:spacing w:after="0" w:line="360" w:lineRule="auto"/>
        <w:contextualSpacing/>
        <w:mirrorIndents/>
        <w:jc w:val="both"/>
        <w:rPr>
          <w:rFonts w:ascii="Arial" w:eastAsia="Calibri" w:hAnsi="Arial" w:cs="Arial"/>
          <w:iCs/>
          <w:color w:val="000000" w:themeColor="text1"/>
        </w:rPr>
      </w:pPr>
    </w:p>
    <w:p w:rsidR="009020B7" w:rsidRPr="00026620" w:rsidRDefault="009020B7" w:rsidP="00026620">
      <w:pPr>
        <w:pStyle w:val="NormalWeb"/>
        <w:spacing w:before="0" w:beforeAutospacing="0" w:after="0" w:afterAutospacing="0" w:line="360" w:lineRule="auto"/>
        <w:contextualSpacing/>
        <w:mirrorIndents/>
        <w:jc w:val="both"/>
        <w:rPr>
          <w:rFonts w:ascii="Arial" w:hAnsi="Arial" w:cs="Arial"/>
          <w:sz w:val="22"/>
          <w:szCs w:val="22"/>
        </w:rPr>
      </w:pPr>
      <w:r w:rsidRPr="00026620">
        <w:rPr>
          <w:rFonts w:ascii="Arial" w:hAnsi="Arial" w:cs="Arial"/>
          <w:sz w:val="22"/>
          <w:szCs w:val="22"/>
        </w:rPr>
        <w:t>Em caso de aprovação, a presente iniciativa toma a forma de lei, devendo ser objeto de publicação na 1.ª série do Diário da República, em conformidade com o disposto na alínea c) do n.º 2 do artigo 3.º da lei formulário.</w:t>
      </w:r>
    </w:p>
    <w:p w:rsidR="00734A48" w:rsidRPr="00026620" w:rsidRDefault="00734A48" w:rsidP="00026620">
      <w:pPr>
        <w:spacing w:after="0" w:line="360" w:lineRule="auto"/>
        <w:contextualSpacing/>
        <w:mirrorIndents/>
        <w:jc w:val="both"/>
        <w:rPr>
          <w:rStyle w:val="Forte"/>
          <w:rFonts w:ascii="Arial" w:hAnsi="Arial" w:cs="Arial"/>
          <w:b w:val="0"/>
          <w:iCs/>
        </w:rPr>
      </w:pPr>
    </w:p>
    <w:p w:rsidR="00E473DE" w:rsidRPr="00026620" w:rsidRDefault="00E473DE" w:rsidP="00026620">
      <w:pPr>
        <w:spacing w:line="360" w:lineRule="auto"/>
        <w:contextualSpacing/>
        <w:mirrorIndents/>
        <w:jc w:val="both"/>
        <w:rPr>
          <w:rFonts w:ascii="Arial" w:hAnsi="Arial" w:cs="Arial"/>
        </w:rPr>
      </w:pPr>
      <w:r w:rsidRPr="00026620">
        <w:rPr>
          <w:rFonts w:ascii="Arial" w:hAnsi="Arial" w:cs="Arial"/>
        </w:rPr>
        <w:t>Na presente fase do processo legislativo, a iniciativa em apreço não nos parece suscitar outras questões em face da lei formulário.</w:t>
      </w:r>
    </w:p>
    <w:p w:rsidR="00A211B4" w:rsidRPr="00026620" w:rsidRDefault="00A211B4" w:rsidP="00026620">
      <w:pPr>
        <w:spacing w:line="360" w:lineRule="auto"/>
        <w:contextualSpacing/>
        <w:mirrorIndents/>
        <w:jc w:val="both"/>
        <w:rPr>
          <w:rFonts w:ascii="Arial" w:hAnsi="Arial" w:cs="Arial"/>
        </w:rPr>
      </w:pPr>
    </w:p>
    <w:p w:rsidR="00E473DE" w:rsidRPr="00026620" w:rsidRDefault="00E473DE" w:rsidP="00026620">
      <w:pPr>
        <w:pStyle w:val="Cabealho1"/>
        <w:numPr>
          <w:ilvl w:val="0"/>
          <w:numId w:val="1"/>
        </w:numPr>
        <w:pBdr>
          <w:bottom w:val="single" w:sz="4" w:space="3" w:color="auto"/>
        </w:pBdr>
        <w:tabs>
          <w:tab w:val="left" w:pos="851"/>
        </w:tabs>
        <w:spacing w:line="360" w:lineRule="auto"/>
        <w:ind w:left="0" w:firstLine="0"/>
        <w:contextualSpacing/>
        <w:mirrorIndents/>
        <w:jc w:val="both"/>
        <w:rPr>
          <w:rStyle w:val="Forte"/>
          <w:rFonts w:ascii="Arial" w:hAnsi="Arial" w:cs="Arial"/>
          <w:b/>
          <w:bCs/>
          <w:sz w:val="22"/>
          <w:szCs w:val="22"/>
        </w:rPr>
      </w:pPr>
      <w:bookmarkStart w:id="9" w:name="_Toc244324549"/>
      <w:bookmarkStart w:id="10" w:name="_Toc294863056"/>
      <w:r w:rsidRPr="00026620">
        <w:rPr>
          <w:rStyle w:val="Forte"/>
          <w:rFonts w:ascii="Arial" w:hAnsi="Arial" w:cs="Arial"/>
          <w:b/>
          <w:bCs/>
          <w:sz w:val="22"/>
          <w:szCs w:val="22"/>
        </w:rPr>
        <w:t>Enquadramento legal e doutrinário e antecedentes</w:t>
      </w:r>
      <w:bookmarkEnd w:id="9"/>
      <w:bookmarkEnd w:id="10"/>
    </w:p>
    <w:p w:rsidR="0004119E" w:rsidRPr="00026620" w:rsidRDefault="0004119E" w:rsidP="00026620">
      <w:pPr>
        <w:pStyle w:val="PargrafodaLista"/>
        <w:spacing w:line="360" w:lineRule="auto"/>
        <w:ind w:left="720"/>
        <w:contextualSpacing/>
        <w:mirrorIndents/>
        <w:rPr>
          <w:rFonts w:ascii="Arial" w:hAnsi="Arial" w:cs="Arial"/>
          <w:b/>
          <w:i/>
        </w:rPr>
      </w:pPr>
      <w:bookmarkStart w:id="11" w:name="_Toc244324550"/>
      <w:bookmarkStart w:id="12" w:name="_Toc244330502"/>
    </w:p>
    <w:p w:rsidR="0004119E" w:rsidRPr="00026620" w:rsidRDefault="0004119E" w:rsidP="00026620">
      <w:pPr>
        <w:pStyle w:val="PargrafodaLista"/>
        <w:numPr>
          <w:ilvl w:val="0"/>
          <w:numId w:val="9"/>
        </w:numPr>
        <w:spacing w:line="360" w:lineRule="auto"/>
        <w:contextualSpacing/>
        <w:mirrorIndents/>
        <w:rPr>
          <w:rFonts w:ascii="Arial" w:hAnsi="Arial" w:cs="Arial"/>
          <w:b/>
          <w:i/>
        </w:rPr>
      </w:pPr>
      <w:r w:rsidRPr="00026620">
        <w:rPr>
          <w:rFonts w:ascii="Arial" w:hAnsi="Arial" w:cs="Arial"/>
          <w:b/>
        </w:rPr>
        <w:t xml:space="preserve">Enquadramento legal nacional e antecedentes </w:t>
      </w: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 xml:space="preserve">A Constituição da </w:t>
      </w:r>
      <w:r w:rsidRPr="00026620">
        <w:rPr>
          <w:rFonts w:ascii="Arial" w:hAnsi="Arial" w:cs="Arial"/>
        </w:rPr>
        <w:t>República</w:t>
      </w:r>
      <w:r w:rsidRPr="00026620">
        <w:rPr>
          <w:rFonts w:ascii="Arial" w:hAnsi="Arial" w:cs="Arial"/>
          <w:lang w:eastAsia="en-US"/>
        </w:rPr>
        <w:t xml:space="preserve"> Portuguesa (CRP) dispõe, na al. </w:t>
      </w:r>
      <w:r w:rsidRPr="00026620">
        <w:rPr>
          <w:rFonts w:ascii="Arial" w:hAnsi="Arial" w:cs="Arial"/>
          <w:i/>
          <w:lang w:eastAsia="en-US"/>
        </w:rPr>
        <w:t>e)</w:t>
      </w:r>
      <w:r w:rsidRPr="00026620">
        <w:rPr>
          <w:rFonts w:ascii="Arial" w:hAnsi="Arial" w:cs="Arial"/>
          <w:lang w:eastAsia="en-US"/>
        </w:rPr>
        <w:t xml:space="preserve"> do </w:t>
      </w:r>
      <w:hyperlink r:id="rId15" w:anchor="art9" w:history="1">
        <w:r w:rsidRPr="00026620">
          <w:rPr>
            <w:rStyle w:val="Hiperligao"/>
            <w:rFonts w:ascii="Arial" w:hAnsi="Arial" w:cs="Arial"/>
            <w:lang w:eastAsia="en-US"/>
          </w:rPr>
          <w:t>artigo 9.º</w:t>
        </w:r>
      </w:hyperlink>
      <w:r w:rsidRPr="00026620">
        <w:rPr>
          <w:rFonts w:ascii="Arial" w:hAnsi="Arial" w:cs="Arial"/>
          <w:lang w:eastAsia="en-US"/>
        </w:rPr>
        <w:t xml:space="preserve">, que são tarefas fundamentais do Estado, entre outras, “defender a natureza e o ambiente”. No âmbito da chamada </w:t>
      </w:r>
      <w:r w:rsidRPr="00026620">
        <w:rPr>
          <w:rFonts w:ascii="Arial" w:hAnsi="Arial" w:cs="Arial"/>
          <w:i/>
          <w:lang w:eastAsia="en-US"/>
        </w:rPr>
        <w:t>Constituição do ambiente</w:t>
      </w:r>
      <w:r w:rsidRPr="00026620">
        <w:rPr>
          <w:rStyle w:val="Refdenotaderodap"/>
          <w:rFonts w:ascii="Arial" w:hAnsi="Arial" w:cs="Arial"/>
          <w:lang w:eastAsia="en-US"/>
        </w:rPr>
        <w:footnoteReference w:id="2"/>
      </w:r>
      <w:r w:rsidRPr="00026620">
        <w:rPr>
          <w:rFonts w:ascii="Arial" w:hAnsi="Arial" w:cs="Arial"/>
          <w:lang w:eastAsia="en-US"/>
        </w:rPr>
        <w:t>, este fim é complementado pela consagração do “direito a um ambiente de vida humano, sadio e ecologicamente equilibrado” reconhecido a todos os portugueses, os quais têm “o dever de o defender” (artigo 66.º, n.º 1). Assim, de modo a que seja assegurado o “direito ao ambiente”, incumbe ao Estado, em sede de desenvolvimento sustentável, prevenir e controlar a poluição, promover a integração de objetivos ambientais nas várias políticas de âmbito sectorial e promover a educação ambiental e o respeito pelos valores do ambiente (</w:t>
      </w:r>
      <w:hyperlink r:id="rId16" w:anchor="art66" w:history="1">
        <w:r w:rsidRPr="00026620">
          <w:rPr>
            <w:rStyle w:val="Hiperligao"/>
            <w:rFonts w:ascii="Arial" w:hAnsi="Arial" w:cs="Arial"/>
            <w:lang w:eastAsia="en-US"/>
          </w:rPr>
          <w:t>artigo 66.º</w:t>
        </w:r>
      </w:hyperlink>
      <w:r w:rsidRPr="00026620">
        <w:rPr>
          <w:rFonts w:ascii="Arial" w:hAnsi="Arial" w:cs="Arial"/>
          <w:lang w:eastAsia="en-US"/>
        </w:rPr>
        <w:t xml:space="preserve">, n.º 2, als. </w:t>
      </w:r>
      <w:r w:rsidRPr="00026620">
        <w:rPr>
          <w:rFonts w:ascii="Arial" w:hAnsi="Arial" w:cs="Arial"/>
          <w:i/>
          <w:lang w:eastAsia="en-US"/>
        </w:rPr>
        <w:t>a), f)</w:t>
      </w:r>
      <w:r w:rsidRPr="00026620">
        <w:rPr>
          <w:rFonts w:ascii="Arial" w:hAnsi="Arial" w:cs="Arial"/>
          <w:lang w:eastAsia="en-US"/>
        </w:rPr>
        <w:t xml:space="preserve"> e </w:t>
      </w:r>
      <w:r w:rsidRPr="00026620">
        <w:rPr>
          <w:rFonts w:ascii="Arial" w:hAnsi="Arial" w:cs="Arial"/>
          <w:i/>
          <w:lang w:eastAsia="en-US"/>
        </w:rPr>
        <w:t>g)</w:t>
      </w:r>
      <w:r w:rsidRPr="00026620">
        <w:rPr>
          <w:rFonts w:ascii="Arial" w:hAnsi="Arial" w:cs="Arial"/>
          <w:lang w:eastAsia="en-US"/>
        </w:rPr>
        <w:t xml:space="preserve"> da CRP).</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rPr>
        <w:t xml:space="preserve">Segundo os Professores Gomes Canotilho e Vital Moreira, </w:t>
      </w:r>
      <w:r w:rsidRPr="00026620">
        <w:rPr>
          <w:rFonts w:ascii="Arial" w:hAnsi="Arial" w:cs="Arial"/>
          <w:lang w:eastAsia="en-US"/>
        </w:rPr>
        <w:t>o facto do direito do ambiente ser, simultaneamente, um direito negativo, enquanto “direito à abstenção, por parte do Estado e de terceiros (…) de ações ambientalmente nocivas”, sustenta a posição que aponta no sentido de a defesa do ambiente poder justificar restrições a outros direitos constitucionalmente protegidos, entre os quais se encontram os de natureza económica ou relacionados com propriedade privada</w:t>
      </w:r>
      <w:r w:rsidRPr="00026620">
        <w:rPr>
          <w:rStyle w:val="Refdenotaderodap"/>
          <w:rFonts w:ascii="Arial" w:hAnsi="Arial" w:cs="Arial"/>
          <w:lang w:eastAsia="en-US"/>
        </w:rPr>
        <w:footnoteReference w:id="3"/>
      </w:r>
      <w:r w:rsidRPr="00026620">
        <w:rPr>
          <w:rFonts w:ascii="Arial" w:hAnsi="Arial" w:cs="Arial"/>
          <w:lang w:eastAsia="en-US"/>
        </w:rPr>
        <w:t xml:space="preserve">. </w:t>
      </w:r>
      <w:r w:rsidRPr="00026620">
        <w:rPr>
          <w:rFonts w:ascii="Arial" w:hAnsi="Arial" w:cs="Arial"/>
          <w:i/>
        </w:rPr>
        <w:t xml:space="preserve">Na sua dimensão de direito positivo – isto é, direito a que o ambiente seja garantido e defendido –, o direito ao ambiente implica para o Estado a obrigação de determinadas prestações, cujo não cumprimento configura, entre outras coisas, situações de omissão inconstitucional, desencadeadoras do mecanismo do controlo da inconstitucionalidade por omissão (cfr. </w:t>
      </w:r>
      <w:hyperlink r:id="rId17" w:anchor="art283" w:history="1">
        <w:r w:rsidRPr="00026620">
          <w:rPr>
            <w:rStyle w:val="Hiperligao"/>
            <w:rFonts w:ascii="Arial" w:hAnsi="Arial" w:cs="Arial"/>
            <w:i/>
          </w:rPr>
          <w:t>artigo. 283º</w:t>
        </w:r>
      </w:hyperlink>
      <w:r w:rsidRPr="00026620">
        <w:rPr>
          <w:rFonts w:ascii="Arial" w:hAnsi="Arial" w:cs="Arial"/>
          <w:i/>
        </w:rPr>
        <w:t xml:space="preserve">) </w:t>
      </w:r>
      <w:r w:rsidRPr="00026620">
        <w:rPr>
          <w:rStyle w:val="Refdenotaderodap"/>
          <w:rFonts w:ascii="Arial" w:hAnsi="Arial" w:cs="Arial"/>
        </w:rPr>
        <w:footnoteReference w:id="4"/>
      </w:r>
      <w:r w:rsidRPr="00026620">
        <w:rPr>
          <w:rFonts w:ascii="Arial" w:hAnsi="Arial" w:cs="Arial"/>
          <w:i/>
        </w:rPr>
        <w:t xml:space="preserve">. </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pStyle w:val="Default"/>
        <w:spacing w:line="360" w:lineRule="auto"/>
        <w:contextualSpacing/>
        <w:mirrorIndents/>
        <w:jc w:val="both"/>
        <w:rPr>
          <w:rFonts w:ascii="Arial" w:hAnsi="Arial" w:cs="Arial"/>
          <w:sz w:val="22"/>
          <w:szCs w:val="22"/>
        </w:rPr>
      </w:pPr>
      <w:r w:rsidRPr="00026620">
        <w:rPr>
          <w:rFonts w:ascii="Arial" w:hAnsi="Arial" w:cs="Arial"/>
          <w:sz w:val="22"/>
          <w:szCs w:val="22"/>
        </w:rPr>
        <w:t xml:space="preserve">Dando cumprimento ao disposto nos artigos 9º e 66º da CRP, foi aprovada a </w:t>
      </w:r>
      <w:hyperlink r:id="rId18" w:history="1">
        <w:r w:rsidRPr="00026620">
          <w:rPr>
            <w:rStyle w:val="Hiperligao"/>
            <w:rFonts w:ascii="Arial" w:hAnsi="Arial" w:cs="Arial"/>
            <w:sz w:val="22"/>
            <w:szCs w:val="22"/>
          </w:rPr>
          <w:t>Lei n.º 19/2014, de 14 de abril</w:t>
        </w:r>
      </w:hyperlink>
      <w:r w:rsidRPr="00026620">
        <w:rPr>
          <w:rFonts w:ascii="Arial" w:hAnsi="Arial" w:cs="Arial"/>
          <w:sz w:val="22"/>
          <w:szCs w:val="22"/>
        </w:rPr>
        <w:t xml:space="preserve"> (versão consolidada) que define as bases da política de ambiente que </w:t>
      </w:r>
      <w:r w:rsidRPr="00026620">
        <w:rPr>
          <w:rStyle w:val="apple-converted-space"/>
          <w:rFonts w:ascii="Arial" w:hAnsi="Arial" w:cs="Arial"/>
          <w:sz w:val="22"/>
          <w:szCs w:val="22"/>
        </w:rPr>
        <w:t>visa a efetivação dos direitos ambientais através da promoção do desenvolvimento sustentável, suportada na gestão adequada do ambiente, em particular dos ecossistemas e dos recursos naturais, contribuindo para o desenvolvimento de uma sociedade de baixo carbono e uma economia verde, racional e eficiente na utilização dos recursos naturais, que assegure o bem-estar e a melhoria progressiva da qualidade de vida dos cidadãos.</w:t>
      </w:r>
    </w:p>
    <w:p w:rsidR="000F395B" w:rsidRPr="00026620" w:rsidRDefault="000F395B" w:rsidP="00026620">
      <w:pPr>
        <w:pStyle w:val="Default"/>
        <w:spacing w:line="360" w:lineRule="auto"/>
        <w:contextualSpacing/>
        <w:mirrorIndents/>
        <w:jc w:val="both"/>
        <w:rPr>
          <w:rFonts w:ascii="Arial" w:hAnsi="Arial" w:cs="Arial"/>
          <w:sz w:val="22"/>
          <w:szCs w:val="22"/>
        </w:rPr>
      </w:pPr>
    </w:p>
    <w:p w:rsidR="0004119E" w:rsidRPr="00026620" w:rsidRDefault="0004119E" w:rsidP="00026620">
      <w:pPr>
        <w:pStyle w:val="Default"/>
        <w:spacing w:line="360" w:lineRule="auto"/>
        <w:contextualSpacing/>
        <w:mirrorIndents/>
        <w:jc w:val="both"/>
        <w:rPr>
          <w:rFonts w:ascii="Arial" w:hAnsi="Arial" w:cs="Arial"/>
          <w:i/>
          <w:color w:val="auto"/>
          <w:sz w:val="22"/>
          <w:szCs w:val="22"/>
        </w:rPr>
      </w:pPr>
      <w:r w:rsidRPr="00026620">
        <w:rPr>
          <w:rFonts w:ascii="Arial" w:hAnsi="Arial" w:cs="Arial"/>
          <w:sz w:val="22"/>
          <w:szCs w:val="22"/>
        </w:rPr>
        <w:t xml:space="preserve">Conforme estatui o seu artigo 17.º, a </w:t>
      </w:r>
      <w:r w:rsidRPr="00026620">
        <w:rPr>
          <w:rFonts w:ascii="Arial" w:hAnsi="Arial" w:cs="Arial"/>
          <w:i/>
          <w:color w:val="auto"/>
          <w:sz w:val="22"/>
          <w:szCs w:val="22"/>
        </w:rPr>
        <w:t xml:space="preserve">política de ambiente deve recorrer a instrumentos económicos e financeiros, concebidos de forma equilibrada e sustentável, com vista à promoção de soluções que estimulem o cumprimento dos objetivos ambientais (…), </w:t>
      </w:r>
      <w:r w:rsidRPr="00026620">
        <w:rPr>
          <w:rFonts w:ascii="Arial" w:hAnsi="Arial" w:cs="Arial"/>
          <w:color w:val="auto"/>
          <w:sz w:val="22"/>
          <w:szCs w:val="22"/>
        </w:rPr>
        <w:t xml:space="preserve">designadamente a fiscalidade ambiental que visa </w:t>
      </w:r>
      <w:r w:rsidRPr="00026620">
        <w:rPr>
          <w:rFonts w:ascii="Arial" w:hAnsi="Arial" w:cs="Arial"/>
          <w:i/>
          <w:color w:val="auto"/>
          <w:sz w:val="22"/>
          <w:szCs w:val="22"/>
        </w:rPr>
        <w:t xml:space="preserve">desonerar as boas práticas ambientais e, em compensação, incidir sobre as atividades mais poluentes, numa ótica de fiscalidade globalmente neutra e equitativa, podendo contribuir para direcionar comportamentos. </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spacing w:after="0" w:line="360" w:lineRule="auto"/>
        <w:contextualSpacing/>
        <w:mirrorIndents/>
        <w:jc w:val="both"/>
        <w:rPr>
          <w:rFonts w:ascii="Arial" w:hAnsi="Arial" w:cs="Arial"/>
        </w:rPr>
      </w:pPr>
      <w:r w:rsidRPr="00026620">
        <w:rPr>
          <w:rFonts w:ascii="Arial" w:hAnsi="Arial" w:cs="Arial"/>
          <w:lang w:eastAsia="en-US"/>
        </w:rPr>
        <w:t xml:space="preserve">Neste quadro, </w:t>
      </w:r>
      <w:r w:rsidRPr="00026620">
        <w:rPr>
          <w:rFonts w:ascii="Arial" w:hAnsi="Arial" w:cs="Arial"/>
          <w:spacing w:val="-7"/>
        </w:rPr>
        <w:t xml:space="preserve">o </w:t>
      </w:r>
      <w:hyperlink r:id="rId19" w:history="1">
        <w:r w:rsidRPr="00026620">
          <w:rPr>
            <w:rStyle w:val="Hiperligao"/>
            <w:rFonts w:ascii="Arial" w:hAnsi="Arial" w:cs="Arial"/>
            <w:spacing w:val="-7"/>
          </w:rPr>
          <w:t>Decreto-Lei n.º 366-A/97, de 20 de dezembro</w:t>
        </w:r>
      </w:hyperlink>
      <w:r w:rsidRPr="00026620">
        <w:rPr>
          <w:rFonts w:ascii="Arial" w:hAnsi="Arial" w:cs="Arial"/>
          <w:spacing w:val="-7"/>
        </w:rPr>
        <w:t xml:space="preserve"> (já revogado), estabeleceu </w:t>
      </w:r>
      <w:r w:rsidRPr="00026620">
        <w:rPr>
          <w:rFonts w:ascii="Arial" w:hAnsi="Arial" w:cs="Arial"/>
          <w:color w:val="222222"/>
        </w:rPr>
        <w:t xml:space="preserve">os princípios e as </w:t>
      </w:r>
      <w:r w:rsidRPr="00026620">
        <w:rPr>
          <w:rFonts w:ascii="Arial" w:hAnsi="Arial" w:cs="Arial"/>
        </w:rPr>
        <w:t xml:space="preserve">normas aplicáveis à gestão de embalagens e resíduos de embalagens, com vista à prevenção da produção desses resíduos, à reutilização de embalagens usadas, à reciclagem e outras formas de valorização de resíduos de embalagens e consequente redução da sua eliminação final, assegurando um elevado nível de proteção do ambiente, e ainda a garantir o funcionamento do mercado interno e a evitar entraves ao comércio e distorções e restrições da concorrência na Comunidade, transpondo para a ordem jurídica nacional a </w:t>
      </w:r>
      <w:hyperlink r:id="rId20" w:history="1">
        <w:r w:rsidRPr="00026620">
          <w:rPr>
            <w:rStyle w:val="Hiperligao"/>
            <w:rFonts w:ascii="Arial" w:hAnsi="Arial" w:cs="Arial"/>
          </w:rPr>
          <w:t>Diretiva n.º 94/62/CE, do Parlamento e do Conselho, de 20 de dezembro</w:t>
        </w:r>
      </w:hyperlink>
      <w:r w:rsidRPr="00026620">
        <w:rPr>
          <w:rFonts w:ascii="Arial" w:hAnsi="Arial" w:cs="Arial"/>
        </w:rPr>
        <w:t xml:space="preserve">, alterada pela </w:t>
      </w:r>
      <w:hyperlink r:id="rId21" w:history="1">
        <w:r w:rsidRPr="00026620">
          <w:rPr>
            <w:rStyle w:val="Hiperligao"/>
            <w:rFonts w:ascii="Arial" w:hAnsi="Arial" w:cs="Arial"/>
          </w:rPr>
          <w:t>Diretiva n.º 2004/12/CE, do Parlamento Europeu e do Conselho, de 11 de fevereiro</w:t>
        </w:r>
      </w:hyperlink>
      <w:r w:rsidRPr="00026620">
        <w:rPr>
          <w:rFonts w:ascii="Arial" w:hAnsi="Arial" w:cs="Arial"/>
        </w:rPr>
        <w:t>.</w:t>
      </w:r>
    </w:p>
    <w:p w:rsidR="0004119E" w:rsidRPr="00026620" w:rsidRDefault="0004119E" w:rsidP="00026620">
      <w:pPr>
        <w:spacing w:after="0" w:line="360" w:lineRule="auto"/>
        <w:contextualSpacing/>
        <w:mirrorIndents/>
        <w:jc w:val="both"/>
        <w:rPr>
          <w:rFonts w:ascii="Arial" w:hAnsi="Arial" w:cs="Arial"/>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 xml:space="preserve">Num nível amplo e como resultado das iniciativas comunitárias, foi adotado na ordem jurídica nacional o </w:t>
      </w:r>
      <w:hyperlink r:id="rId22" w:history="1">
        <w:r w:rsidRPr="00026620">
          <w:rPr>
            <w:rStyle w:val="Hiperligao"/>
            <w:rFonts w:ascii="Arial" w:hAnsi="Arial" w:cs="Arial"/>
            <w:lang w:eastAsia="en-US"/>
          </w:rPr>
          <w:t>Decreto-Lei n.º 178/2006, de 5 de setembro</w:t>
        </w:r>
      </w:hyperlink>
      <w:r w:rsidRPr="00026620">
        <w:rPr>
          <w:rFonts w:ascii="Arial" w:hAnsi="Arial" w:cs="Arial"/>
          <w:lang w:eastAsia="en-US"/>
        </w:rPr>
        <w:t xml:space="preserve"> (versão consolidada), que estabelece o Regime Geral da Gestão de Resíduos (RGGR). Embora se trate de uma lei geral, este diploma consagra princípios gerais da gestão de resíduos que são de aplicação abstrata, assumindo especial destaque os seguintes:</w:t>
      </w:r>
    </w:p>
    <w:p w:rsidR="0004119E" w:rsidRPr="00026620" w:rsidRDefault="0004119E" w:rsidP="00026620">
      <w:pPr>
        <w:numPr>
          <w:ilvl w:val="0"/>
          <w:numId w:val="9"/>
        </w:numPr>
        <w:spacing w:after="0" w:line="360" w:lineRule="auto"/>
        <w:contextualSpacing/>
        <w:mirrorIndents/>
        <w:jc w:val="both"/>
        <w:rPr>
          <w:rFonts w:ascii="Arial" w:hAnsi="Arial" w:cs="Arial"/>
          <w:lang w:eastAsia="en-US"/>
        </w:rPr>
      </w:pPr>
      <w:r w:rsidRPr="00026620">
        <w:rPr>
          <w:rFonts w:ascii="Arial" w:hAnsi="Arial" w:cs="Arial"/>
          <w:lang w:eastAsia="en-US"/>
        </w:rPr>
        <w:t>Princípio da autossuficiência e da proximidade (artigo 4.º), que prevê que “as operações de tratamento devem decorrer em instalações adequadas com recurso às tecnologias e métodos apropriados para assegurar um nível elevado de proteção do ambiente e da saúde pública, preferencialmente em território nacional e obedecendo a critérios de proximidade”;</w:t>
      </w:r>
    </w:p>
    <w:p w:rsidR="0004119E" w:rsidRPr="00026620" w:rsidRDefault="0004119E" w:rsidP="00026620">
      <w:pPr>
        <w:numPr>
          <w:ilvl w:val="0"/>
          <w:numId w:val="9"/>
        </w:numPr>
        <w:spacing w:after="0" w:line="360" w:lineRule="auto"/>
        <w:contextualSpacing/>
        <w:mirrorIndents/>
        <w:jc w:val="both"/>
        <w:rPr>
          <w:rFonts w:ascii="Arial" w:hAnsi="Arial" w:cs="Arial"/>
          <w:lang w:eastAsia="en-US"/>
        </w:rPr>
      </w:pPr>
      <w:r w:rsidRPr="00026620">
        <w:rPr>
          <w:rFonts w:ascii="Arial" w:hAnsi="Arial" w:cs="Arial"/>
          <w:lang w:eastAsia="en-US"/>
        </w:rPr>
        <w:t>Princípio da responsabilidade pela gestão (artigo 5.º), segundo o qual, em traços gerais, “a responsabilidade pela gestão dos resíduos, incluindo os respetivos custos, cabe ao produtor inicial dos resíduos”;</w:t>
      </w:r>
    </w:p>
    <w:p w:rsidR="0004119E" w:rsidRPr="00026620" w:rsidRDefault="0004119E" w:rsidP="00026620">
      <w:pPr>
        <w:numPr>
          <w:ilvl w:val="0"/>
          <w:numId w:val="9"/>
        </w:numPr>
        <w:spacing w:after="0" w:line="360" w:lineRule="auto"/>
        <w:contextualSpacing/>
        <w:mirrorIndents/>
        <w:jc w:val="both"/>
        <w:rPr>
          <w:rFonts w:ascii="Arial" w:hAnsi="Arial" w:cs="Arial"/>
          <w:lang w:eastAsia="en-US"/>
        </w:rPr>
      </w:pPr>
      <w:r w:rsidRPr="00026620">
        <w:rPr>
          <w:rFonts w:ascii="Arial" w:hAnsi="Arial" w:cs="Arial"/>
          <w:lang w:eastAsia="en-US"/>
        </w:rPr>
        <w:t>Princípio da proteção da saúde humana e do ambiente (artigo 6.º), fomentando-se a evitação e redução dos riscos para a saúde humana e para o ambiente enquanto objetivo prioritário a prosseguir por via do recurso “a processos ou métodos que não sejam suscetíveis de gerar efeitos adversos sobre o ambiente (…) ou danos em quaisquer locais de interesse e na paisagem”;</w:t>
      </w:r>
    </w:p>
    <w:p w:rsidR="0004119E" w:rsidRPr="00026620" w:rsidRDefault="0004119E" w:rsidP="00026620">
      <w:pPr>
        <w:numPr>
          <w:ilvl w:val="0"/>
          <w:numId w:val="9"/>
        </w:numPr>
        <w:spacing w:after="0" w:line="360" w:lineRule="auto"/>
        <w:contextualSpacing/>
        <w:mirrorIndents/>
        <w:jc w:val="both"/>
        <w:rPr>
          <w:rFonts w:ascii="Arial" w:hAnsi="Arial" w:cs="Arial"/>
          <w:lang w:eastAsia="en-US"/>
        </w:rPr>
      </w:pPr>
      <w:r w:rsidRPr="00026620">
        <w:rPr>
          <w:rFonts w:ascii="Arial" w:hAnsi="Arial" w:cs="Arial"/>
          <w:lang w:eastAsia="en-US"/>
        </w:rPr>
        <w:t>Princípio da hierarquia dos resíduos (artigo 7.º) que vincula a política e legislação em matéria de resíduos a respeitar, por ordem de prioridades, a prevenção e redução, a preparação para a reutilização, a reciclagem, outros tipos de valorização e a eliminação;</w:t>
      </w:r>
    </w:p>
    <w:p w:rsidR="0004119E" w:rsidRPr="00026620" w:rsidRDefault="0004119E" w:rsidP="00026620">
      <w:pPr>
        <w:numPr>
          <w:ilvl w:val="0"/>
          <w:numId w:val="9"/>
        </w:numPr>
        <w:spacing w:after="0" w:line="360" w:lineRule="auto"/>
        <w:contextualSpacing/>
        <w:mirrorIndents/>
        <w:jc w:val="both"/>
        <w:rPr>
          <w:rFonts w:ascii="Arial" w:hAnsi="Arial" w:cs="Arial"/>
          <w:lang w:eastAsia="en-US"/>
        </w:rPr>
      </w:pPr>
      <w:r w:rsidRPr="00026620">
        <w:rPr>
          <w:rFonts w:ascii="Arial" w:hAnsi="Arial" w:cs="Arial"/>
          <w:lang w:eastAsia="en-US"/>
        </w:rPr>
        <w:t>Princípio da responsabilidade do cidadão (artigo 8.º), no qual os cidadãos contribuem para a prossecução dos princípios e objetivos suprarreferidos e adotam comportamentos de carácter preventivo em matéria de produção de resíduos e práticas que facilitem a respetiva reutilização e valorização;</w:t>
      </w:r>
    </w:p>
    <w:p w:rsidR="0004119E" w:rsidRPr="00026620" w:rsidRDefault="0004119E" w:rsidP="00026620">
      <w:pPr>
        <w:numPr>
          <w:ilvl w:val="0"/>
          <w:numId w:val="9"/>
        </w:numPr>
        <w:spacing w:after="0" w:line="360" w:lineRule="auto"/>
        <w:contextualSpacing/>
        <w:mirrorIndents/>
        <w:jc w:val="both"/>
        <w:rPr>
          <w:rFonts w:ascii="Arial" w:hAnsi="Arial" w:cs="Arial"/>
          <w:lang w:eastAsia="en-US"/>
        </w:rPr>
      </w:pPr>
      <w:r w:rsidRPr="00026620">
        <w:rPr>
          <w:rFonts w:ascii="Arial" w:hAnsi="Arial" w:cs="Arial"/>
          <w:lang w:eastAsia="en-US"/>
        </w:rPr>
        <w:t>Princípio da regulação da gestão de resíduos (artigo 9.º), em que a gestão de resíduos é realizada de acordo com os princípios gerais fixados nos termos da legislação aplicável e em respeito dos critérios qualitativos e quantitativos fixados nos instrumentos regulamentares e de planeamento;</w:t>
      </w:r>
    </w:p>
    <w:p w:rsidR="0004119E" w:rsidRPr="00026620" w:rsidRDefault="0004119E" w:rsidP="00026620">
      <w:pPr>
        <w:numPr>
          <w:ilvl w:val="0"/>
          <w:numId w:val="9"/>
        </w:numPr>
        <w:spacing w:after="0" w:line="360" w:lineRule="auto"/>
        <w:contextualSpacing/>
        <w:mirrorIndents/>
        <w:jc w:val="both"/>
        <w:rPr>
          <w:rFonts w:ascii="Arial" w:hAnsi="Arial" w:cs="Arial"/>
          <w:lang w:eastAsia="en-US"/>
        </w:rPr>
      </w:pPr>
      <w:r w:rsidRPr="00026620">
        <w:rPr>
          <w:rFonts w:ascii="Arial" w:hAnsi="Arial" w:cs="Arial"/>
          <w:lang w:eastAsia="en-US"/>
        </w:rPr>
        <w:t>Princípio da equivalência (artigo 10.º), de acordo com o qual o “regime económico e financeiro das atividades de gestão de resíduos visa a compensação tendencial dos custos sociais e ambientais que o produtor gera à comunidade ou dos benefícios que a comunidade lhe faculta”;</w:t>
      </w:r>
    </w:p>
    <w:p w:rsidR="0004119E" w:rsidRPr="00026620" w:rsidRDefault="0004119E" w:rsidP="00026620">
      <w:pPr>
        <w:numPr>
          <w:ilvl w:val="0"/>
          <w:numId w:val="9"/>
        </w:numPr>
        <w:spacing w:after="0" w:line="360" w:lineRule="auto"/>
        <w:contextualSpacing/>
        <w:mirrorIndents/>
        <w:jc w:val="both"/>
        <w:rPr>
          <w:rFonts w:ascii="Arial" w:hAnsi="Arial" w:cs="Arial"/>
          <w:lang w:eastAsia="en-US"/>
        </w:rPr>
      </w:pPr>
      <w:r w:rsidRPr="00026620">
        <w:rPr>
          <w:rFonts w:ascii="Arial" w:hAnsi="Arial" w:cs="Arial"/>
          <w:lang w:eastAsia="en-US"/>
        </w:rPr>
        <w:t>Princípio da responsabilidade alargada do produtor (artigo 10.º-A), que consiste na atribuição, “total ou parcialmente, física e ou financeiramente, ao produtor do produto a responsabilidade pelos impactes ambientais e pela produção de resíduos decorrentes do processo produtivo e da posterior utilização dos respetivos produtos, bem como da sua gestão quando atingem o final de vida”.</w:t>
      </w:r>
    </w:p>
    <w:p w:rsidR="003329F4" w:rsidRDefault="003329F4"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3329F4" w:rsidRDefault="003329F4"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3329F4" w:rsidRDefault="003329F4"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3329F4" w:rsidRDefault="003329F4"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3329F4" w:rsidRDefault="003329F4"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3329F4" w:rsidRDefault="003329F4"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3329F4" w:rsidRDefault="003329F4"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3329F4" w:rsidRDefault="003329F4"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BB5CBD" w:rsidRDefault="0004119E" w:rsidP="002F4F18">
      <w:pPr>
        <w:pStyle w:val="NormalWeb"/>
        <w:shd w:val="clear" w:color="auto" w:fill="FFFFFF"/>
        <w:tabs>
          <w:tab w:val="left" w:pos="567"/>
        </w:tabs>
        <w:spacing w:before="0" w:beforeAutospacing="0" w:after="0" w:afterAutospacing="0" w:line="360" w:lineRule="auto"/>
        <w:ind w:right="83"/>
        <w:contextualSpacing/>
        <w:mirrorIndents/>
        <w:jc w:val="both"/>
        <w:textAlignment w:val="top"/>
        <w:rPr>
          <w:rFonts w:ascii="Arial" w:hAnsi="Arial" w:cs="Arial"/>
          <w:sz w:val="22"/>
          <w:szCs w:val="22"/>
        </w:rPr>
      </w:pPr>
      <w:r w:rsidRPr="00026620">
        <w:rPr>
          <w:rFonts w:ascii="Arial" w:hAnsi="Arial" w:cs="Arial"/>
          <w:sz w:val="22"/>
          <w:szCs w:val="22"/>
        </w:rPr>
        <w:t xml:space="preserve">O </w:t>
      </w:r>
      <w:hyperlink r:id="rId23" w:history="1">
        <w:r w:rsidRPr="00026620">
          <w:rPr>
            <w:rStyle w:val="Hiperligao"/>
            <w:rFonts w:ascii="Arial" w:hAnsi="Arial" w:cs="Arial"/>
            <w:spacing w:val="-7"/>
            <w:sz w:val="22"/>
            <w:szCs w:val="22"/>
          </w:rPr>
          <w:t>Decreto-Lei n.º 366-A/97, de 20 de dezembro</w:t>
        </w:r>
      </w:hyperlink>
      <w:r w:rsidRPr="00026620">
        <w:rPr>
          <w:rFonts w:ascii="Arial" w:hAnsi="Arial" w:cs="Arial"/>
          <w:spacing w:val="-7"/>
          <w:sz w:val="22"/>
          <w:szCs w:val="22"/>
        </w:rPr>
        <w:t>,</w:t>
      </w:r>
      <w:r w:rsidRPr="00026620">
        <w:rPr>
          <w:rFonts w:ascii="Arial" w:hAnsi="Arial" w:cs="Arial"/>
          <w:sz w:val="22"/>
          <w:szCs w:val="22"/>
        </w:rPr>
        <w:t xml:space="preserve"> foi revogado pela </w:t>
      </w:r>
      <w:hyperlink r:id="rId24" w:history="1">
        <w:r w:rsidRPr="00026620">
          <w:rPr>
            <w:rStyle w:val="Hiperligao"/>
            <w:rFonts w:ascii="Arial" w:hAnsi="Arial" w:cs="Arial"/>
            <w:sz w:val="22"/>
            <w:szCs w:val="22"/>
          </w:rPr>
          <w:t>Lei n.º 152-D/2017, de 21 de dezembro</w:t>
        </w:r>
      </w:hyperlink>
      <w:r w:rsidRPr="00026620">
        <w:rPr>
          <w:rFonts w:ascii="Arial" w:hAnsi="Arial" w:cs="Arial"/>
          <w:sz w:val="22"/>
          <w:szCs w:val="22"/>
        </w:rPr>
        <w:t xml:space="preserve">, que unifica o regime da gestão de fluxos específicos de resíduos sujeitos ao princípio da responsabilidade alargada do produtor, transpondo as Diretivas n.ºs 2015/720/UE, 2016/774/UE e 2017/2096/EU, na sequência da prioridade da política pública de resíduos estabelecida pelo atual Governo, centrada numa economia tendencialmente circular também alinhada com o Plano de Ação para a Economia Circular em Portugal, aprovado pela </w:t>
      </w:r>
      <w:hyperlink r:id="rId25" w:history="1">
        <w:r w:rsidRPr="00026620">
          <w:rPr>
            <w:rStyle w:val="Hiperligao"/>
            <w:rFonts w:ascii="Arial" w:hAnsi="Arial" w:cs="Arial"/>
            <w:sz w:val="22"/>
            <w:szCs w:val="22"/>
          </w:rPr>
          <w:t xml:space="preserve">Resolução do Conselho de Ministros n.º </w:t>
        </w:r>
        <w:r w:rsidRPr="00026620">
          <w:rPr>
            <w:rStyle w:val="Hiperligao"/>
            <w:rFonts w:ascii="Arial" w:hAnsi="Arial" w:cs="Arial"/>
            <w:sz w:val="22"/>
            <w:szCs w:val="22"/>
            <w:shd w:val="clear" w:color="auto" w:fill="FFFFFF"/>
          </w:rPr>
          <w:t>190-A/2017</w:t>
        </w:r>
        <w:r w:rsidRPr="00026620">
          <w:rPr>
            <w:rStyle w:val="Hiperligao"/>
            <w:rFonts w:ascii="Arial" w:hAnsi="Arial" w:cs="Arial"/>
            <w:sz w:val="22"/>
            <w:szCs w:val="22"/>
          </w:rPr>
          <w:t>, de 11 de dezembro</w:t>
        </w:r>
      </w:hyperlink>
      <w:r w:rsidRPr="00026620">
        <w:rPr>
          <w:rFonts w:ascii="Arial" w:hAnsi="Arial" w:cs="Arial"/>
          <w:sz w:val="22"/>
          <w:szCs w:val="22"/>
        </w:rPr>
        <w:t>, que visa o aumento da taxa de preparação de resíduos para reutilização e reciclagem, desviando assim os resíduos passíveis de valorização multimaterial da deposição em aterro.</w:t>
      </w:r>
    </w:p>
    <w:p w:rsidR="00BB5CBD" w:rsidRDefault="00BB5CBD" w:rsidP="002F4F18">
      <w:pPr>
        <w:pStyle w:val="NormalWeb"/>
        <w:shd w:val="clear" w:color="auto" w:fill="FFFFFF"/>
        <w:tabs>
          <w:tab w:val="left" w:pos="567"/>
        </w:tabs>
        <w:spacing w:before="0" w:beforeAutospacing="0" w:after="0" w:afterAutospacing="0" w:line="360" w:lineRule="auto"/>
        <w:ind w:right="83"/>
        <w:contextualSpacing/>
        <w:mirrorIndents/>
        <w:jc w:val="both"/>
        <w:textAlignment w:val="top"/>
        <w:rPr>
          <w:rFonts w:ascii="Arial" w:hAnsi="Arial" w:cs="Arial"/>
          <w:sz w:val="22"/>
          <w:szCs w:val="22"/>
        </w:rPr>
      </w:pPr>
    </w:p>
    <w:p w:rsidR="0004119E" w:rsidRPr="00026620" w:rsidRDefault="0004119E" w:rsidP="002F4F18">
      <w:pPr>
        <w:pStyle w:val="NormalWeb"/>
        <w:shd w:val="clear" w:color="auto" w:fill="FFFFFF"/>
        <w:tabs>
          <w:tab w:val="left" w:pos="567"/>
        </w:tabs>
        <w:spacing w:before="0" w:beforeAutospacing="0" w:after="0" w:afterAutospacing="0" w:line="360" w:lineRule="auto"/>
        <w:ind w:right="83"/>
        <w:contextualSpacing/>
        <w:mirrorIndents/>
        <w:jc w:val="both"/>
        <w:textAlignment w:val="top"/>
        <w:rPr>
          <w:rFonts w:ascii="Arial" w:hAnsi="Arial" w:cs="Arial"/>
          <w:sz w:val="22"/>
          <w:szCs w:val="22"/>
        </w:rPr>
      </w:pPr>
      <w:r w:rsidRPr="00026620">
        <w:rPr>
          <w:rFonts w:ascii="Arial" w:hAnsi="Arial" w:cs="Arial"/>
          <w:sz w:val="22"/>
          <w:szCs w:val="22"/>
        </w:rPr>
        <w:t>Procedeu-se assim, e como é referido no seu preâmbulo, “à revogação dos diplomas relativos à gestão de fluxos específicos de resíduos de embalagens, de óleos usados, de pneus usados, de resíduos de equipamentos elétricos e eletrónicos, de resíduos de pilhas e acumuladores e de veículos em fim de vida e demais legislação regulamentar, concentrando num diploma único o regime jurídico dos fluxos específicos de resíduos assentes no princípio da responsabilidade alargada do produtor”.</w:t>
      </w:r>
    </w:p>
    <w:p w:rsidR="0004119E" w:rsidRPr="00026620" w:rsidRDefault="0004119E" w:rsidP="00026620">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 xml:space="preserve">No âmbito executivo, assinale-se que, em 2007, o Governo aprovou o </w:t>
      </w:r>
      <w:hyperlink r:id="rId26" w:history="1">
        <w:r w:rsidRPr="00026620">
          <w:rPr>
            <w:rStyle w:val="Hiperligao"/>
            <w:rFonts w:ascii="Arial" w:hAnsi="Arial" w:cs="Arial"/>
            <w:lang w:eastAsia="en-US"/>
          </w:rPr>
          <w:t>Plano Estratégico para os Resíduos Sólidos Urbanos para o período de 2007 a 2016 (PERSU II)</w:t>
        </w:r>
      </w:hyperlink>
      <w:r w:rsidRPr="00026620">
        <w:rPr>
          <w:rFonts w:ascii="Arial" w:hAnsi="Arial" w:cs="Arial"/>
          <w:lang w:eastAsia="en-US"/>
        </w:rPr>
        <w:t xml:space="preserve">, através da </w:t>
      </w:r>
      <w:hyperlink r:id="rId27" w:history="1">
        <w:r w:rsidRPr="00026620">
          <w:rPr>
            <w:rStyle w:val="Hiperligao"/>
            <w:rFonts w:ascii="Arial" w:hAnsi="Arial" w:cs="Arial"/>
            <w:lang w:eastAsia="en-US"/>
          </w:rPr>
          <w:t>Portaria n.º 187/2007, de 12 de fevereiro</w:t>
        </w:r>
      </w:hyperlink>
      <w:r w:rsidRPr="00026620">
        <w:rPr>
          <w:rFonts w:ascii="Arial" w:hAnsi="Arial" w:cs="Arial"/>
          <w:lang w:eastAsia="en-US"/>
        </w:rPr>
        <w:t>. O PERSU II dava continuidade à política de gestão de resíduos, tendo em atenção as novas exigências entretanto formuladas a nível nacional e comunitário, assegurando, designadamente, o cumprimento dos objetivos comunitários em matéria de desvio de resíduos urbanos biodegradáveis de aterro e de reciclagem e valorização de resíduos de embalagens, e procurando colmatar as limitações apontadas à execução do PERSU I.</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 xml:space="preserve">Todavia, a Portaria n.º 187/2007, de 12 de fevereiro foi revogada pela </w:t>
      </w:r>
      <w:hyperlink r:id="rId28" w:history="1">
        <w:r w:rsidRPr="00026620">
          <w:rPr>
            <w:rStyle w:val="Hiperligao"/>
            <w:rFonts w:ascii="Arial" w:hAnsi="Arial" w:cs="Arial"/>
            <w:lang w:eastAsia="en-US"/>
          </w:rPr>
          <w:t>Portaria n.º 187-A/2014, de 17 de setembro</w:t>
        </w:r>
      </w:hyperlink>
      <w:r w:rsidRPr="00026620">
        <w:rPr>
          <w:rFonts w:ascii="Arial" w:hAnsi="Arial" w:cs="Arial"/>
          <w:lang w:eastAsia="en-US"/>
        </w:rPr>
        <w:t>, que aprova o Plano Estratégico para os Resíduos Urbanos (PERSU 2020), para Portugal Continental, motivada pela “clara aposta no reforço da prossecução das obrigações nacionais em matéria de RU [Resíduos Urbanos] e no cumprimento de objetivos estratégicos relativos à prevenção, reciclagem e valorização do resíduo enquanto recurso” (preâmbulo da Portaria n.º 187-A/2014, de 17 de setembro). Visa-se ainda a promoção da “minimização da produção e da perigosidade dos resíduos e procura integrá-los nos processos produtivos como materiais secundários por forma a reduzir os impactes da extração de recursos naturais e assegurar os recursos essenciais às nossas economias, ao mesmo tempo que se criam oportunidades de desenvolvimento económico e de emprego”.</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 xml:space="preserve">Nestes termos, e de acordo com a APA, o </w:t>
      </w:r>
      <w:hyperlink r:id="rId29" w:history="1">
        <w:r w:rsidRPr="00026620">
          <w:rPr>
            <w:rStyle w:val="Hiperligao"/>
            <w:rFonts w:ascii="Arial" w:hAnsi="Arial" w:cs="Arial"/>
            <w:lang w:eastAsia="en-US"/>
          </w:rPr>
          <w:t>PERSU 2014-2020</w:t>
        </w:r>
      </w:hyperlink>
      <w:r w:rsidRPr="00026620">
        <w:rPr>
          <w:rFonts w:ascii="Arial" w:hAnsi="Arial" w:cs="Arial"/>
          <w:lang w:eastAsia="en-US"/>
        </w:rPr>
        <w:t xml:space="preserve"> contempla a política, as orientações e as prioridades relativamente aos resíduos urbanos enquanto vetores que se traduzem:</w:t>
      </w:r>
    </w:p>
    <w:p w:rsidR="0004119E" w:rsidRPr="00026620" w:rsidRDefault="0004119E" w:rsidP="00026620">
      <w:pPr>
        <w:numPr>
          <w:ilvl w:val="0"/>
          <w:numId w:val="17"/>
        </w:numPr>
        <w:spacing w:after="0" w:line="360" w:lineRule="auto"/>
        <w:contextualSpacing/>
        <w:mirrorIndents/>
        <w:jc w:val="both"/>
        <w:rPr>
          <w:rFonts w:ascii="Arial" w:hAnsi="Arial" w:cs="Arial"/>
          <w:lang w:eastAsia="en-US"/>
        </w:rPr>
      </w:pPr>
      <w:r w:rsidRPr="00026620">
        <w:rPr>
          <w:rFonts w:ascii="Arial" w:hAnsi="Arial" w:cs="Arial"/>
          <w:lang w:eastAsia="en-US"/>
        </w:rPr>
        <w:t>Em resíduos geridos como recursos endógenos, minimizando os seus impactes ambientes e tirando proveito do seu valor socioeconómico;</w:t>
      </w:r>
    </w:p>
    <w:p w:rsidR="0004119E" w:rsidRPr="00026620" w:rsidRDefault="0004119E" w:rsidP="00026620">
      <w:pPr>
        <w:numPr>
          <w:ilvl w:val="0"/>
          <w:numId w:val="17"/>
        </w:numPr>
        <w:spacing w:after="0" w:line="360" w:lineRule="auto"/>
        <w:contextualSpacing/>
        <w:mirrorIndents/>
        <w:jc w:val="both"/>
        <w:rPr>
          <w:rFonts w:ascii="Arial" w:hAnsi="Arial" w:cs="Arial"/>
          <w:lang w:eastAsia="en-US"/>
        </w:rPr>
      </w:pPr>
      <w:r w:rsidRPr="00026620">
        <w:rPr>
          <w:rFonts w:ascii="Arial" w:hAnsi="Arial" w:cs="Arial"/>
          <w:lang w:eastAsia="en-US"/>
        </w:rPr>
        <w:t>Na eficiência na utilização e gestão dos recursos primários e secundários, dissociando o crescimento económico do consumo de materiais e da produção de resíduos;</w:t>
      </w:r>
    </w:p>
    <w:p w:rsidR="0004119E" w:rsidRPr="00026620" w:rsidRDefault="0004119E" w:rsidP="00026620">
      <w:pPr>
        <w:numPr>
          <w:ilvl w:val="0"/>
          <w:numId w:val="17"/>
        </w:numPr>
        <w:spacing w:after="0" w:line="360" w:lineRule="auto"/>
        <w:contextualSpacing/>
        <w:mirrorIndents/>
        <w:jc w:val="both"/>
        <w:rPr>
          <w:rFonts w:ascii="Arial" w:hAnsi="Arial" w:cs="Arial"/>
          <w:lang w:eastAsia="en-US"/>
        </w:rPr>
      </w:pPr>
      <w:r w:rsidRPr="00026620">
        <w:rPr>
          <w:rFonts w:ascii="Arial" w:hAnsi="Arial" w:cs="Arial"/>
          <w:lang w:eastAsia="en-US"/>
        </w:rPr>
        <w:t>Na eliminação progressiva da deposição de resíduos em aterro, com vista à erradicação da deposição direta de resíduos urbanos em aterro até 2030;</w:t>
      </w:r>
    </w:p>
    <w:p w:rsidR="0004119E" w:rsidRPr="00026620" w:rsidRDefault="0004119E" w:rsidP="00026620">
      <w:pPr>
        <w:numPr>
          <w:ilvl w:val="0"/>
          <w:numId w:val="17"/>
        </w:numPr>
        <w:spacing w:after="0" w:line="360" w:lineRule="auto"/>
        <w:contextualSpacing/>
        <w:mirrorIndents/>
        <w:jc w:val="both"/>
        <w:rPr>
          <w:rFonts w:ascii="Arial" w:hAnsi="Arial" w:cs="Arial"/>
          <w:lang w:eastAsia="en-US"/>
        </w:rPr>
      </w:pPr>
      <w:r w:rsidRPr="00026620">
        <w:rPr>
          <w:rFonts w:ascii="Arial" w:hAnsi="Arial" w:cs="Arial"/>
          <w:lang w:eastAsia="en-US"/>
        </w:rPr>
        <w:t>No aproveitamento do potencial do sector dos resíduos urbanos como forma de estimular as economias locais e a economia nacional;</w:t>
      </w:r>
    </w:p>
    <w:p w:rsidR="0004119E" w:rsidRPr="00026620" w:rsidRDefault="0004119E" w:rsidP="00026620">
      <w:pPr>
        <w:numPr>
          <w:ilvl w:val="0"/>
          <w:numId w:val="17"/>
        </w:numPr>
        <w:spacing w:after="0" w:line="360" w:lineRule="auto"/>
        <w:contextualSpacing/>
        <w:mirrorIndents/>
        <w:jc w:val="both"/>
        <w:rPr>
          <w:rFonts w:ascii="Arial" w:hAnsi="Arial" w:cs="Arial"/>
          <w:lang w:eastAsia="en-US"/>
        </w:rPr>
      </w:pPr>
      <w:r w:rsidRPr="00026620">
        <w:rPr>
          <w:rFonts w:ascii="Arial" w:hAnsi="Arial" w:cs="Arial"/>
          <w:lang w:eastAsia="en-US"/>
        </w:rPr>
        <w:t>No envolvimento direto do cidadão na estratégia dos resíduos urbanos, apostando-se na informação e em facilitar a redução da produção e a separação, tendo em vista a reciclagem.</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 xml:space="preserve">A APA disponibiliza para consulta pública o </w:t>
      </w:r>
      <w:hyperlink r:id="rId30" w:history="1">
        <w:r w:rsidRPr="00026620">
          <w:rPr>
            <w:rStyle w:val="Hiperligao"/>
            <w:rFonts w:ascii="Arial" w:hAnsi="Arial" w:cs="Arial"/>
            <w:lang w:eastAsia="en-US"/>
          </w:rPr>
          <w:t>Relatório Ambiental</w:t>
        </w:r>
      </w:hyperlink>
      <w:r w:rsidRPr="00026620">
        <w:rPr>
          <w:rFonts w:ascii="Arial" w:hAnsi="Arial" w:cs="Arial"/>
          <w:lang w:eastAsia="en-US"/>
        </w:rPr>
        <w:t xml:space="preserve">, o </w:t>
      </w:r>
      <w:hyperlink r:id="rId31" w:history="1">
        <w:r w:rsidRPr="00026620">
          <w:rPr>
            <w:rStyle w:val="Hiperligao"/>
            <w:rFonts w:ascii="Arial" w:hAnsi="Arial" w:cs="Arial"/>
            <w:lang w:eastAsia="en-US"/>
          </w:rPr>
          <w:t>Relatório de Consulta</w:t>
        </w:r>
      </w:hyperlink>
      <w:r w:rsidRPr="00026620">
        <w:rPr>
          <w:rFonts w:ascii="Arial" w:hAnsi="Arial" w:cs="Arial"/>
          <w:lang w:eastAsia="en-US"/>
        </w:rPr>
        <w:t xml:space="preserve"> e a </w:t>
      </w:r>
      <w:hyperlink r:id="rId32" w:history="1">
        <w:r w:rsidRPr="00026620">
          <w:rPr>
            <w:rStyle w:val="Hiperligao"/>
            <w:rFonts w:ascii="Arial" w:hAnsi="Arial" w:cs="Arial"/>
            <w:lang w:eastAsia="en-US"/>
          </w:rPr>
          <w:t>Declaração Ambiental</w:t>
        </w:r>
      </w:hyperlink>
      <w:r w:rsidRPr="00026620">
        <w:rPr>
          <w:rFonts w:ascii="Arial" w:hAnsi="Arial" w:cs="Arial"/>
          <w:lang w:eastAsia="en-US"/>
        </w:rPr>
        <w:t xml:space="preserve"> do PERSU 2020.</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 xml:space="preserve">Em sede de embalagens e resíduos de embalagens, a APA também apresenta um conjunto de </w:t>
      </w:r>
      <w:hyperlink r:id="rId33" w:history="1">
        <w:r w:rsidRPr="00026620">
          <w:rPr>
            <w:rStyle w:val="Hiperligao"/>
            <w:rFonts w:ascii="Arial" w:hAnsi="Arial" w:cs="Arial"/>
            <w:lang w:eastAsia="en-US"/>
          </w:rPr>
          <w:t>Perguntas e Respostas Frequentes</w:t>
        </w:r>
      </w:hyperlink>
      <w:r w:rsidRPr="00026620">
        <w:rPr>
          <w:rFonts w:ascii="Arial" w:hAnsi="Arial" w:cs="Arial"/>
          <w:lang w:eastAsia="en-US"/>
        </w:rPr>
        <w:t xml:space="preserve"> para acesso ao público.</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De acordo com a mesma entidade, em 2016, foram produzidas, em Portugal, 4,640 milhões de toneladas de resíduos urbanos, o que corresponde a um aumento de 3%. Mantém-se constante a tendência de aumento iniciada em 2014, em contraciclo com os valores registados de 2011 a 2013 conforme se pode confirmar no gráfico seguinte:</w:t>
      </w:r>
    </w:p>
    <w:p w:rsidR="0004119E" w:rsidRPr="00026620" w:rsidRDefault="0004119E" w:rsidP="00026620">
      <w:pPr>
        <w:spacing w:after="0" w:line="360" w:lineRule="auto"/>
        <w:contextualSpacing/>
        <w:mirrorIndents/>
        <w:jc w:val="both"/>
        <w:rPr>
          <w:rFonts w:ascii="Arial" w:hAnsi="Arial"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1119"/>
        <w:gridCol w:w="1119"/>
        <w:gridCol w:w="1119"/>
        <w:gridCol w:w="1119"/>
        <w:gridCol w:w="982"/>
        <w:gridCol w:w="1093"/>
      </w:tblGrid>
      <w:tr w:rsidR="0004119E" w:rsidRPr="00026620" w:rsidTr="00787B4D">
        <w:tc>
          <w:tcPr>
            <w:tcW w:w="3369" w:type="dxa"/>
            <w:shd w:val="clear" w:color="auto" w:fill="BDD6EE"/>
          </w:tcPr>
          <w:p w:rsidR="0004119E" w:rsidRPr="00026620" w:rsidRDefault="0004119E" w:rsidP="00026620">
            <w:pPr>
              <w:spacing w:after="0" w:line="360" w:lineRule="auto"/>
              <w:contextualSpacing/>
              <w:mirrorIndents/>
              <w:jc w:val="both"/>
              <w:rPr>
                <w:rFonts w:ascii="Arial" w:hAnsi="Arial" w:cs="Arial"/>
                <w:b/>
                <w:lang w:eastAsia="en-US"/>
              </w:rPr>
            </w:pPr>
            <w:r w:rsidRPr="00026620">
              <w:rPr>
                <w:rFonts w:ascii="Arial" w:hAnsi="Arial" w:cs="Arial"/>
                <w:b/>
                <w:lang w:eastAsia="en-US"/>
              </w:rPr>
              <w:t>Região / Ano</w:t>
            </w:r>
          </w:p>
        </w:tc>
        <w:tc>
          <w:tcPr>
            <w:tcW w:w="1134" w:type="dxa"/>
            <w:shd w:val="clear" w:color="auto" w:fill="BDD6EE"/>
          </w:tcPr>
          <w:p w:rsidR="0004119E" w:rsidRPr="00026620" w:rsidRDefault="0004119E" w:rsidP="00026620">
            <w:pPr>
              <w:spacing w:after="0" w:line="360" w:lineRule="auto"/>
              <w:contextualSpacing/>
              <w:mirrorIndents/>
              <w:jc w:val="center"/>
              <w:rPr>
                <w:rFonts w:ascii="Arial" w:hAnsi="Arial" w:cs="Arial"/>
                <w:b/>
                <w:lang w:eastAsia="en-US"/>
              </w:rPr>
            </w:pPr>
            <w:r w:rsidRPr="00026620">
              <w:rPr>
                <w:rFonts w:ascii="Arial" w:hAnsi="Arial" w:cs="Arial"/>
                <w:b/>
                <w:lang w:eastAsia="en-US"/>
              </w:rPr>
              <w:t>2011</w:t>
            </w:r>
          </w:p>
        </w:tc>
        <w:tc>
          <w:tcPr>
            <w:tcW w:w="1134" w:type="dxa"/>
            <w:shd w:val="clear" w:color="auto" w:fill="BDD6EE"/>
          </w:tcPr>
          <w:p w:rsidR="0004119E" w:rsidRPr="00026620" w:rsidRDefault="0004119E" w:rsidP="00026620">
            <w:pPr>
              <w:spacing w:after="0" w:line="360" w:lineRule="auto"/>
              <w:contextualSpacing/>
              <w:mirrorIndents/>
              <w:jc w:val="center"/>
              <w:rPr>
                <w:rFonts w:ascii="Arial" w:hAnsi="Arial" w:cs="Arial"/>
                <w:b/>
                <w:lang w:eastAsia="en-US"/>
              </w:rPr>
            </w:pPr>
            <w:r w:rsidRPr="00026620">
              <w:rPr>
                <w:rFonts w:ascii="Arial" w:hAnsi="Arial" w:cs="Arial"/>
                <w:b/>
                <w:lang w:eastAsia="en-US"/>
              </w:rPr>
              <w:t>2012</w:t>
            </w:r>
          </w:p>
        </w:tc>
        <w:tc>
          <w:tcPr>
            <w:tcW w:w="1134" w:type="dxa"/>
            <w:shd w:val="clear" w:color="auto" w:fill="BDD6EE"/>
          </w:tcPr>
          <w:p w:rsidR="0004119E" w:rsidRPr="00026620" w:rsidRDefault="0004119E" w:rsidP="00026620">
            <w:pPr>
              <w:spacing w:after="0" w:line="360" w:lineRule="auto"/>
              <w:contextualSpacing/>
              <w:mirrorIndents/>
              <w:jc w:val="center"/>
              <w:rPr>
                <w:rFonts w:ascii="Arial" w:hAnsi="Arial" w:cs="Arial"/>
                <w:b/>
                <w:lang w:eastAsia="en-US"/>
              </w:rPr>
            </w:pPr>
            <w:r w:rsidRPr="00026620">
              <w:rPr>
                <w:rFonts w:ascii="Arial" w:hAnsi="Arial" w:cs="Arial"/>
                <w:b/>
                <w:lang w:eastAsia="en-US"/>
              </w:rPr>
              <w:t>2013</w:t>
            </w:r>
          </w:p>
        </w:tc>
        <w:tc>
          <w:tcPr>
            <w:tcW w:w="1134" w:type="dxa"/>
            <w:shd w:val="clear" w:color="auto" w:fill="BDD6EE"/>
          </w:tcPr>
          <w:p w:rsidR="0004119E" w:rsidRPr="00026620" w:rsidRDefault="0004119E" w:rsidP="00026620">
            <w:pPr>
              <w:spacing w:after="0" w:line="360" w:lineRule="auto"/>
              <w:contextualSpacing/>
              <w:mirrorIndents/>
              <w:jc w:val="center"/>
              <w:rPr>
                <w:rFonts w:ascii="Arial" w:hAnsi="Arial" w:cs="Arial"/>
                <w:b/>
                <w:lang w:eastAsia="en-US"/>
              </w:rPr>
            </w:pPr>
            <w:r w:rsidRPr="00026620">
              <w:rPr>
                <w:rFonts w:ascii="Arial" w:hAnsi="Arial" w:cs="Arial"/>
                <w:b/>
                <w:lang w:eastAsia="en-US"/>
              </w:rPr>
              <w:t>2014</w:t>
            </w:r>
          </w:p>
        </w:tc>
        <w:tc>
          <w:tcPr>
            <w:tcW w:w="992" w:type="dxa"/>
            <w:shd w:val="clear" w:color="auto" w:fill="BDD6EE"/>
          </w:tcPr>
          <w:p w:rsidR="0004119E" w:rsidRPr="00026620" w:rsidRDefault="0004119E" w:rsidP="00026620">
            <w:pPr>
              <w:spacing w:after="0" w:line="360" w:lineRule="auto"/>
              <w:contextualSpacing/>
              <w:mirrorIndents/>
              <w:jc w:val="center"/>
              <w:rPr>
                <w:rFonts w:ascii="Arial" w:hAnsi="Arial" w:cs="Arial"/>
                <w:b/>
                <w:lang w:eastAsia="en-US"/>
              </w:rPr>
            </w:pPr>
            <w:r w:rsidRPr="00026620">
              <w:rPr>
                <w:rFonts w:ascii="Arial" w:hAnsi="Arial" w:cs="Arial"/>
                <w:b/>
                <w:lang w:eastAsia="en-US"/>
              </w:rPr>
              <w:t>2015</w:t>
            </w:r>
          </w:p>
        </w:tc>
        <w:tc>
          <w:tcPr>
            <w:tcW w:w="1107" w:type="dxa"/>
            <w:shd w:val="clear" w:color="auto" w:fill="BDD6EE"/>
          </w:tcPr>
          <w:p w:rsidR="0004119E" w:rsidRPr="00026620" w:rsidRDefault="0004119E" w:rsidP="00026620">
            <w:pPr>
              <w:spacing w:after="0" w:line="360" w:lineRule="auto"/>
              <w:contextualSpacing/>
              <w:mirrorIndents/>
              <w:jc w:val="center"/>
              <w:rPr>
                <w:rFonts w:ascii="Arial" w:hAnsi="Arial" w:cs="Arial"/>
                <w:b/>
                <w:lang w:eastAsia="en-US"/>
              </w:rPr>
            </w:pPr>
            <w:r w:rsidRPr="00026620">
              <w:rPr>
                <w:rFonts w:ascii="Arial" w:hAnsi="Arial" w:cs="Arial"/>
                <w:b/>
                <w:lang w:eastAsia="en-US"/>
              </w:rPr>
              <w:t>2016</w:t>
            </w:r>
          </w:p>
        </w:tc>
      </w:tr>
      <w:tr w:rsidR="0004119E" w:rsidRPr="00026620" w:rsidTr="00787B4D">
        <w:tc>
          <w:tcPr>
            <w:tcW w:w="3369" w:type="dxa"/>
            <w:shd w:val="clear" w:color="auto" w:fill="auto"/>
          </w:tcPr>
          <w:p w:rsidR="0004119E" w:rsidRPr="00026620" w:rsidRDefault="0004119E" w:rsidP="00026620">
            <w:pPr>
              <w:spacing w:after="0" w:line="360" w:lineRule="auto"/>
              <w:contextualSpacing/>
              <w:mirrorIndents/>
              <w:jc w:val="both"/>
              <w:rPr>
                <w:rFonts w:ascii="Arial" w:hAnsi="Arial" w:cs="Arial"/>
                <w:b/>
                <w:lang w:eastAsia="en-US"/>
              </w:rPr>
            </w:pPr>
            <w:r w:rsidRPr="00026620">
              <w:rPr>
                <w:rFonts w:ascii="Arial" w:hAnsi="Arial" w:cs="Arial"/>
                <w:b/>
                <w:lang w:eastAsia="en-US"/>
              </w:rPr>
              <w:t>Portugal Continental</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4 888</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4 525</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4 363</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4 474</w:t>
            </w:r>
          </w:p>
        </w:tc>
        <w:tc>
          <w:tcPr>
            <w:tcW w:w="992"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4 523</w:t>
            </w:r>
          </w:p>
        </w:tc>
        <w:tc>
          <w:tcPr>
            <w:tcW w:w="1107"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4 640</w:t>
            </w:r>
          </w:p>
        </w:tc>
      </w:tr>
      <w:tr w:rsidR="0004119E" w:rsidRPr="00026620" w:rsidTr="00787B4D">
        <w:tc>
          <w:tcPr>
            <w:tcW w:w="3369" w:type="dxa"/>
            <w:shd w:val="clear" w:color="auto" w:fill="auto"/>
          </w:tcPr>
          <w:p w:rsidR="0004119E" w:rsidRPr="00026620" w:rsidRDefault="0004119E" w:rsidP="00026620">
            <w:pPr>
              <w:spacing w:after="0" w:line="360" w:lineRule="auto"/>
              <w:contextualSpacing/>
              <w:mirrorIndents/>
              <w:jc w:val="both"/>
              <w:rPr>
                <w:rFonts w:ascii="Arial" w:hAnsi="Arial" w:cs="Arial"/>
                <w:b/>
                <w:lang w:eastAsia="en-US"/>
              </w:rPr>
            </w:pPr>
            <w:r w:rsidRPr="00026620">
              <w:rPr>
                <w:rFonts w:ascii="Arial" w:hAnsi="Arial" w:cs="Arial"/>
                <w:b/>
                <w:lang w:eastAsia="en-US"/>
              </w:rPr>
              <w:t>RA da Madeira</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124</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114</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106</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110</w:t>
            </w:r>
          </w:p>
        </w:tc>
        <w:tc>
          <w:tcPr>
            <w:tcW w:w="992"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110</w:t>
            </w:r>
          </w:p>
        </w:tc>
        <w:tc>
          <w:tcPr>
            <w:tcW w:w="1107"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119</w:t>
            </w:r>
          </w:p>
        </w:tc>
      </w:tr>
      <w:tr w:rsidR="0004119E" w:rsidRPr="00026620" w:rsidTr="00787B4D">
        <w:tc>
          <w:tcPr>
            <w:tcW w:w="3369" w:type="dxa"/>
            <w:shd w:val="clear" w:color="auto" w:fill="auto"/>
          </w:tcPr>
          <w:p w:rsidR="0004119E" w:rsidRPr="00026620" w:rsidRDefault="0004119E" w:rsidP="00026620">
            <w:pPr>
              <w:spacing w:after="0" w:line="360" w:lineRule="auto"/>
              <w:contextualSpacing/>
              <w:mirrorIndents/>
              <w:jc w:val="both"/>
              <w:rPr>
                <w:rFonts w:ascii="Arial" w:hAnsi="Arial" w:cs="Arial"/>
                <w:b/>
                <w:lang w:eastAsia="en-US"/>
              </w:rPr>
            </w:pPr>
            <w:r w:rsidRPr="00026620">
              <w:rPr>
                <w:rFonts w:ascii="Arial" w:hAnsi="Arial" w:cs="Arial"/>
                <w:b/>
                <w:lang w:eastAsia="en-US"/>
              </w:rPr>
              <w:t>RA dos Açores</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147</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143</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139</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136</w:t>
            </w:r>
          </w:p>
        </w:tc>
        <w:tc>
          <w:tcPr>
            <w:tcW w:w="992"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132</w:t>
            </w:r>
          </w:p>
        </w:tc>
        <w:tc>
          <w:tcPr>
            <w:tcW w:w="1107"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132</w:t>
            </w:r>
          </w:p>
        </w:tc>
      </w:tr>
      <w:tr w:rsidR="0004119E" w:rsidRPr="00026620" w:rsidTr="00787B4D">
        <w:tc>
          <w:tcPr>
            <w:tcW w:w="3369" w:type="dxa"/>
            <w:shd w:val="clear" w:color="auto" w:fill="auto"/>
          </w:tcPr>
          <w:p w:rsidR="0004119E" w:rsidRPr="00026620" w:rsidRDefault="0004119E" w:rsidP="00026620">
            <w:pPr>
              <w:spacing w:after="0" w:line="360" w:lineRule="auto"/>
              <w:contextualSpacing/>
              <w:mirrorIndents/>
              <w:jc w:val="both"/>
              <w:rPr>
                <w:rFonts w:ascii="Arial" w:hAnsi="Arial" w:cs="Arial"/>
                <w:b/>
                <w:lang w:eastAsia="en-US"/>
              </w:rPr>
            </w:pPr>
            <w:r w:rsidRPr="00026620">
              <w:rPr>
                <w:rFonts w:ascii="Arial" w:hAnsi="Arial" w:cs="Arial"/>
                <w:b/>
                <w:lang w:eastAsia="en-US"/>
              </w:rPr>
              <w:t>Total</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5 159</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4 782</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4 608</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4 719</w:t>
            </w:r>
          </w:p>
        </w:tc>
        <w:tc>
          <w:tcPr>
            <w:tcW w:w="992"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4 765</w:t>
            </w:r>
          </w:p>
        </w:tc>
        <w:tc>
          <w:tcPr>
            <w:tcW w:w="1107"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4 891</w:t>
            </w:r>
          </w:p>
        </w:tc>
      </w:tr>
      <w:tr w:rsidR="0004119E" w:rsidRPr="00026620" w:rsidTr="00787B4D">
        <w:tc>
          <w:tcPr>
            <w:tcW w:w="3369" w:type="dxa"/>
            <w:shd w:val="clear" w:color="auto" w:fill="auto"/>
          </w:tcPr>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Variação face ao ano anterior</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5715</wp:posOffset>
                      </wp:positionV>
                      <wp:extent cx="90805" cy="129540"/>
                      <wp:effectExtent l="24765" t="11430" r="27305" b="11430"/>
                      <wp:wrapNone/>
                      <wp:docPr id="11" name="Seta para baix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downArrow">
                                <a:avLst>
                                  <a:gd name="adj1" fmla="val 50000"/>
                                  <a:gd name="adj2" fmla="val 35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33E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1" o:spid="_x0000_s1026" type="#_x0000_t67" style="position:absolute;margin-left:.7pt;margin-top:.45pt;width:7.1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">
                      <v:textbox style="layout-flow:vertical-ideographic"/>
                    </v:shape>
                  </w:pict>
                </mc:Fallback>
              </mc:AlternateContent>
            </w:r>
            <w:r w:rsidRPr="00026620">
              <w:rPr>
                <w:rFonts w:ascii="Arial" w:hAnsi="Arial" w:cs="Arial"/>
                <w:lang w:eastAsia="en-US"/>
              </w:rPr>
              <w:t>6%</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-1905</wp:posOffset>
                      </wp:positionV>
                      <wp:extent cx="90805" cy="129540"/>
                      <wp:effectExtent l="26670" t="13335" r="25400" b="19050"/>
                      <wp:wrapNone/>
                      <wp:docPr id="10" name="Seta para baix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downArrow">
                                <a:avLst>
                                  <a:gd name="adj1" fmla="val 50000"/>
                                  <a:gd name="adj2" fmla="val 35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0041" id="Seta para baixo 10" o:spid="_x0000_s1026" type="#_x0000_t67" style="position:absolute;margin-left:3.4pt;margin-top:-.15pt;width:7.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">
                      <v:textbox style="layout-flow:vertical-ideographic"/>
                    </v:shape>
                  </w:pict>
                </mc:Fallback>
              </mc:AlternateContent>
            </w:r>
            <w:r w:rsidRPr="00026620">
              <w:rPr>
                <w:rFonts w:ascii="Arial" w:hAnsi="Arial" w:cs="Arial"/>
                <w:lang w:eastAsia="en-US"/>
              </w:rPr>
              <w:t>7%</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-9525</wp:posOffset>
                      </wp:positionV>
                      <wp:extent cx="90805" cy="129540"/>
                      <wp:effectExtent l="22860" t="5715" r="19685" b="17145"/>
                      <wp:wrapNone/>
                      <wp:docPr id="9" name="Seta para baix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downArrow">
                                <a:avLst>
                                  <a:gd name="adj1" fmla="val 50000"/>
                                  <a:gd name="adj2" fmla="val 35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E3A1" id="Seta para baixo 9" o:spid="_x0000_s1026" type="#_x0000_t67" style="position:absolute;margin-left:1.9pt;margin-top:-.75pt;width:7.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">
                      <v:textbox style="layout-flow:vertical-ideographic"/>
                    </v:shape>
                  </w:pict>
                </mc:Fallback>
              </mc:AlternateContent>
            </w:r>
            <w:r w:rsidRPr="00026620">
              <w:rPr>
                <w:rFonts w:ascii="Arial" w:hAnsi="Arial" w:cs="Arial"/>
                <w:lang w:eastAsia="en-US"/>
              </w:rPr>
              <w:t>4%</w:t>
            </w:r>
          </w:p>
        </w:tc>
        <w:tc>
          <w:tcPr>
            <w:tcW w:w="1134"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89535</wp:posOffset>
                      </wp:positionV>
                      <wp:extent cx="129540" cy="106680"/>
                      <wp:effectExtent l="36195" t="19050" r="34290" b="7620"/>
                      <wp:wrapNone/>
                      <wp:docPr id="8" name="Seta para ci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B8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8" o:spid="_x0000_s1026" type="#_x0000_t68" style="position:absolute;margin-left:1pt;margin-top:7.05pt;width:10.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">
                      <v:textbox style="layout-flow:vertical-ideographic"/>
                    </v:shape>
                  </w:pict>
                </mc:Fallback>
              </mc:AlternateContent>
            </w:r>
            <w:r w:rsidRPr="00026620">
              <w:rPr>
                <w:rFonts w:ascii="Arial" w:hAnsi="Arial" w:cs="Arial"/>
                <w:lang w:eastAsia="en-US"/>
              </w:rPr>
              <w:t>2%</w:t>
            </w:r>
          </w:p>
        </w:tc>
        <w:tc>
          <w:tcPr>
            <w:tcW w:w="992"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89535</wp:posOffset>
                      </wp:positionV>
                      <wp:extent cx="129540" cy="106680"/>
                      <wp:effectExtent l="34290" t="19050" r="36195" b="7620"/>
                      <wp:wrapNone/>
                      <wp:docPr id="7" name="Seta para cim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3D27" id="Seta para cima 7" o:spid="_x0000_s1026" type="#_x0000_t68" style="position:absolute;margin-left:1.9pt;margin-top:7.05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">
                      <v:textbox style="layout-flow:vertical-ideographic"/>
                    </v:shape>
                  </w:pict>
                </mc:Fallback>
              </mc:AlternateContent>
            </w:r>
            <w:r w:rsidRPr="00026620">
              <w:rPr>
                <w:rFonts w:ascii="Arial" w:hAnsi="Arial" w:cs="Arial"/>
                <w:lang w:eastAsia="en-US"/>
              </w:rPr>
              <w:t>1%</w:t>
            </w:r>
          </w:p>
        </w:tc>
        <w:tc>
          <w:tcPr>
            <w:tcW w:w="1107" w:type="dxa"/>
            <w:shd w:val="clear" w:color="auto" w:fill="auto"/>
          </w:tcPr>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89535</wp:posOffset>
                      </wp:positionV>
                      <wp:extent cx="129540" cy="106680"/>
                      <wp:effectExtent l="32385" t="19050" r="38100" b="7620"/>
                      <wp:wrapNone/>
                      <wp:docPr id="6" name="Seta para cim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46D2" id="Seta para cima 6" o:spid="_x0000_s1026" type="#_x0000_t68" style="position:absolute;margin-left:.9pt;margin-top:7.05pt;width:10.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">
                      <v:textbox style="layout-flow:vertical-ideographic"/>
                    </v:shape>
                  </w:pict>
                </mc:Fallback>
              </mc:AlternateContent>
            </w:r>
            <w:r w:rsidRPr="00026620">
              <w:rPr>
                <w:rFonts w:ascii="Arial" w:hAnsi="Arial" w:cs="Arial"/>
                <w:lang w:eastAsia="en-US"/>
              </w:rPr>
              <w:t>3%</w:t>
            </w:r>
          </w:p>
        </w:tc>
      </w:tr>
    </w:tbl>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(unidade: milhares de toneladas)</w:t>
      </w:r>
    </w:p>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lang w:eastAsia="en-US"/>
        </w:rPr>
        <w:t>Fonte: APA</w:t>
      </w:r>
    </w:p>
    <w:p w:rsidR="0004119E" w:rsidRPr="00026620" w:rsidRDefault="0004119E" w:rsidP="00026620">
      <w:pPr>
        <w:spacing w:after="0" w:line="360" w:lineRule="auto"/>
        <w:contextualSpacing/>
        <w:mirrorIndents/>
        <w:jc w:val="center"/>
        <w:rPr>
          <w:rFonts w:ascii="Arial" w:hAnsi="Arial" w:cs="Arial"/>
          <w:lang w:eastAsia="en-US"/>
        </w:rPr>
      </w:pP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Relativamente às opções de gestão de resíduos urbanos, a deposição em aterro representava 29% do destino direto dos resíduos urbanos, em 2016, não constituindo já a principal opção de gestão. Assiste-se a uma tendência de decréscimo a esta alternativa, mais acentuada em 2015 e 2016, em contraposição com o crescente recurso ao tratamento mecânico e biológico (de 9% em 2011 para 27% em 2016) e também a emergência súbita do tratamento mecânico (de 7% em 2013 para 9% em 2016), o que se deve, de acordo com a fundamentação da APA, à “entrada em funcionamento de algumas das unidades de tratamento mecânico e biológico e tratamento mecânico previstas”.</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pStyle w:val="Cabealho4"/>
        <w:spacing w:before="0" w:after="0" w:line="360" w:lineRule="auto"/>
        <w:contextualSpacing/>
        <w:mirrorIndents/>
        <w:jc w:val="both"/>
        <w:rPr>
          <w:rFonts w:ascii="Arial" w:hAnsi="Arial" w:cs="Arial"/>
          <w:b w:val="0"/>
          <w:sz w:val="22"/>
          <w:szCs w:val="22"/>
        </w:rPr>
      </w:pPr>
      <w:r w:rsidRPr="00026620">
        <w:rPr>
          <w:rFonts w:ascii="Arial" w:hAnsi="Arial" w:cs="Arial"/>
          <w:b w:val="0"/>
          <w:sz w:val="22"/>
          <w:szCs w:val="22"/>
          <w:lang w:eastAsia="en-US"/>
        </w:rPr>
        <w:t>De acordo com o Relatório do Estado do Ambiente, a p</w:t>
      </w:r>
      <w:r w:rsidRPr="00026620">
        <w:rPr>
          <w:rFonts w:ascii="Arial" w:hAnsi="Arial" w:cs="Arial"/>
          <w:b w:val="0"/>
          <w:sz w:val="22"/>
          <w:szCs w:val="22"/>
        </w:rPr>
        <w:t>rodução e capitação de resíduos urbanos em Portugal continental entre 2010 e 2017 (sendo ainda dados provisórios) é a seguinte:</w:t>
      </w:r>
    </w:p>
    <w:p w:rsidR="0004119E" w:rsidRPr="00026620" w:rsidRDefault="0004119E" w:rsidP="00026620">
      <w:pPr>
        <w:spacing w:after="0" w:line="360" w:lineRule="auto"/>
        <w:contextualSpacing/>
        <w:mirrorIndents/>
        <w:jc w:val="both"/>
        <w:rPr>
          <w:rFonts w:ascii="Arial" w:hAnsi="Arial" w:cs="Arial"/>
          <w:lang w:eastAsia="en-US"/>
        </w:rPr>
      </w:pPr>
    </w:p>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noProof/>
        </w:rPr>
        <w:drawing>
          <wp:inline distT="0" distB="0" distL="0" distR="0">
            <wp:extent cx="3228975" cy="15049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28975" cy="1504950"/>
                    </a:xfrm>
                    <a:prstGeom prst="rect">
                      <a:avLst/>
                    </a:prstGeom>
                    <a:noFill/>
                    <a:ln>
                      <a:noFill/>
                    </a:ln>
                  </pic:spPr>
                </pic:pic>
              </a:graphicData>
            </a:graphic>
          </wp:inline>
        </w:drawing>
      </w:r>
    </w:p>
    <w:p w:rsidR="0004119E" w:rsidRPr="00026620" w:rsidRDefault="0004119E" w:rsidP="00026620">
      <w:pPr>
        <w:spacing w:after="0" w:line="360" w:lineRule="auto"/>
        <w:contextualSpacing/>
        <w:mirrorIndents/>
        <w:jc w:val="center"/>
        <w:rPr>
          <w:rFonts w:ascii="Arial" w:hAnsi="Arial" w:cs="Arial"/>
          <w:i/>
          <w:lang w:eastAsia="en-US"/>
        </w:rPr>
      </w:pPr>
      <w:r w:rsidRPr="00026620">
        <w:rPr>
          <w:rFonts w:ascii="Arial" w:hAnsi="Arial" w:cs="Arial"/>
          <w:i/>
          <w:lang w:eastAsia="en-US"/>
        </w:rPr>
        <w:t>Fonte: Agência Portuguesa do Ambiente</w:t>
      </w:r>
    </w:p>
    <w:p w:rsidR="0004119E" w:rsidRPr="00026620" w:rsidRDefault="0004119E" w:rsidP="00026620">
      <w:pPr>
        <w:spacing w:after="0" w:line="360" w:lineRule="auto"/>
        <w:contextualSpacing/>
        <w:mirrorIndents/>
        <w:jc w:val="both"/>
        <w:rPr>
          <w:rFonts w:ascii="Arial" w:hAnsi="Arial" w:cs="Arial"/>
          <w:lang w:eastAsia="en-US"/>
        </w:rPr>
      </w:pPr>
      <w:r w:rsidRPr="00026620">
        <w:rPr>
          <w:rFonts w:ascii="Arial" w:hAnsi="Arial" w:cs="Arial"/>
          <w:lang w:eastAsia="en-US"/>
        </w:rPr>
        <w:t xml:space="preserve">No ano passado, os dados referentes aos resíduos Urbanos, por operação de gestão são os seguintes: </w:t>
      </w:r>
    </w:p>
    <w:p w:rsidR="0004119E" w:rsidRPr="00026620" w:rsidRDefault="0004119E" w:rsidP="00026620">
      <w:pPr>
        <w:spacing w:after="0" w:line="360" w:lineRule="auto"/>
        <w:contextualSpacing/>
        <w:mirrorIndents/>
        <w:jc w:val="center"/>
        <w:rPr>
          <w:rFonts w:ascii="Arial" w:hAnsi="Arial" w:cs="Arial"/>
          <w:lang w:eastAsia="en-US"/>
        </w:rPr>
      </w:pPr>
      <w:r w:rsidRPr="00026620">
        <w:rPr>
          <w:rFonts w:ascii="Arial" w:hAnsi="Arial" w:cs="Arial"/>
          <w:noProof/>
        </w:rPr>
        <w:drawing>
          <wp:inline distT="0" distB="0" distL="0" distR="0">
            <wp:extent cx="5238750" cy="19335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8750" cy="1933575"/>
                    </a:xfrm>
                    <a:prstGeom prst="rect">
                      <a:avLst/>
                    </a:prstGeom>
                    <a:noFill/>
                    <a:ln>
                      <a:noFill/>
                    </a:ln>
                  </pic:spPr>
                </pic:pic>
              </a:graphicData>
            </a:graphic>
          </wp:inline>
        </w:drawing>
      </w:r>
    </w:p>
    <w:p w:rsidR="0004119E" w:rsidRPr="00026620" w:rsidRDefault="0004119E" w:rsidP="00026620">
      <w:pPr>
        <w:spacing w:after="0" w:line="360" w:lineRule="auto"/>
        <w:contextualSpacing/>
        <w:mirrorIndents/>
        <w:jc w:val="center"/>
        <w:rPr>
          <w:rFonts w:ascii="Arial" w:hAnsi="Arial" w:cs="Arial"/>
          <w:i/>
          <w:lang w:eastAsia="en-US"/>
        </w:rPr>
      </w:pPr>
      <w:r w:rsidRPr="00026620">
        <w:rPr>
          <w:rFonts w:ascii="Arial" w:hAnsi="Arial" w:cs="Arial"/>
          <w:i/>
          <w:lang w:eastAsia="en-US"/>
        </w:rPr>
        <w:t>Fonte:</w:t>
      </w:r>
      <w:r w:rsidR="000F395B" w:rsidRPr="00026620">
        <w:rPr>
          <w:rFonts w:ascii="Arial" w:hAnsi="Arial" w:cs="Arial"/>
          <w:i/>
          <w:lang w:eastAsia="en-US"/>
        </w:rPr>
        <w:t xml:space="preserve"> Agência Portuguesa do Ambiente</w:t>
      </w:r>
    </w:p>
    <w:p w:rsidR="0004119E" w:rsidRDefault="0004119E" w:rsidP="00026620">
      <w:pPr>
        <w:spacing w:after="0" w:line="360" w:lineRule="auto"/>
        <w:contextualSpacing/>
        <w:mirrorIndents/>
        <w:jc w:val="both"/>
        <w:rPr>
          <w:rFonts w:ascii="Arial" w:hAnsi="Arial" w:cs="Arial"/>
          <w:lang w:eastAsia="en-US"/>
        </w:rPr>
      </w:pPr>
    </w:p>
    <w:p w:rsidR="00FC48B6" w:rsidRDefault="00FC48B6" w:rsidP="00026620">
      <w:pPr>
        <w:spacing w:after="0" w:line="360" w:lineRule="auto"/>
        <w:contextualSpacing/>
        <w:mirrorIndents/>
        <w:jc w:val="both"/>
        <w:rPr>
          <w:rFonts w:ascii="Arial" w:hAnsi="Arial" w:cs="Arial"/>
          <w:lang w:eastAsia="en-US"/>
        </w:rPr>
      </w:pPr>
    </w:p>
    <w:p w:rsidR="00FC48B6" w:rsidRDefault="00FC48B6" w:rsidP="00026620">
      <w:pPr>
        <w:spacing w:after="0" w:line="360" w:lineRule="auto"/>
        <w:contextualSpacing/>
        <w:mirrorIndents/>
        <w:jc w:val="both"/>
        <w:rPr>
          <w:rFonts w:ascii="Arial" w:hAnsi="Arial" w:cs="Arial"/>
          <w:lang w:eastAsia="en-US"/>
        </w:rPr>
      </w:pPr>
    </w:p>
    <w:p w:rsidR="00FC48B6" w:rsidRDefault="00FC48B6" w:rsidP="00026620">
      <w:pPr>
        <w:spacing w:after="0" w:line="360" w:lineRule="auto"/>
        <w:contextualSpacing/>
        <w:mirrorIndents/>
        <w:jc w:val="both"/>
        <w:rPr>
          <w:rFonts w:ascii="Arial" w:hAnsi="Arial" w:cs="Arial"/>
          <w:lang w:eastAsia="en-US"/>
        </w:rPr>
      </w:pPr>
    </w:p>
    <w:p w:rsidR="00FC48B6" w:rsidRPr="00026620" w:rsidRDefault="00FC48B6" w:rsidP="00026620">
      <w:pPr>
        <w:spacing w:after="0" w:line="360" w:lineRule="auto"/>
        <w:contextualSpacing/>
        <w:mirrorIndents/>
        <w:jc w:val="both"/>
        <w:rPr>
          <w:rFonts w:ascii="Arial" w:hAnsi="Arial" w:cs="Arial"/>
          <w:lang w:eastAsia="en-US"/>
        </w:rPr>
      </w:pPr>
    </w:p>
    <w:p w:rsidR="0004119E" w:rsidRDefault="0004119E" w:rsidP="00026620">
      <w:pPr>
        <w:spacing w:after="0" w:line="360" w:lineRule="auto"/>
        <w:contextualSpacing/>
        <w:mirrorIndents/>
        <w:jc w:val="both"/>
        <w:rPr>
          <w:rFonts w:ascii="Arial" w:hAnsi="Arial" w:cs="Arial"/>
          <w:b/>
        </w:rPr>
      </w:pPr>
      <w:r w:rsidRPr="00026620">
        <w:rPr>
          <w:rFonts w:ascii="Arial" w:hAnsi="Arial" w:cs="Arial"/>
          <w:b/>
        </w:rPr>
        <w:t>Antecedentes parlamentares</w:t>
      </w:r>
    </w:p>
    <w:p w:rsidR="00FC48B6" w:rsidRPr="00026620" w:rsidRDefault="00FC48B6" w:rsidP="00026620">
      <w:pPr>
        <w:spacing w:after="0" w:line="360" w:lineRule="auto"/>
        <w:contextualSpacing/>
        <w:mirrorIndents/>
        <w:jc w:val="both"/>
        <w:rPr>
          <w:rFonts w:ascii="Arial" w:hAnsi="Arial" w:cs="Arial"/>
          <w:b/>
        </w:rPr>
      </w:pPr>
    </w:p>
    <w:tbl>
      <w:tblPr>
        <w:tblW w:w="8890" w:type="dxa"/>
        <w:jc w:val="center"/>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5183"/>
        <w:gridCol w:w="3707"/>
      </w:tblGrid>
      <w:tr w:rsidR="0004119E" w:rsidRPr="00026620" w:rsidTr="00FC48B6">
        <w:trPr>
          <w:tblCellSpacing w:w="0" w:type="dxa"/>
          <w:jc w:val="center"/>
        </w:trPr>
        <w:tc>
          <w:tcPr>
            <w:tcW w:w="8890" w:type="dxa"/>
            <w:gridSpan w:val="2"/>
            <w:shd w:val="clear" w:color="auto" w:fill="BDD6EE"/>
            <w:vAlign w:val="center"/>
          </w:tcPr>
          <w:p w:rsidR="0004119E" w:rsidRPr="00026620" w:rsidRDefault="0004119E" w:rsidP="00026620">
            <w:pPr>
              <w:spacing w:after="0" w:line="360" w:lineRule="auto"/>
              <w:contextualSpacing/>
              <w:mirrorIndents/>
              <w:jc w:val="center"/>
              <w:rPr>
                <w:rFonts w:ascii="Arial" w:hAnsi="Arial" w:cs="Arial"/>
              </w:rPr>
            </w:pPr>
            <w:r w:rsidRPr="00026620">
              <w:rPr>
                <w:rFonts w:ascii="Arial" w:hAnsi="Arial" w:cs="Arial"/>
              </w:rPr>
              <w:t>XII Legislatura</w:t>
            </w:r>
          </w:p>
        </w:tc>
      </w:tr>
      <w:tr w:rsidR="0004119E" w:rsidRPr="00026620" w:rsidTr="00FC48B6">
        <w:trPr>
          <w:tblCellSpacing w:w="0" w:type="dxa"/>
          <w:jc w:val="center"/>
        </w:trPr>
        <w:tc>
          <w:tcPr>
            <w:tcW w:w="5183" w:type="dxa"/>
            <w:vAlign w:val="center"/>
          </w:tcPr>
          <w:p w:rsidR="0004119E" w:rsidRPr="00026620" w:rsidRDefault="00483724" w:rsidP="00026620">
            <w:pPr>
              <w:spacing w:after="0" w:line="360" w:lineRule="auto"/>
              <w:contextualSpacing/>
              <w:mirrorIndents/>
              <w:rPr>
                <w:rFonts w:ascii="Arial" w:hAnsi="Arial" w:cs="Arial"/>
              </w:rPr>
            </w:pPr>
            <w:hyperlink r:id="rId36" w:history="1">
              <w:r w:rsidR="0004119E" w:rsidRPr="00FD6872">
                <w:rPr>
                  <w:rStyle w:val="Hiperligao"/>
                  <w:rFonts w:ascii="Arial" w:hAnsi="Arial" w:cs="Arial"/>
                  <w:b/>
                  <w:lang w:eastAsia="en-US"/>
                </w:rPr>
                <w:t>Projeto de Lei n.º 678/XII/4.ª (PEV</w:t>
              </w:r>
              <w:r w:rsidR="0004119E" w:rsidRPr="00026620">
                <w:rPr>
                  <w:rStyle w:val="Hiperligao"/>
                  <w:rFonts w:ascii="Arial" w:hAnsi="Arial" w:cs="Arial"/>
                  <w:lang w:eastAsia="en-US"/>
                </w:rPr>
                <w:t>)</w:t>
              </w:r>
            </w:hyperlink>
            <w:r w:rsidR="0004119E" w:rsidRPr="00026620">
              <w:rPr>
                <w:rFonts w:ascii="Arial" w:hAnsi="Arial" w:cs="Arial"/>
                <w:lang w:eastAsia="en-US"/>
              </w:rPr>
              <w:t xml:space="preserve"> – Redução de resíduos de embalagens</w:t>
            </w:r>
          </w:p>
        </w:tc>
        <w:tc>
          <w:tcPr>
            <w:tcW w:w="3707" w:type="dxa"/>
            <w:vAlign w:val="center"/>
          </w:tcPr>
          <w:p w:rsidR="0004119E" w:rsidRPr="00026620" w:rsidRDefault="0004119E" w:rsidP="00026620">
            <w:pPr>
              <w:spacing w:after="0" w:line="360" w:lineRule="auto"/>
              <w:contextualSpacing/>
              <w:mirrorIndents/>
              <w:jc w:val="center"/>
              <w:rPr>
                <w:rFonts w:ascii="Arial" w:hAnsi="Arial" w:cs="Arial"/>
                <w:color w:val="444444"/>
              </w:rPr>
            </w:pPr>
            <w:r w:rsidRPr="00026620">
              <w:rPr>
                <w:rFonts w:ascii="Arial" w:hAnsi="Arial" w:cs="Arial"/>
                <w:color w:val="444444"/>
              </w:rPr>
              <w:t>Rejeitado</w:t>
            </w:r>
          </w:p>
        </w:tc>
      </w:tr>
      <w:tr w:rsidR="0004119E" w:rsidRPr="00026620" w:rsidTr="00FC48B6">
        <w:trPr>
          <w:tblCellSpacing w:w="0" w:type="dxa"/>
          <w:jc w:val="center"/>
        </w:trPr>
        <w:tc>
          <w:tcPr>
            <w:tcW w:w="5183" w:type="dxa"/>
            <w:vAlign w:val="center"/>
          </w:tcPr>
          <w:p w:rsidR="0004119E" w:rsidRPr="00026620" w:rsidRDefault="00483724" w:rsidP="00026620">
            <w:pPr>
              <w:spacing w:after="0" w:line="360" w:lineRule="auto"/>
              <w:contextualSpacing/>
              <w:mirrorIndents/>
              <w:rPr>
                <w:rFonts w:ascii="Arial" w:hAnsi="Arial" w:cs="Arial"/>
              </w:rPr>
            </w:pPr>
            <w:hyperlink r:id="rId37" w:history="1">
              <w:r w:rsidR="0004119E" w:rsidRPr="00FD6872">
                <w:rPr>
                  <w:rStyle w:val="Hiperligao"/>
                  <w:rFonts w:ascii="Arial" w:hAnsi="Arial" w:cs="Arial"/>
                  <w:b/>
                  <w:lang w:eastAsia="en-US"/>
                </w:rPr>
                <w:t>Projeto de Lei n.º 342/XII/2.ª (PEV)</w:t>
              </w:r>
            </w:hyperlink>
            <w:r w:rsidR="0004119E" w:rsidRPr="00026620">
              <w:rPr>
                <w:rFonts w:ascii="Arial" w:hAnsi="Arial" w:cs="Arial"/>
                <w:lang w:eastAsia="en-US"/>
              </w:rPr>
              <w:t xml:space="preserve"> – Redução de resíduos de embalagens</w:t>
            </w:r>
          </w:p>
        </w:tc>
        <w:tc>
          <w:tcPr>
            <w:tcW w:w="3707" w:type="dxa"/>
            <w:vAlign w:val="center"/>
          </w:tcPr>
          <w:p w:rsidR="0004119E" w:rsidRPr="00026620" w:rsidRDefault="0004119E" w:rsidP="00026620">
            <w:pPr>
              <w:spacing w:after="0" w:line="360" w:lineRule="auto"/>
              <w:contextualSpacing/>
              <w:mirrorIndents/>
              <w:jc w:val="center"/>
              <w:rPr>
                <w:rFonts w:ascii="Arial" w:hAnsi="Arial" w:cs="Arial"/>
              </w:rPr>
            </w:pPr>
            <w:r w:rsidRPr="00026620">
              <w:rPr>
                <w:rFonts w:ascii="Arial" w:hAnsi="Arial" w:cs="Arial"/>
                <w:color w:val="444444"/>
              </w:rPr>
              <w:t>Rejeitado</w:t>
            </w:r>
          </w:p>
        </w:tc>
      </w:tr>
    </w:tbl>
    <w:p w:rsidR="0004119E" w:rsidRPr="00026620" w:rsidRDefault="0004119E" w:rsidP="00026620">
      <w:pPr>
        <w:autoSpaceDE w:val="0"/>
        <w:autoSpaceDN w:val="0"/>
        <w:adjustRightInd w:val="0"/>
        <w:spacing w:after="0" w:line="360" w:lineRule="auto"/>
        <w:contextualSpacing/>
        <w:mirrorIndents/>
        <w:jc w:val="both"/>
        <w:rPr>
          <w:rFonts w:ascii="Arial" w:hAnsi="Arial" w:cs="Arial"/>
          <w:bCs/>
        </w:rPr>
      </w:pPr>
    </w:p>
    <w:tbl>
      <w:tblPr>
        <w:tblW w:w="8890" w:type="dxa"/>
        <w:jc w:val="center"/>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5183"/>
        <w:gridCol w:w="3707"/>
      </w:tblGrid>
      <w:tr w:rsidR="00FC48B6" w:rsidRPr="00026620" w:rsidTr="00360367">
        <w:trPr>
          <w:tblCellSpacing w:w="0" w:type="dxa"/>
          <w:jc w:val="center"/>
        </w:trPr>
        <w:tc>
          <w:tcPr>
            <w:tcW w:w="8890" w:type="dxa"/>
            <w:gridSpan w:val="2"/>
            <w:shd w:val="clear" w:color="auto" w:fill="BDD6EE"/>
            <w:vAlign w:val="center"/>
          </w:tcPr>
          <w:p w:rsidR="00FC48B6" w:rsidRPr="00026620" w:rsidRDefault="00FC48B6" w:rsidP="00360367">
            <w:pPr>
              <w:spacing w:after="0" w:line="360" w:lineRule="auto"/>
              <w:contextualSpacing/>
              <w:mirrorIndents/>
              <w:jc w:val="center"/>
              <w:rPr>
                <w:rFonts w:ascii="Arial" w:hAnsi="Arial" w:cs="Arial"/>
              </w:rPr>
            </w:pPr>
            <w:r w:rsidRPr="00026620">
              <w:rPr>
                <w:rFonts w:ascii="Arial" w:hAnsi="Arial" w:cs="Arial"/>
              </w:rPr>
              <w:t>XII</w:t>
            </w:r>
            <w:r>
              <w:rPr>
                <w:rFonts w:ascii="Arial" w:hAnsi="Arial" w:cs="Arial"/>
              </w:rPr>
              <w:t>I</w:t>
            </w:r>
            <w:r w:rsidRPr="00026620">
              <w:rPr>
                <w:rFonts w:ascii="Arial" w:hAnsi="Arial" w:cs="Arial"/>
              </w:rPr>
              <w:t xml:space="preserve"> Legislatura</w:t>
            </w:r>
          </w:p>
        </w:tc>
      </w:tr>
      <w:tr w:rsidR="00FC48B6" w:rsidRPr="00026620" w:rsidTr="00360367">
        <w:trPr>
          <w:tblCellSpacing w:w="0" w:type="dxa"/>
          <w:jc w:val="center"/>
        </w:trPr>
        <w:tc>
          <w:tcPr>
            <w:tcW w:w="5183" w:type="dxa"/>
            <w:vAlign w:val="center"/>
          </w:tcPr>
          <w:p w:rsidR="00FC48B6" w:rsidRPr="00026620" w:rsidRDefault="00483724" w:rsidP="00360367">
            <w:pPr>
              <w:spacing w:after="0" w:line="360" w:lineRule="auto"/>
              <w:contextualSpacing/>
              <w:mirrorIndents/>
              <w:rPr>
                <w:rFonts w:ascii="Arial" w:hAnsi="Arial" w:cs="Arial"/>
              </w:rPr>
            </w:pPr>
            <w:hyperlink r:id="rId38" w:history="1">
              <w:r w:rsidR="008A2B05" w:rsidRPr="00FD6872">
                <w:rPr>
                  <w:rStyle w:val="Hiperligao"/>
                  <w:rFonts w:ascii="Arial" w:hAnsi="Arial" w:cs="Arial"/>
                  <w:b/>
                </w:rPr>
                <w:t>Projeto de Lei n.º 12/XIII/1.ª (PEV)</w:t>
              </w:r>
            </w:hyperlink>
            <w:r w:rsidR="008A2B05">
              <w:rPr>
                <w:rFonts w:ascii="Arial" w:hAnsi="Arial" w:cs="Arial"/>
              </w:rPr>
              <w:t xml:space="preserve"> - </w:t>
            </w:r>
            <w:r w:rsidR="008A2B05" w:rsidRPr="008A2B05">
              <w:rPr>
                <w:rFonts w:ascii="Arial" w:hAnsi="Arial" w:cs="Arial"/>
              </w:rPr>
              <w:t>Redução de resíduos de embalagens</w:t>
            </w:r>
          </w:p>
        </w:tc>
        <w:tc>
          <w:tcPr>
            <w:tcW w:w="3707" w:type="dxa"/>
            <w:vAlign w:val="center"/>
          </w:tcPr>
          <w:p w:rsidR="00FC48B6" w:rsidRPr="00026620" w:rsidRDefault="00FC48B6" w:rsidP="00360367">
            <w:pPr>
              <w:spacing w:after="0" w:line="360" w:lineRule="auto"/>
              <w:contextualSpacing/>
              <w:mirrorIndents/>
              <w:jc w:val="center"/>
              <w:rPr>
                <w:rFonts w:ascii="Arial" w:hAnsi="Arial" w:cs="Arial"/>
                <w:color w:val="444444"/>
              </w:rPr>
            </w:pPr>
            <w:r w:rsidRPr="00026620">
              <w:rPr>
                <w:rFonts w:ascii="Arial" w:hAnsi="Arial" w:cs="Arial"/>
                <w:color w:val="444444"/>
              </w:rPr>
              <w:t>Rejeitado</w:t>
            </w:r>
          </w:p>
        </w:tc>
      </w:tr>
      <w:tr w:rsidR="008A2B05" w:rsidRPr="00026620" w:rsidTr="00360367">
        <w:trPr>
          <w:tblCellSpacing w:w="0" w:type="dxa"/>
          <w:jc w:val="center"/>
        </w:trPr>
        <w:tc>
          <w:tcPr>
            <w:tcW w:w="5183" w:type="dxa"/>
            <w:vAlign w:val="center"/>
          </w:tcPr>
          <w:p w:rsidR="008A2B05" w:rsidRPr="00026620" w:rsidRDefault="00483724" w:rsidP="00F71CC7">
            <w:pPr>
              <w:spacing w:after="0" w:line="360" w:lineRule="auto"/>
              <w:contextualSpacing/>
              <w:mirrorIndents/>
              <w:jc w:val="both"/>
              <w:rPr>
                <w:rFonts w:ascii="Arial" w:hAnsi="Arial" w:cs="Arial"/>
              </w:rPr>
            </w:pPr>
            <w:hyperlink r:id="rId39" w:history="1">
              <w:r w:rsidR="0035311A" w:rsidRPr="00653E5B">
                <w:rPr>
                  <w:rStyle w:val="Hiperligao"/>
                  <w:rFonts w:ascii="Arial" w:hAnsi="Arial" w:cs="Arial"/>
                  <w:b/>
                </w:rPr>
                <w:t>Projeto de Lei n.º 389/XIII/2.ª (PCP)</w:t>
              </w:r>
            </w:hyperlink>
            <w:r w:rsidR="0035311A">
              <w:rPr>
                <w:rFonts w:ascii="Arial" w:hAnsi="Arial" w:cs="Arial"/>
              </w:rPr>
              <w:t xml:space="preserve"> - </w:t>
            </w:r>
            <w:r w:rsidR="0035311A" w:rsidRPr="0035311A">
              <w:rPr>
                <w:rFonts w:ascii="Arial" w:hAnsi="Arial" w:cs="Arial"/>
              </w:rPr>
              <w:t>Determina o regime jurídico da utilização de embalagens fornecidas em superfícies comerciais</w:t>
            </w:r>
          </w:p>
        </w:tc>
        <w:tc>
          <w:tcPr>
            <w:tcW w:w="3707" w:type="dxa"/>
            <w:vAlign w:val="center"/>
          </w:tcPr>
          <w:p w:rsidR="008A2B05" w:rsidRPr="00026620" w:rsidRDefault="0035311A" w:rsidP="00360367">
            <w:pPr>
              <w:spacing w:after="0" w:line="360" w:lineRule="auto"/>
              <w:contextualSpacing/>
              <w:mirrorIndents/>
              <w:jc w:val="center"/>
              <w:rPr>
                <w:rFonts w:ascii="Arial" w:hAnsi="Arial" w:cs="Arial"/>
                <w:color w:val="444444"/>
              </w:rPr>
            </w:pPr>
            <w:r w:rsidRPr="00026620">
              <w:rPr>
                <w:rFonts w:ascii="Arial" w:hAnsi="Arial" w:cs="Arial"/>
                <w:color w:val="444444"/>
              </w:rPr>
              <w:t>Rejeitado</w:t>
            </w:r>
          </w:p>
        </w:tc>
      </w:tr>
      <w:tr w:rsidR="00FC48B6" w:rsidRPr="00026620" w:rsidTr="00360367">
        <w:trPr>
          <w:tblCellSpacing w:w="0" w:type="dxa"/>
          <w:jc w:val="center"/>
        </w:trPr>
        <w:tc>
          <w:tcPr>
            <w:tcW w:w="5183" w:type="dxa"/>
            <w:vAlign w:val="center"/>
          </w:tcPr>
          <w:p w:rsidR="00FC48B6" w:rsidRPr="00026620" w:rsidRDefault="00483724" w:rsidP="00F71CC7">
            <w:pPr>
              <w:spacing w:after="0" w:line="360" w:lineRule="auto"/>
              <w:contextualSpacing/>
              <w:mirrorIndents/>
              <w:jc w:val="both"/>
              <w:rPr>
                <w:rFonts w:ascii="Arial" w:hAnsi="Arial" w:cs="Arial"/>
              </w:rPr>
            </w:pPr>
            <w:hyperlink r:id="rId40" w:history="1">
              <w:r w:rsidR="0035311A" w:rsidRPr="0035311A">
                <w:rPr>
                  <w:rStyle w:val="Hiperligao"/>
                  <w:rFonts w:ascii="Arial" w:hAnsi="Arial" w:cs="Arial"/>
                  <w:b/>
                </w:rPr>
                <w:t>Projeto de Resolução n.º 638/XIII/</w:t>
              </w:r>
              <w:r w:rsidR="00F71CC7">
                <w:rPr>
                  <w:rStyle w:val="Hiperligao"/>
                  <w:rFonts w:ascii="Arial" w:hAnsi="Arial" w:cs="Arial"/>
                  <w:b/>
                </w:rPr>
                <w:t>1</w:t>
              </w:r>
              <w:r w:rsidR="0035311A" w:rsidRPr="0035311A">
                <w:rPr>
                  <w:rStyle w:val="Hiperligao"/>
                  <w:rFonts w:ascii="Arial" w:hAnsi="Arial" w:cs="Arial"/>
                  <w:b/>
                </w:rPr>
                <w:t>.ª (PAN)</w:t>
              </w:r>
            </w:hyperlink>
            <w:r w:rsidR="0035311A">
              <w:rPr>
                <w:rFonts w:ascii="Arial" w:hAnsi="Arial" w:cs="Arial"/>
              </w:rPr>
              <w:t xml:space="preserve"> -  </w:t>
            </w:r>
            <w:r w:rsidR="0035311A" w:rsidRPr="0035311A">
              <w:rPr>
                <w:rFonts w:ascii="Arial" w:hAnsi="Arial" w:cs="Arial"/>
              </w:rPr>
              <w:t>Recomenda ao Governo que diligencie no sentido de reduzir o número de embalagens plásticas assim fomentado a utilização de outros materiais mais ecológicos</w:t>
            </w:r>
          </w:p>
        </w:tc>
        <w:tc>
          <w:tcPr>
            <w:tcW w:w="3707" w:type="dxa"/>
            <w:vAlign w:val="center"/>
          </w:tcPr>
          <w:p w:rsidR="00FC48B6" w:rsidRDefault="0035311A" w:rsidP="00360367">
            <w:pPr>
              <w:spacing w:after="0" w:line="360" w:lineRule="auto"/>
              <w:contextualSpacing/>
              <w:mirrorIndents/>
              <w:jc w:val="center"/>
              <w:rPr>
                <w:rFonts w:ascii="Arial" w:hAnsi="Arial" w:cs="Arial"/>
              </w:rPr>
            </w:pPr>
            <w:r>
              <w:rPr>
                <w:rFonts w:ascii="Arial" w:hAnsi="Arial" w:cs="Arial"/>
              </w:rPr>
              <w:t>A</w:t>
            </w:r>
            <w:r w:rsidR="00F71CC7">
              <w:rPr>
                <w:rFonts w:ascii="Arial" w:hAnsi="Arial" w:cs="Arial"/>
              </w:rPr>
              <w:t>provada</w:t>
            </w:r>
          </w:p>
          <w:p w:rsidR="0035311A" w:rsidRPr="00026620" w:rsidRDefault="00483724" w:rsidP="00360367">
            <w:pPr>
              <w:spacing w:after="0" w:line="360" w:lineRule="auto"/>
              <w:contextualSpacing/>
              <w:mirrorIndents/>
              <w:jc w:val="center"/>
              <w:rPr>
                <w:rFonts w:ascii="Arial" w:hAnsi="Arial" w:cs="Arial"/>
              </w:rPr>
            </w:pPr>
            <w:hyperlink r:id="rId41" w:history="1">
              <w:r w:rsidR="0035311A" w:rsidRPr="0035311A">
                <w:rPr>
                  <w:rStyle w:val="Hiperligao"/>
                  <w:rFonts w:ascii="Arial" w:hAnsi="Arial" w:cs="Arial"/>
                </w:rPr>
                <w:t>Resolução da Assembleia da República n.º 46/2017</w:t>
              </w:r>
            </w:hyperlink>
          </w:p>
        </w:tc>
      </w:tr>
    </w:tbl>
    <w:p w:rsidR="000F395B" w:rsidRDefault="000F395B" w:rsidP="00026620">
      <w:pPr>
        <w:autoSpaceDE w:val="0"/>
        <w:autoSpaceDN w:val="0"/>
        <w:adjustRightInd w:val="0"/>
        <w:spacing w:after="0" w:line="360" w:lineRule="auto"/>
        <w:contextualSpacing/>
        <w:mirrorIndents/>
        <w:jc w:val="both"/>
        <w:rPr>
          <w:rFonts w:ascii="Arial" w:hAnsi="Arial" w:cs="Arial"/>
          <w:bCs/>
        </w:rPr>
      </w:pPr>
    </w:p>
    <w:p w:rsidR="000F395B" w:rsidRPr="00026620" w:rsidRDefault="000F395B" w:rsidP="00026620">
      <w:pPr>
        <w:autoSpaceDE w:val="0"/>
        <w:autoSpaceDN w:val="0"/>
        <w:adjustRightInd w:val="0"/>
        <w:spacing w:after="0" w:line="360" w:lineRule="auto"/>
        <w:contextualSpacing/>
        <w:mirrorIndents/>
        <w:jc w:val="both"/>
        <w:rPr>
          <w:rFonts w:ascii="Arial" w:hAnsi="Arial" w:cs="Arial"/>
          <w:bCs/>
        </w:rPr>
      </w:pPr>
    </w:p>
    <w:p w:rsidR="0004119E" w:rsidRPr="00026620" w:rsidRDefault="0004119E" w:rsidP="00026620">
      <w:pPr>
        <w:pStyle w:val="PargrafodaLista"/>
        <w:numPr>
          <w:ilvl w:val="0"/>
          <w:numId w:val="9"/>
        </w:numPr>
        <w:spacing w:line="360" w:lineRule="auto"/>
        <w:contextualSpacing/>
        <w:mirrorIndents/>
        <w:rPr>
          <w:rFonts w:ascii="Arial" w:hAnsi="Arial" w:cs="Arial"/>
          <w:b/>
          <w:i/>
        </w:rPr>
      </w:pPr>
      <w:r w:rsidRPr="00026620">
        <w:rPr>
          <w:rFonts w:ascii="Arial" w:hAnsi="Arial" w:cs="Arial"/>
          <w:b/>
        </w:rPr>
        <w:t>Enquadramento do tema no plano da União Europeia</w:t>
      </w:r>
    </w:p>
    <w:p w:rsidR="00455C56" w:rsidRPr="00026620" w:rsidRDefault="00272527" w:rsidP="00B82CD6">
      <w:pPr>
        <w:spacing w:after="0" w:line="360" w:lineRule="auto"/>
        <w:contextualSpacing/>
        <w:mirrorIndents/>
        <w:jc w:val="both"/>
        <w:rPr>
          <w:rFonts w:ascii="Arial" w:hAnsi="Arial" w:cs="Arial"/>
        </w:rPr>
      </w:pPr>
      <w:r w:rsidRPr="00026620">
        <w:rPr>
          <w:rFonts w:ascii="Arial" w:hAnsi="Arial" w:cs="Arial"/>
        </w:rPr>
        <w:t xml:space="preserve">O </w:t>
      </w:r>
      <w:hyperlink r:id="rId42" w:history="1">
        <w:r w:rsidRPr="00026620">
          <w:rPr>
            <w:rStyle w:val="Hiperligao"/>
            <w:rFonts w:ascii="Arial" w:hAnsi="Arial" w:cs="Arial"/>
          </w:rPr>
          <w:t>Roteiro para uma Europa eficiente na utilização de recursos</w:t>
        </w:r>
      </w:hyperlink>
      <w:r w:rsidRPr="00026620">
        <w:rPr>
          <w:rStyle w:val="Refdenotaderodap"/>
          <w:rFonts w:ascii="Arial" w:hAnsi="Arial" w:cs="Arial"/>
        </w:rPr>
        <w:footnoteReference w:id="5"/>
      </w:r>
      <w:r w:rsidRPr="00026620">
        <w:rPr>
          <w:rFonts w:ascii="Arial" w:hAnsi="Arial" w:cs="Arial"/>
        </w:rPr>
        <w:t xml:space="preserve"> e o pacote de medidas relativas à economia circular</w:t>
      </w:r>
      <w:r w:rsidRPr="00026620">
        <w:rPr>
          <w:rStyle w:val="Refdenotaderodap"/>
          <w:rFonts w:ascii="Arial" w:hAnsi="Arial" w:cs="Arial"/>
        </w:rPr>
        <w:footnoteReference w:id="6"/>
      </w:r>
      <w:r w:rsidRPr="00026620">
        <w:rPr>
          <w:rFonts w:ascii="Arial" w:hAnsi="Arial" w:cs="Arial"/>
        </w:rPr>
        <w:t xml:space="preserve">, integram a iniciativa emblemática relativa à eficiência em termos de recursos da </w:t>
      </w:r>
      <w:hyperlink r:id="rId43" w:history="1">
        <w:r w:rsidRPr="00026620">
          <w:rPr>
            <w:rStyle w:val="Hiperligao"/>
            <w:rFonts w:ascii="Arial" w:hAnsi="Arial" w:cs="Arial"/>
          </w:rPr>
          <w:t>Estratégia Europeia 2020</w:t>
        </w:r>
      </w:hyperlink>
      <w:r w:rsidRPr="00026620">
        <w:rPr>
          <w:rFonts w:ascii="Arial" w:hAnsi="Arial" w:cs="Arial"/>
        </w:rPr>
        <w:t xml:space="preserve"> e resultam na estratégia para converter a economia da UE numa economia sustentável até 2050, apoiando a transição para um crescimento sustentável através de uma economia hipocarbónica e eficiente na utilização de recursos. Esta estratégia toma em consideração os progressos realizados na Estratégia Temática sobre a Utilização Sustentável dos Recursos Naturais</w:t>
      </w:r>
      <w:r w:rsidRPr="00026620">
        <w:rPr>
          <w:rStyle w:val="Refdenotaderodap"/>
          <w:rFonts w:ascii="Arial" w:hAnsi="Arial" w:cs="Arial"/>
        </w:rPr>
        <w:footnoteReference w:id="7"/>
      </w:r>
      <w:r w:rsidRPr="00026620">
        <w:rPr>
          <w:rFonts w:ascii="Arial" w:hAnsi="Arial" w:cs="Arial"/>
        </w:rPr>
        <w:t>, de 2005, e na Estratégia de Desenvolvimento Sustentável da UE, estabelecendo um quadro para a elaboração e a implementação de medidas futuras. Propõe igualmente modalidades para aumentar a produtividade de recursos e dissociar o crescimento económico da utilização de recursos e do seu impacto ambiental.</w:t>
      </w:r>
    </w:p>
    <w:p w:rsidR="00455C56" w:rsidRPr="00026620" w:rsidRDefault="00455C56" w:rsidP="00026620">
      <w:pPr>
        <w:spacing w:after="0" w:line="360" w:lineRule="auto"/>
        <w:ind w:left="360"/>
        <w:contextualSpacing/>
        <w:mirrorIndents/>
        <w:jc w:val="both"/>
        <w:rPr>
          <w:rFonts w:ascii="Arial" w:hAnsi="Arial" w:cs="Arial"/>
        </w:rPr>
      </w:pP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As propostas revistas sobre os resíduos incluem também objetivos de reciclagem mais rigorosos para os materiais de embalagem, o que reforçará os objetivos relativos aos resíduos urbanos e melhorará a gestão dos resíduos de embalagens nos setores comercial e industrial. Desde a introdução de objetivos a nível da UE para as embalagens de papel, vidro, plástico, metal e madeira, têm sido reciclados na UE mais resíduos de embalagens (com origem nas famílias e nos setores industrial e comercial)</w:t>
      </w:r>
      <w:r w:rsidRPr="00026620">
        <w:rPr>
          <w:rFonts w:ascii="Arial" w:hAnsi="Arial" w:cs="Arial"/>
          <w:vertAlign w:val="superscript"/>
        </w:rPr>
        <w:footnoteReference w:id="8"/>
      </w:r>
      <w:r w:rsidRPr="00026620">
        <w:rPr>
          <w:rFonts w:ascii="Arial" w:hAnsi="Arial" w:cs="Arial"/>
        </w:rPr>
        <w:t>, havendo potencial para aumentar a reciclagem, com benefícios económicos e ambientais.</w:t>
      </w:r>
    </w:p>
    <w:p w:rsidR="00455C56" w:rsidRPr="00026620" w:rsidRDefault="00455C56" w:rsidP="00026620">
      <w:pPr>
        <w:spacing w:after="0" w:line="360" w:lineRule="auto"/>
        <w:ind w:left="360"/>
        <w:contextualSpacing/>
        <w:mirrorIndents/>
        <w:jc w:val="both"/>
        <w:rPr>
          <w:rFonts w:ascii="Arial" w:hAnsi="Arial" w:cs="Arial"/>
        </w:rPr>
      </w:pP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xml:space="preserve">A atual </w:t>
      </w:r>
      <w:hyperlink r:id="rId44" w:history="1">
        <w:r w:rsidRPr="00026620">
          <w:rPr>
            <w:rStyle w:val="Hiperligao"/>
            <w:rFonts w:ascii="Arial" w:hAnsi="Arial" w:cs="Arial"/>
          </w:rPr>
          <w:t>Diretiva-Quadro Resíduos</w:t>
        </w:r>
      </w:hyperlink>
      <w:r w:rsidRPr="00026620">
        <w:rPr>
          <w:rStyle w:val="Refdenotaderodap"/>
          <w:rFonts w:ascii="Arial" w:hAnsi="Arial" w:cs="Arial"/>
        </w:rPr>
        <w:footnoteReference w:id="9"/>
      </w:r>
      <w:r w:rsidRPr="00026620">
        <w:rPr>
          <w:rFonts w:ascii="Arial" w:hAnsi="Arial" w:cs="Arial"/>
        </w:rPr>
        <w:t xml:space="preserve"> vem dar seguimento à </w:t>
      </w:r>
      <w:hyperlink r:id="rId45" w:history="1">
        <w:r w:rsidRPr="00026620">
          <w:rPr>
            <w:rStyle w:val="Hiperligao"/>
            <w:rFonts w:ascii="Arial" w:hAnsi="Arial" w:cs="Arial"/>
          </w:rPr>
          <w:t>Estratégia Temática de Prevenção e Reciclagem de Resíduos</w:t>
        </w:r>
      </w:hyperlink>
      <w:r w:rsidRPr="00026620">
        <w:rPr>
          <w:rStyle w:val="Refdenotaderodap"/>
          <w:rFonts w:ascii="Arial" w:hAnsi="Arial" w:cs="Arial"/>
        </w:rPr>
        <w:footnoteReference w:id="10"/>
      </w:r>
      <w:r w:rsidRPr="00026620">
        <w:rPr>
          <w:rFonts w:ascii="Arial" w:hAnsi="Arial" w:cs="Arial"/>
        </w:rPr>
        <w:t xml:space="preserve"> e revoga a anterior </w:t>
      </w:r>
      <w:hyperlink r:id="rId46" w:history="1">
        <w:r w:rsidRPr="00026620">
          <w:rPr>
            <w:rStyle w:val="Hiperligao"/>
            <w:rFonts w:ascii="Arial" w:hAnsi="Arial" w:cs="Arial"/>
          </w:rPr>
          <w:t>Diretiva-Quadro Resíduos</w:t>
        </w:r>
      </w:hyperlink>
      <w:r w:rsidRPr="00026620">
        <w:rPr>
          <w:rStyle w:val="Refdenotaderodap"/>
          <w:rFonts w:ascii="Arial" w:hAnsi="Arial" w:cs="Arial"/>
        </w:rPr>
        <w:footnoteReference w:id="11"/>
      </w:r>
      <w:r w:rsidRPr="00026620">
        <w:rPr>
          <w:rFonts w:ascii="Arial" w:hAnsi="Arial" w:cs="Arial"/>
        </w:rPr>
        <w:t xml:space="preserve">, codificada pela </w:t>
      </w:r>
      <w:hyperlink r:id="rId47" w:history="1">
        <w:r w:rsidRPr="00026620">
          <w:rPr>
            <w:rStyle w:val="Hiperligao"/>
            <w:rFonts w:ascii="Arial" w:hAnsi="Arial" w:cs="Arial"/>
          </w:rPr>
          <w:t>Diretiva 2006/12/CE</w:t>
        </w:r>
      </w:hyperlink>
      <w:r w:rsidRPr="00026620">
        <w:rPr>
          <w:rFonts w:ascii="Arial" w:hAnsi="Arial" w:cs="Arial"/>
        </w:rPr>
        <w:t xml:space="preserve">, a </w:t>
      </w:r>
      <w:hyperlink r:id="rId48" w:history="1">
        <w:r w:rsidRPr="00026620">
          <w:rPr>
            <w:rStyle w:val="Hiperligao"/>
            <w:rFonts w:ascii="Arial" w:hAnsi="Arial" w:cs="Arial"/>
          </w:rPr>
          <w:t>Diretiva Resíduos Perigosos</w:t>
        </w:r>
      </w:hyperlink>
      <w:r w:rsidRPr="00026620">
        <w:rPr>
          <w:rStyle w:val="Refdenotaderodap"/>
          <w:rFonts w:ascii="Arial" w:hAnsi="Arial" w:cs="Arial"/>
        </w:rPr>
        <w:footnoteReference w:id="12"/>
      </w:r>
      <w:r w:rsidRPr="00026620">
        <w:rPr>
          <w:rFonts w:ascii="Arial" w:hAnsi="Arial" w:cs="Arial"/>
        </w:rPr>
        <w:t xml:space="preserve"> e a </w:t>
      </w:r>
      <w:hyperlink r:id="rId49" w:history="1">
        <w:r w:rsidRPr="00026620">
          <w:rPr>
            <w:rStyle w:val="Hiperligao"/>
            <w:rFonts w:ascii="Arial" w:hAnsi="Arial" w:cs="Arial"/>
          </w:rPr>
          <w:t>Diretiva Óleos Usados</w:t>
        </w:r>
      </w:hyperlink>
      <w:r w:rsidRPr="00026620">
        <w:rPr>
          <w:rStyle w:val="Refdenotaderodap"/>
          <w:rFonts w:ascii="Arial" w:hAnsi="Arial" w:cs="Arial"/>
        </w:rPr>
        <w:footnoteReference w:id="13"/>
      </w:r>
      <w:r w:rsidRPr="00026620">
        <w:rPr>
          <w:rFonts w:ascii="Arial" w:hAnsi="Arial" w:cs="Arial"/>
        </w:rPr>
        <w:t xml:space="preserve">. A diretiva visa reformar e simplificar a política de resíduos da UE, estabelecendo um novo enquadramento legal e novos objetivos, com ênfase na prevenção de resíduos. Estabelece conceitos de base e definições no domínio da gestão de resíduos, incluindo definições de resíduos, reciclagem e valorização. </w:t>
      </w:r>
    </w:p>
    <w:p w:rsidR="00455C56" w:rsidRPr="00026620" w:rsidRDefault="00455C56" w:rsidP="00026620">
      <w:pPr>
        <w:spacing w:after="0" w:line="360" w:lineRule="auto"/>
        <w:ind w:left="360"/>
        <w:contextualSpacing/>
        <w:mirrorIndents/>
        <w:jc w:val="both"/>
        <w:rPr>
          <w:rFonts w:ascii="Arial" w:hAnsi="Arial" w:cs="Arial"/>
        </w:rPr>
      </w:pP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xml:space="preserve">A </w:t>
      </w:r>
      <w:hyperlink r:id="rId50" w:history="1">
        <w:r w:rsidRPr="00026620">
          <w:rPr>
            <w:rStyle w:val="Hiperligao"/>
            <w:rFonts w:ascii="Arial" w:hAnsi="Arial" w:cs="Arial"/>
          </w:rPr>
          <w:t>Diretiva 94/62/CE</w:t>
        </w:r>
      </w:hyperlink>
      <w:r w:rsidRPr="00026620">
        <w:rPr>
          <w:rFonts w:ascii="Arial" w:hAnsi="Arial" w:cs="Arial"/>
        </w:rPr>
        <w:t xml:space="preserve"> aplica-se a todas as embalagens colocadas no mercado da UE e a todos os resíduos de embalagens, quer sejam utilizados ou libertados na indústria, no comércio, em escritórios, em lojas, nos serviços, nas habitações ou a qualquer outro nível. A diretiva requer que os Estados-Membros tomem medidas destinadas a prevenir a formação de resíduos de embalagens e a desenvolver sistemas de reutilização de embalagens. A diretiva de alteração 2004/12/CE estabelece critérios e clarifica a definição de «embalagem». </w:t>
      </w:r>
    </w:p>
    <w:p w:rsidR="00455C56" w:rsidRPr="00026620" w:rsidRDefault="00455C56" w:rsidP="00026620">
      <w:pPr>
        <w:spacing w:after="0" w:line="360" w:lineRule="auto"/>
        <w:ind w:left="360"/>
        <w:contextualSpacing/>
        <w:mirrorIndents/>
        <w:jc w:val="both"/>
        <w:rPr>
          <w:rFonts w:ascii="Arial" w:hAnsi="Arial" w:cs="Arial"/>
        </w:rPr>
      </w:pP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Em dezembro de 2015, a Comissão apresentou um plano de ação para a economia circular</w:t>
      </w:r>
      <w:r w:rsidRPr="00026620">
        <w:rPr>
          <w:rStyle w:val="Refdenotaderodap"/>
          <w:rFonts w:ascii="Arial" w:hAnsi="Arial" w:cs="Arial"/>
        </w:rPr>
        <w:footnoteReference w:id="14"/>
      </w:r>
      <w:r w:rsidRPr="00026620">
        <w:rPr>
          <w:rStyle w:val="Refdenotaderodap"/>
          <w:rFonts w:ascii="Arial" w:hAnsi="Arial" w:cs="Arial"/>
        </w:rPr>
        <w:footnoteReference w:id="15"/>
      </w:r>
      <w:r w:rsidRPr="00026620">
        <w:rPr>
          <w:rFonts w:ascii="Arial" w:hAnsi="Arial" w:cs="Arial"/>
        </w:rPr>
        <w:t xml:space="preserve">, bem como quatro propostas legislativas que alteram a </w:t>
      </w:r>
      <w:hyperlink r:id="rId51" w:history="1">
        <w:r w:rsidRPr="00026620">
          <w:rPr>
            <w:rStyle w:val="Hiperligao"/>
            <w:rFonts w:ascii="Arial" w:hAnsi="Arial" w:cs="Arial"/>
          </w:rPr>
          <w:t>Diretiva-Quadro Resíduos</w:t>
        </w:r>
      </w:hyperlink>
      <w:r w:rsidRPr="00026620">
        <w:rPr>
          <w:rFonts w:ascii="Arial" w:hAnsi="Arial" w:cs="Arial"/>
        </w:rPr>
        <w:t xml:space="preserve">; a </w:t>
      </w:r>
      <w:hyperlink r:id="rId52" w:history="1">
        <w:r w:rsidRPr="00026620">
          <w:rPr>
            <w:rStyle w:val="Hiperligao"/>
            <w:rFonts w:ascii="Arial" w:hAnsi="Arial" w:cs="Arial"/>
          </w:rPr>
          <w:t>Diretiva Aterros</w:t>
        </w:r>
      </w:hyperlink>
      <w:r w:rsidRPr="00026620">
        <w:rPr>
          <w:rFonts w:ascii="Arial" w:hAnsi="Arial" w:cs="Arial"/>
        </w:rPr>
        <w:t xml:space="preserve">; a </w:t>
      </w:r>
      <w:hyperlink r:id="rId53" w:history="1">
        <w:r w:rsidRPr="00026620">
          <w:rPr>
            <w:rStyle w:val="Hiperligao"/>
            <w:rFonts w:ascii="Arial" w:hAnsi="Arial" w:cs="Arial"/>
          </w:rPr>
          <w:t>Diretiva Embalagens e Resíduos de Embalagens</w:t>
        </w:r>
      </w:hyperlink>
      <w:r w:rsidRPr="00026620">
        <w:rPr>
          <w:rFonts w:ascii="Arial" w:hAnsi="Arial" w:cs="Arial"/>
        </w:rPr>
        <w:t>; e as diretivas relativas aos veículos em fim de vida, às pilhas e acumuladores e respetivos resíduos, bem como aos resíduos de equipamentos elétricos e eletrónicos (REEE). Algumas destas propostas surgiram na sequência de obrigações jurídicas relativas à revisão das metas de gestão de resíduos.</w:t>
      </w:r>
    </w:p>
    <w:p w:rsidR="00455C56" w:rsidRPr="00026620" w:rsidRDefault="00455C56" w:rsidP="00026620">
      <w:pPr>
        <w:spacing w:after="0" w:line="360" w:lineRule="auto"/>
        <w:ind w:left="360"/>
        <w:contextualSpacing/>
        <w:mirrorIndents/>
        <w:jc w:val="both"/>
        <w:rPr>
          <w:rFonts w:ascii="Arial" w:hAnsi="Arial" w:cs="Arial"/>
        </w:rPr>
      </w:pP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Em 2017, a Comissão confirmou a sua tónica na produção e utilização de plásticos, bem como em ações para assegurar, até 2030, que todas as embalagens de plástico sejam recicláveis</w:t>
      </w:r>
      <w:r w:rsidRPr="00026620">
        <w:rPr>
          <w:rFonts w:ascii="Arial" w:hAnsi="Arial" w:cs="Arial"/>
          <w:vertAlign w:val="superscript"/>
        </w:rPr>
        <w:footnoteReference w:id="16"/>
      </w:r>
      <w:r w:rsidRPr="00026620">
        <w:rPr>
          <w:rFonts w:ascii="Arial" w:hAnsi="Arial" w:cs="Arial"/>
        </w:rPr>
        <w:t xml:space="preserve">. Ao promover estes objetivos, a estratégia contribuirá igualmente para concretizar a prioridade definida pela Comissão para uma </w:t>
      </w:r>
      <w:hyperlink r:id="rId54" w:history="1">
        <w:r w:rsidRPr="00026620">
          <w:rPr>
            <w:rStyle w:val="Hiperligao"/>
            <w:rFonts w:ascii="Arial" w:hAnsi="Arial" w:cs="Arial"/>
          </w:rPr>
          <w:t>União da Energia</w:t>
        </w:r>
      </w:hyperlink>
      <w:r w:rsidRPr="00026620">
        <w:rPr>
          <w:rFonts w:ascii="Arial" w:hAnsi="Arial" w:cs="Arial"/>
        </w:rPr>
        <w:t xml:space="preserve"> com uma economia moderna, hipocarbónica, eficiente em termos de energia e recursos, bem como, de forma tangível, para a consecução dos objetivos de desenvolvimento sustentável para 2030 e do Acordo de Paris. </w:t>
      </w:r>
    </w:p>
    <w:p w:rsidR="00455C56" w:rsidRPr="00026620" w:rsidRDefault="00455C56" w:rsidP="00026620">
      <w:pPr>
        <w:spacing w:after="0" w:line="360" w:lineRule="auto"/>
        <w:ind w:left="360"/>
        <w:contextualSpacing/>
        <w:mirrorIndents/>
        <w:jc w:val="both"/>
        <w:rPr>
          <w:rFonts w:ascii="Arial" w:hAnsi="Arial" w:cs="Arial"/>
        </w:rPr>
      </w:pP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As quatro propostas legislativas, adotadas em abril de 2018, definiram as seguintes metas da UE:</w:t>
      </w: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reciclar 65 % dos resíduos urbanos até 2035 (55 % até 2025 e 60 % até 2030);</w:t>
      </w: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reciclar 70 % dos resíduos de embalagens até 2030;</w:t>
      </w: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reduzir a deposição em aterro a um máximo de 10 % dos resíduos urbanos até 2035;</w:t>
      </w: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proibição da deposição em aterro de resíduos recolhidos separadamente, que exige a recolha seletiva de bio resíduos até 2023 e de têxteis e resíduos perigosos domésticos até 2025;</w:t>
      </w: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promoção de instrumentos económicos desencorajadores da deposição em aterro;</w:t>
      </w: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definições simplificadas e aperfeiçoadas e métodos harmonizados para o cálculo das taxas de reciclagem na UE;</w:t>
      </w: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medidas concretas de promoção, reutilização e estimulo da simbiose industrial, transformando um subproduto de uma indústria em matéria-prima noutra indústria;</w:t>
      </w: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regimes obrigatórios de responsabilidade alargada do produtor estimulando  a colocação de produtos mais ecológicos no mercado, apoiando regimes de valorização da reciclagem (como por exemplo, de embalagens, pilhas, equipamentos elétricos e eletrónicos e veículos em fim de vida).</w:t>
      </w:r>
    </w:p>
    <w:p w:rsidR="00455C56" w:rsidRPr="00026620" w:rsidRDefault="00455C56" w:rsidP="00026620">
      <w:pPr>
        <w:spacing w:after="0" w:line="360" w:lineRule="auto"/>
        <w:ind w:left="360"/>
        <w:contextualSpacing/>
        <w:mirrorIndents/>
        <w:jc w:val="both"/>
        <w:rPr>
          <w:rFonts w:ascii="Arial" w:hAnsi="Arial" w:cs="Arial"/>
        </w:rPr>
      </w:pP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xml:space="preserve">Sendo o plástico uma das áreas prioritárias no "Plano de Ação da União Europeia para a Economia Circular", a Comissão Europeia definiu 2030 como data limite para acabar com as embalagens de plástico descartável na UE, mudando para plástico reciclável e reutilizável, tendo como objetivo a alteração do modo de conceção, produção, uso e reciclagem de produtos de plástico fabricados na UE. </w:t>
      </w:r>
    </w:p>
    <w:p w:rsidR="00455C56" w:rsidRPr="00026620" w:rsidRDefault="00455C56" w:rsidP="00026620">
      <w:pPr>
        <w:spacing w:after="0" w:line="360" w:lineRule="auto"/>
        <w:ind w:left="360"/>
        <w:contextualSpacing/>
        <w:mirrorIndents/>
        <w:jc w:val="both"/>
        <w:rPr>
          <w:rFonts w:ascii="Arial" w:hAnsi="Arial" w:cs="Arial"/>
        </w:rPr>
      </w:pPr>
    </w:p>
    <w:p w:rsidR="00455C56"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Na</w:t>
      </w:r>
      <w:r w:rsidRPr="00026620">
        <w:rPr>
          <w:rFonts w:ascii="Arial" w:eastAsia="Calibri" w:hAnsi="Arial" w:cs="Arial"/>
          <w:u w:color="000000"/>
        </w:rPr>
        <w:t xml:space="preserve"> </w:t>
      </w:r>
      <w:hyperlink r:id="rId55" w:anchor="footnote18" w:history="1">
        <w:r w:rsidRPr="00026620">
          <w:rPr>
            <w:rStyle w:val="Hiperligao"/>
            <w:rFonts w:ascii="Arial" w:eastAsia="Calibri" w:hAnsi="Arial" w:cs="Arial"/>
            <w:u w:color="000000"/>
          </w:rPr>
          <w:t>Primeira Estratégia Europeia para o Plástico numa Economia Circular</w:t>
        </w:r>
      </w:hyperlink>
      <w:r w:rsidRPr="00026620">
        <w:rPr>
          <w:rStyle w:val="Refdenotaderodap"/>
          <w:rFonts w:ascii="Arial" w:eastAsia="Calibri" w:hAnsi="Arial" w:cs="Arial"/>
          <w:u w:color="000000"/>
        </w:rPr>
        <w:footnoteReference w:id="17"/>
      </w:r>
      <w:r w:rsidRPr="00026620">
        <w:rPr>
          <w:rFonts w:ascii="Arial" w:eastAsia="Calibri" w:hAnsi="Arial" w:cs="Arial"/>
          <w:u w:color="000000"/>
        </w:rPr>
        <w:t>,</w:t>
      </w:r>
      <w:r w:rsidRPr="00026620">
        <w:rPr>
          <w:rFonts w:ascii="Arial" w:hAnsi="Arial" w:cs="Arial"/>
          <w:color w:val="000000"/>
        </w:rPr>
        <w:t xml:space="preserve"> </w:t>
      </w:r>
      <w:r w:rsidRPr="00026620">
        <w:rPr>
          <w:rFonts w:ascii="Arial" w:hAnsi="Arial" w:cs="Arial"/>
        </w:rPr>
        <w:t>salienta-se "uma razão económica de peso" para seguir esse caminho e que a Europa deve estar na vanguarda da reciclagem e reutilização de materiais, criando "novas oportunidades de investimento e novos postos de trabalho" numa indústria que emprega 1,5 milhões de pessoas e move 340 mil milhões de euros.</w:t>
      </w:r>
    </w:p>
    <w:p w:rsidR="00455C56" w:rsidRPr="00026620" w:rsidRDefault="00455C56" w:rsidP="00026620">
      <w:pPr>
        <w:spacing w:after="0" w:line="360" w:lineRule="auto"/>
        <w:ind w:left="360"/>
        <w:contextualSpacing/>
        <w:mirrorIndents/>
        <w:jc w:val="both"/>
        <w:rPr>
          <w:rFonts w:ascii="Arial" w:hAnsi="Arial" w:cs="Arial"/>
        </w:rPr>
      </w:pPr>
    </w:p>
    <w:p w:rsidR="00272527" w:rsidRPr="00026620" w:rsidRDefault="00272527" w:rsidP="00026620">
      <w:pPr>
        <w:spacing w:after="0" w:line="360" w:lineRule="auto"/>
        <w:ind w:left="360"/>
        <w:contextualSpacing/>
        <w:mirrorIndents/>
        <w:jc w:val="both"/>
        <w:rPr>
          <w:rFonts w:ascii="Arial" w:hAnsi="Arial" w:cs="Arial"/>
        </w:rPr>
      </w:pPr>
      <w:r w:rsidRPr="00026620">
        <w:rPr>
          <w:rFonts w:ascii="Arial" w:hAnsi="Arial" w:cs="Arial"/>
        </w:rPr>
        <w:t xml:space="preserve">Durante o ano de 2018, a Comissão iniciará trabalhos preparatórios para a futura revisão da </w:t>
      </w:r>
      <w:hyperlink r:id="rId56" w:history="1">
        <w:r w:rsidRPr="00026620">
          <w:rPr>
            <w:rStyle w:val="Hiperligao"/>
            <w:rFonts w:ascii="Arial" w:hAnsi="Arial" w:cs="Arial"/>
          </w:rPr>
          <w:t>Diretiva Embalagens e Resíduos de Embalagens</w:t>
        </w:r>
      </w:hyperlink>
      <w:r w:rsidRPr="00026620">
        <w:rPr>
          <w:rFonts w:ascii="Arial" w:hAnsi="Arial" w:cs="Arial"/>
        </w:rPr>
        <w:t>, de forma a introduzir novas regras harmonizadas para garantir que, até 2030, todas as embalagens de plástico do mercado da UE podem ser reutilizadas ou recicladas de forma eficaz em termos de custos, melhorando a rastreabilidade dos produtos químicos e abordar a questão das substâncias com historial de perigosidade nos fluxos de reciclagem</w:t>
      </w:r>
      <w:r w:rsidRPr="00026620">
        <w:rPr>
          <w:rStyle w:val="Refdenotaderodap"/>
          <w:rFonts w:ascii="Arial" w:hAnsi="Arial" w:cs="Arial"/>
        </w:rPr>
        <w:footnoteReference w:id="18"/>
      </w:r>
      <w:r w:rsidRPr="00026620">
        <w:rPr>
          <w:rFonts w:ascii="Arial" w:hAnsi="Arial" w:cs="Arial"/>
        </w:rPr>
        <w:t>.</w:t>
      </w:r>
    </w:p>
    <w:p w:rsidR="00EE2DCE" w:rsidRPr="00EE2DCE" w:rsidRDefault="00EE2DCE" w:rsidP="00EE2DCE">
      <w:pPr>
        <w:pStyle w:val="PargrafodaLista"/>
        <w:spacing w:after="0" w:line="360" w:lineRule="auto"/>
        <w:ind w:left="720"/>
        <w:contextualSpacing/>
        <w:mirrorIndents/>
        <w:rPr>
          <w:rFonts w:ascii="Arial" w:hAnsi="Arial" w:cs="Arial"/>
          <w:b/>
          <w:i/>
        </w:rPr>
      </w:pPr>
    </w:p>
    <w:p w:rsidR="0004119E" w:rsidRPr="00026620" w:rsidRDefault="0004119E" w:rsidP="00026620">
      <w:pPr>
        <w:pStyle w:val="PargrafodaLista"/>
        <w:numPr>
          <w:ilvl w:val="0"/>
          <w:numId w:val="9"/>
        </w:numPr>
        <w:spacing w:after="0" w:line="360" w:lineRule="auto"/>
        <w:contextualSpacing/>
        <w:mirrorIndents/>
        <w:rPr>
          <w:rFonts w:ascii="Arial" w:hAnsi="Arial" w:cs="Arial"/>
          <w:b/>
          <w:i/>
        </w:rPr>
      </w:pPr>
      <w:r w:rsidRPr="00026620">
        <w:rPr>
          <w:rFonts w:ascii="Arial" w:hAnsi="Arial" w:cs="Arial"/>
          <w:b/>
        </w:rPr>
        <w:t>Enquadramento internacional</w:t>
      </w:r>
    </w:p>
    <w:p w:rsidR="00EE2DCE" w:rsidRDefault="00EE2DCE" w:rsidP="00026620">
      <w:pPr>
        <w:spacing w:after="0" w:line="360" w:lineRule="auto"/>
        <w:ind w:left="1134"/>
        <w:contextualSpacing/>
        <w:mirrorIndents/>
        <w:jc w:val="both"/>
        <w:rPr>
          <w:rFonts w:ascii="Arial" w:hAnsi="Arial" w:cs="Arial"/>
          <w:b/>
        </w:rPr>
      </w:pPr>
    </w:p>
    <w:p w:rsidR="006B4F58" w:rsidRPr="00026620" w:rsidRDefault="006B4F58" w:rsidP="00026620">
      <w:pPr>
        <w:spacing w:after="0" w:line="360" w:lineRule="auto"/>
        <w:ind w:left="1134"/>
        <w:contextualSpacing/>
        <w:mirrorIndents/>
        <w:jc w:val="both"/>
        <w:rPr>
          <w:rFonts w:ascii="Arial" w:hAnsi="Arial" w:cs="Arial"/>
          <w:b/>
        </w:rPr>
      </w:pPr>
      <w:r w:rsidRPr="00026620">
        <w:rPr>
          <w:rFonts w:ascii="Arial" w:hAnsi="Arial" w:cs="Arial"/>
          <w:b/>
        </w:rPr>
        <w:t>Países europeus</w:t>
      </w:r>
    </w:p>
    <w:p w:rsidR="006B4F58" w:rsidRPr="00026620" w:rsidRDefault="006B4F58" w:rsidP="00026620">
      <w:pPr>
        <w:spacing w:after="0" w:line="360" w:lineRule="auto"/>
        <w:contextualSpacing/>
        <w:mirrorIndents/>
        <w:jc w:val="both"/>
        <w:rPr>
          <w:rFonts w:ascii="Arial" w:hAnsi="Arial" w:cs="Arial"/>
          <w:b/>
        </w:rPr>
      </w:pPr>
    </w:p>
    <w:p w:rsidR="0004119E" w:rsidRPr="00026620" w:rsidRDefault="0004119E" w:rsidP="00026620">
      <w:pPr>
        <w:spacing w:after="0" w:line="360" w:lineRule="auto"/>
        <w:contextualSpacing/>
        <w:mirrorIndents/>
        <w:jc w:val="both"/>
        <w:rPr>
          <w:rFonts w:ascii="Arial" w:hAnsi="Arial" w:cs="Arial"/>
          <w:b/>
        </w:rPr>
      </w:pPr>
      <w:r w:rsidRPr="00026620">
        <w:rPr>
          <w:rFonts w:ascii="Arial" w:hAnsi="Arial" w:cs="Arial"/>
        </w:rPr>
        <w:t>A legislação comparada é apresentada para os seguintes Estados-Membros da União Europeia: Alemanha e Reino Unido.</w:t>
      </w:r>
    </w:p>
    <w:p w:rsidR="0004119E" w:rsidRPr="00026620" w:rsidRDefault="0004119E" w:rsidP="00026620">
      <w:pPr>
        <w:spacing w:after="0" w:line="360" w:lineRule="auto"/>
        <w:contextualSpacing/>
        <w:mirrorIndents/>
        <w:jc w:val="center"/>
        <w:rPr>
          <w:rFonts w:ascii="Arial" w:hAnsi="Arial" w:cs="Arial"/>
          <w:b/>
        </w:rPr>
      </w:pPr>
    </w:p>
    <w:p w:rsidR="0004119E" w:rsidRPr="00026620" w:rsidRDefault="0004119E" w:rsidP="00026620">
      <w:pPr>
        <w:spacing w:after="0" w:line="360" w:lineRule="auto"/>
        <w:contextualSpacing/>
        <w:mirrorIndents/>
        <w:jc w:val="center"/>
        <w:rPr>
          <w:rFonts w:ascii="Arial" w:hAnsi="Arial" w:cs="Arial"/>
          <w:b/>
          <w:caps/>
        </w:rPr>
      </w:pPr>
      <w:r w:rsidRPr="00026620">
        <w:rPr>
          <w:rFonts w:ascii="Arial" w:hAnsi="Arial" w:cs="Arial"/>
          <w:b/>
          <w:caps/>
        </w:rPr>
        <w:t>Alemanha</w:t>
      </w:r>
    </w:p>
    <w:p w:rsidR="0004119E" w:rsidRPr="00026620" w:rsidRDefault="0004119E" w:rsidP="00026620">
      <w:pPr>
        <w:pStyle w:val="Default"/>
        <w:spacing w:line="360" w:lineRule="auto"/>
        <w:contextualSpacing/>
        <w:mirrorIndents/>
        <w:jc w:val="both"/>
        <w:rPr>
          <w:rStyle w:val="hps"/>
          <w:rFonts w:ascii="Arial" w:hAnsi="Arial" w:cs="Arial"/>
          <w:color w:val="auto"/>
          <w:sz w:val="22"/>
          <w:szCs w:val="22"/>
        </w:rPr>
      </w:pPr>
      <w:r w:rsidRPr="00026620">
        <w:rPr>
          <w:rFonts w:ascii="Arial" w:hAnsi="Arial" w:cs="Arial"/>
          <w:color w:val="auto"/>
          <w:sz w:val="22"/>
          <w:szCs w:val="22"/>
        </w:rPr>
        <w:t xml:space="preserve">A Alemanha foi pioneira na regulação sobre a matéria em apreço, tendo aprovado um </w:t>
      </w:r>
      <w:hyperlink r:id="rId57" w:anchor="__bgbl__%2F%2F*%5B%40attr_id%3D%27bgbl191s1234.pdf%27%5D__1448386034376" w:history="1">
        <w:r w:rsidRPr="00026620">
          <w:rPr>
            <w:rStyle w:val="Hiperligao"/>
            <w:rFonts w:ascii="Arial" w:hAnsi="Arial" w:cs="Arial"/>
            <w:sz w:val="22"/>
            <w:szCs w:val="22"/>
          </w:rPr>
          <w:t>diploma</w:t>
        </w:r>
      </w:hyperlink>
      <w:r w:rsidRPr="00026620">
        <w:rPr>
          <w:rFonts w:ascii="Arial" w:hAnsi="Arial" w:cs="Arial"/>
          <w:color w:val="auto"/>
          <w:sz w:val="22"/>
          <w:szCs w:val="22"/>
        </w:rPr>
        <w:t xml:space="preserve"> (</w:t>
      </w:r>
      <w:r w:rsidRPr="00026620">
        <w:rPr>
          <w:rFonts w:ascii="Arial" w:hAnsi="Arial" w:cs="Arial"/>
          <w:i/>
          <w:iCs/>
          <w:sz w:val="22"/>
          <w:szCs w:val="22"/>
        </w:rPr>
        <w:t xml:space="preserve">Verordnung über die Vermeidung und Verwertung von Verpackungsabfällen - Verpackungsverordnung - </w:t>
      </w:r>
      <w:r w:rsidRPr="00026620">
        <w:rPr>
          <w:rStyle w:val="hps"/>
          <w:rFonts w:ascii="Arial" w:hAnsi="Arial" w:cs="Arial"/>
          <w:color w:val="auto"/>
          <w:sz w:val="22"/>
          <w:szCs w:val="22"/>
        </w:rPr>
        <w:t>sobre a</w:t>
      </w:r>
      <w:r w:rsidRPr="00026620">
        <w:rPr>
          <w:rFonts w:ascii="Arial" w:hAnsi="Arial" w:cs="Arial"/>
          <w:color w:val="auto"/>
          <w:sz w:val="22"/>
          <w:szCs w:val="22"/>
        </w:rPr>
        <w:t xml:space="preserve"> </w:t>
      </w:r>
      <w:r w:rsidRPr="00026620">
        <w:rPr>
          <w:rStyle w:val="hps"/>
          <w:rFonts w:ascii="Arial" w:hAnsi="Arial" w:cs="Arial"/>
          <w:color w:val="auto"/>
          <w:sz w:val="22"/>
          <w:szCs w:val="22"/>
        </w:rPr>
        <w:t>Prevenção de</w:t>
      </w:r>
      <w:r w:rsidRPr="00026620">
        <w:rPr>
          <w:rFonts w:ascii="Arial" w:hAnsi="Arial" w:cs="Arial"/>
          <w:color w:val="auto"/>
          <w:sz w:val="22"/>
          <w:szCs w:val="22"/>
        </w:rPr>
        <w:t xml:space="preserve"> </w:t>
      </w:r>
      <w:r w:rsidRPr="00026620">
        <w:rPr>
          <w:rStyle w:val="hps"/>
          <w:rFonts w:ascii="Arial" w:hAnsi="Arial" w:cs="Arial"/>
          <w:color w:val="auto"/>
          <w:sz w:val="22"/>
          <w:szCs w:val="22"/>
        </w:rPr>
        <w:t>Resíduos de Embalagens</w:t>
      </w:r>
      <w:r w:rsidRPr="00026620">
        <w:rPr>
          <w:rFonts w:ascii="Arial" w:hAnsi="Arial" w:cs="Arial"/>
          <w:color w:val="auto"/>
          <w:sz w:val="22"/>
          <w:szCs w:val="22"/>
        </w:rPr>
        <w:t xml:space="preserve"> a</w:t>
      </w:r>
      <w:r w:rsidRPr="00026620">
        <w:rPr>
          <w:rStyle w:val="hps"/>
          <w:rFonts w:ascii="Arial" w:hAnsi="Arial" w:cs="Arial"/>
          <w:color w:val="auto"/>
          <w:sz w:val="22"/>
          <w:szCs w:val="22"/>
        </w:rPr>
        <w:t xml:space="preserve"> 12 de</w:t>
      </w:r>
      <w:r w:rsidRPr="00026620">
        <w:rPr>
          <w:rFonts w:ascii="Arial" w:hAnsi="Arial" w:cs="Arial"/>
          <w:color w:val="auto"/>
          <w:sz w:val="22"/>
          <w:szCs w:val="22"/>
        </w:rPr>
        <w:t xml:space="preserve"> </w:t>
      </w:r>
      <w:r w:rsidRPr="00026620">
        <w:rPr>
          <w:rStyle w:val="hps"/>
          <w:rFonts w:ascii="Arial" w:hAnsi="Arial" w:cs="Arial"/>
          <w:color w:val="auto"/>
          <w:sz w:val="22"/>
          <w:szCs w:val="22"/>
        </w:rPr>
        <w:t xml:space="preserve">Junho de 1991, que acompanhou a criação do sistema </w:t>
      </w:r>
      <w:hyperlink r:id="rId58" w:history="1">
        <w:r w:rsidRPr="00026620">
          <w:rPr>
            <w:rStyle w:val="Hiperligao"/>
            <w:rFonts w:ascii="Arial" w:hAnsi="Arial" w:cs="Arial"/>
            <w:sz w:val="22"/>
            <w:szCs w:val="22"/>
          </w:rPr>
          <w:t>ponto verde</w:t>
        </w:r>
      </w:hyperlink>
      <w:r w:rsidRPr="00026620">
        <w:rPr>
          <w:rStyle w:val="hps"/>
          <w:rFonts w:ascii="Arial" w:hAnsi="Arial" w:cs="Arial"/>
          <w:color w:val="auto"/>
          <w:sz w:val="22"/>
          <w:szCs w:val="22"/>
        </w:rPr>
        <w:t xml:space="preserve"> (</w:t>
      </w:r>
      <w:r w:rsidRPr="00026620">
        <w:rPr>
          <w:rStyle w:val="hps"/>
          <w:rFonts w:ascii="Arial" w:hAnsi="Arial" w:cs="Arial"/>
          <w:i/>
          <w:iCs/>
          <w:color w:val="auto"/>
          <w:sz w:val="22"/>
          <w:szCs w:val="22"/>
        </w:rPr>
        <w:t>Der</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Grüne</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Punkt -</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Duales</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System Deutschland</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GmbH</w:t>
      </w:r>
      <w:r w:rsidRPr="00026620">
        <w:rPr>
          <w:rStyle w:val="hps"/>
          <w:rFonts w:ascii="Arial" w:hAnsi="Arial" w:cs="Arial"/>
          <w:color w:val="auto"/>
          <w:sz w:val="22"/>
          <w:szCs w:val="22"/>
        </w:rPr>
        <w:t xml:space="preserve">). </w:t>
      </w:r>
    </w:p>
    <w:p w:rsidR="0004119E" w:rsidRPr="00026620" w:rsidRDefault="0004119E" w:rsidP="00026620">
      <w:pPr>
        <w:pStyle w:val="Default"/>
        <w:spacing w:line="360" w:lineRule="auto"/>
        <w:contextualSpacing/>
        <w:mirrorIndents/>
        <w:jc w:val="both"/>
        <w:rPr>
          <w:rStyle w:val="hps"/>
          <w:rFonts w:ascii="Arial" w:hAnsi="Arial" w:cs="Arial"/>
          <w:color w:val="auto"/>
          <w:sz w:val="22"/>
          <w:szCs w:val="22"/>
        </w:rPr>
      </w:pPr>
      <w:r w:rsidRPr="00026620">
        <w:rPr>
          <w:rStyle w:val="hps"/>
          <w:rFonts w:ascii="Arial" w:hAnsi="Arial" w:cs="Arial"/>
          <w:color w:val="auto"/>
          <w:sz w:val="22"/>
          <w:szCs w:val="22"/>
        </w:rPr>
        <w:t>Este sistema dual é hoje um</w:t>
      </w:r>
      <w:r w:rsidRPr="00026620">
        <w:rPr>
          <w:rFonts w:ascii="Arial" w:hAnsi="Arial" w:cs="Arial"/>
          <w:color w:val="auto"/>
          <w:sz w:val="22"/>
          <w:szCs w:val="22"/>
        </w:rPr>
        <w:t xml:space="preserve"> </w:t>
      </w:r>
      <w:r w:rsidRPr="00026620">
        <w:rPr>
          <w:rStyle w:val="hps"/>
          <w:rFonts w:ascii="Arial" w:hAnsi="Arial" w:cs="Arial"/>
          <w:color w:val="auto"/>
          <w:sz w:val="22"/>
          <w:szCs w:val="22"/>
        </w:rPr>
        <w:t>dos principais fornecedores de</w:t>
      </w:r>
      <w:r w:rsidRPr="00026620">
        <w:rPr>
          <w:rFonts w:ascii="Arial" w:hAnsi="Arial" w:cs="Arial"/>
          <w:color w:val="auto"/>
          <w:sz w:val="22"/>
          <w:szCs w:val="22"/>
        </w:rPr>
        <w:t xml:space="preserve"> </w:t>
      </w:r>
      <w:r w:rsidRPr="00026620">
        <w:rPr>
          <w:rStyle w:val="hps"/>
          <w:rFonts w:ascii="Arial" w:hAnsi="Arial" w:cs="Arial"/>
          <w:color w:val="auto"/>
          <w:sz w:val="22"/>
          <w:szCs w:val="22"/>
        </w:rPr>
        <w:t xml:space="preserve">sistemas de retoma, que </w:t>
      </w:r>
      <w:hyperlink r:id="rId59" w:history="1">
        <w:r w:rsidRPr="00026620">
          <w:rPr>
            <w:rStyle w:val="Hiperligao"/>
            <w:rFonts w:ascii="Arial" w:hAnsi="Arial" w:cs="Arial"/>
            <w:sz w:val="22"/>
            <w:szCs w:val="22"/>
          </w:rPr>
          <w:t>incluem</w:t>
        </w:r>
      </w:hyperlink>
      <w:r w:rsidRPr="00026620">
        <w:rPr>
          <w:rStyle w:val="hps"/>
          <w:rFonts w:ascii="Arial" w:hAnsi="Arial" w:cs="Arial"/>
          <w:color w:val="auto"/>
          <w:sz w:val="22"/>
          <w:szCs w:val="22"/>
        </w:rPr>
        <w:t xml:space="preserve"> não só a recolha</w:t>
      </w:r>
      <w:r w:rsidRPr="00026620">
        <w:rPr>
          <w:rFonts w:ascii="Arial" w:hAnsi="Arial" w:cs="Arial"/>
          <w:color w:val="auto"/>
          <w:sz w:val="22"/>
          <w:szCs w:val="22"/>
        </w:rPr>
        <w:t xml:space="preserve"> </w:t>
      </w:r>
      <w:r w:rsidRPr="00026620">
        <w:rPr>
          <w:rStyle w:val="hps"/>
          <w:rFonts w:ascii="Arial" w:hAnsi="Arial" w:cs="Arial"/>
          <w:color w:val="auto"/>
          <w:sz w:val="22"/>
          <w:szCs w:val="22"/>
        </w:rPr>
        <w:t>perto de casa</w:t>
      </w:r>
      <w:r w:rsidRPr="00026620">
        <w:rPr>
          <w:rFonts w:ascii="Arial" w:hAnsi="Arial" w:cs="Arial"/>
          <w:color w:val="auto"/>
          <w:sz w:val="22"/>
          <w:szCs w:val="22"/>
        </w:rPr>
        <w:t xml:space="preserve"> </w:t>
      </w:r>
      <w:r w:rsidRPr="00026620">
        <w:rPr>
          <w:rStyle w:val="hps"/>
          <w:rFonts w:ascii="Arial" w:hAnsi="Arial" w:cs="Arial"/>
          <w:color w:val="auto"/>
          <w:sz w:val="22"/>
          <w:szCs w:val="22"/>
        </w:rPr>
        <w:t>e recuperação de</w:t>
      </w:r>
      <w:r w:rsidRPr="00026620">
        <w:rPr>
          <w:rFonts w:ascii="Arial" w:hAnsi="Arial" w:cs="Arial"/>
          <w:color w:val="auto"/>
          <w:sz w:val="22"/>
          <w:szCs w:val="22"/>
        </w:rPr>
        <w:t xml:space="preserve"> </w:t>
      </w:r>
      <w:r w:rsidRPr="00026620">
        <w:rPr>
          <w:rFonts w:ascii="Arial" w:hAnsi="Arial" w:cs="Arial"/>
          <w:sz w:val="22"/>
          <w:szCs w:val="22"/>
        </w:rPr>
        <w:t>embalagens de venda</w:t>
      </w:r>
      <w:r w:rsidRPr="00026620">
        <w:rPr>
          <w:rStyle w:val="hps"/>
          <w:rFonts w:ascii="Arial" w:hAnsi="Arial" w:cs="Arial"/>
          <w:color w:val="auto"/>
          <w:sz w:val="22"/>
          <w:szCs w:val="22"/>
        </w:rPr>
        <w:t>,</w:t>
      </w:r>
      <w:r w:rsidRPr="00026620">
        <w:rPr>
          <w:rFonts w:ascii="Arial" w:hAnsi="Arial" w:cs="Arial"/>
          <w:color w:val="auto"/>
          <w:sz w:val="22"/>
          <w:szCs w:val="22"/>
        </w:rPr>
        <w:t xml:space="preserve"> </w:t>
      </w:r>
      <w:r w:rsidRPr="00026620">
        <w:rPr>
          <w:rStyle w:val="hps"/>
          <w:rFonts w:ascii="Arial" w:hAnsi="Arial" w:cs="Arial"/>
          <w:color w:val="auto"/>
          <w:sz w:val="22"/>
          <w:szCs w:val="22"/>
        </w:rPr>
        <w:t>mas também</w:t>
      </w:r>
      <w:r w:rsidRPr="00026620">
        <w:rPr>
          <w:rFonts w:ascii="Arial" w:hAnsi="Arial" w:cs="Arial"/>
          <w:color w:val="auto"/>
          <w:sz w:val="22"/>
          <w:szCs w:val="22"/>
        </w:rPr>
        <w:t xml:space="preserve"> a reciclagem </w:t>
      </w:r>
      <w:r w:rsidRPr="00026620">
        <w:rPr>
          <w:rStyle w:val="hps"/>
          <w:rFonts w:ascii="Arial" w:hAnsi="Arial" w:cs="Arial"/>
          <w:color w:val="auto"/>
          <w:sz w:val="22"/>
          <w:szCs w:val="22"/>
        </w:rPr>
        <w:t>custo-eficiente</w:t>
      </w:r>
      <w:r w:rsidRPr="00026620">
        <w:rPr>
          <w:rFonts w:ascii="Arial" w:hAnsi="Arial" w:cs="Arial"/>
          <w:color w:val="auto"/>
          <w:sz w:val="22"/>
          <w:szCs w:val="22"/>
        </w:rPr>
        <w:t xml:space="preserve"> e amiga do ambiente </w:t>
      </w:r>
      <w:r w:rsidRPr="00026620">
        <w:rPr>
          <w:rStyle w:val="hps"/>
          <w:rFonts w:ascii="Arial" w:hAnsi="Arial" w:cs="Arial"/>
          <w:color w:val="auto"/>
          <w:sz w:val="22"/>
          <w:szCs w:val="22"/>
        </w:rPr>
        <w:t xml:space="preserve">de </w:t>
      </w:r>
      <w:r w:rsidRPr="00026620">
        <w:rPr>
          <w:rFonts w:ascii="Arial" w:hAnsi="Arial" w:cs="Arial"/>
          <w:sz w:val="22"/>
          <w:szCs w:val="22"/>
        </w:rPr>
        <w:t>equipamentos elétricos e eletrónicos</w:t>
      </w:r>
      <w:r w:rsidRPr="00026620">
        <w:rPr>
          <w:rStyle w:val="hps"/>
          <w:rFonts w:ascii="Arial" w:hAnsi="Arial" w:cs="Arial"/>
          <w:color w:val="auto"/>
          <w:sz w:val="22"/>
          <w:szCs w:val="22"/>
        </w:rPr>
        <w:t xml:space="preserve"> e</w:t>
      </w:r>
      <w:r w:rsidRPr="00026620">
        <w:rPr>
          <w:rFonts w:ascii="Arial" w:hAnsi="Arial" w:cs="Arial"/>
          <w:color w:val="auto"/>
          <w:sz w:val="22"/>
          <w:szCs w:val="22"/>
        </w:rPr>
        <w:t xml:space="preserve"> </w:t>
      </w:r>
      <w:r w:rsidRPr="00026620">
        <w:rPr>
          <w:rStyle w:val="hps"/>
          <w:rFonts w:ascii="Arial" w:hAnsi="Arial" w:cs="Arial"/>
          <w:color w:val="auto"/>
          <w:sz w:val="22"/>
          <w:szCs w:val="22"/>
        </w:rPr>
        <w:t>de</w:t>
      </w:r>
      <w:r w:rsidRPr="00026620">
        <w:rPr>
          <w:rFonts w:ascii="Arial" w:hAnsi="Arial" w:cs="Arial"/>
          <w:color w:val="auto"/>
          <w:sz w:val="22"/>
          <w:szCs w:val="22"/>
        </w:rPr>
        <w:t xml:space="preserve"> </w:t>
      </w:r>
      <w:r w:rsidRPr="00026620">
        <w:rPr>
          <w:rFonts w:ascii="Arial" w:hAnsi="Arial" w:cs="Arial"/>
          <w:sz w:val="22"/>
          <w:szCs w:val="22"/>
        </w:rPr>
        <w:t>embalagens de transporte</w:t>
      </w:r>
      <w:r w:rsidRPr="00026620">
        <w:rPr>
          <w:rFonts w:ascii="Arial" w:hAnsi="Arial" w:cs="Arial"/>
          <w:color w:val="auto"/>
          <w:sz w:val="22"/>
          <w:szCs w:val="22"/>
        </w:rPr>
        <w:t xml:space="preserve">, </w:t>
      </w:r>
      <w:r w:rsidRPr="00026620">
        <w:rPr>
          <w:rFonts w:ascii="Arial" w:hAnsi="Arial" w:cs="Arial"/>
          <w:sz w:val="22"/>
          <w:szCs w:val="22"/>
        </w:rPr>
        <w:t>serviço de eliminação de resíduos</w:t>
      </w:r>
      <w:r w:rsidRPr="00026620">
        <w:rPr>
          <w:rFonts w:ascii="Arial" w:hAnsi="Arial" w:cs="Arial"/>
          <w:color w:val="auto"/>
          <w:sz w:val="22"/>
          <w:szCs w:val="22"/>
        </w:rPr>
        <w:t xml:space="preserve"> </w:t>
      </w:r>
      <w:r w:rsidRPr="00026620">
        <w:rPr>
          <w:rStyle w:val="hps"/>
          <w:rFonts w:ascii="Arial" w:hAnsi="Arial" w:cs="Arial"/>
          <w:color w:val="auto"/>
          <w:sz w:val="22"/>
          <w:szCs w:val="22"/>
        </w:rPr>
        <w:t xml:space="preserve">e </w:t>
      </w:r>
      <w:r w:rsidRPr="00026620">
        <w:rPr>
          <w:rFonts w:ascii="Arial" w:hAnsi="Arial" w:cs="Arial"/>
          <w:sz w:val="22"/>
          <w:szCs w:val="22"/>
        </w:rPr>
        <w:t>limpeza de depósitos</w:t>
      </w:r>
      <w:r w:rsidRPr="00026620">
        <w:rPr>
          <w:rStyle w:val="hps"/>
          <w:rFonts w:ascii="Arial" w:hAnsi="Arial" w:cs="Arial"/>
          <w:color w:val="auto"/>
          <w:sz w:val="22"/>
          <w:szCs w:val="22"/>
        </w:rPr>
        <w:t>.</w:t>
      </w:r>
    </w:p>
    <w:p w:rsidR="0004119E" w:rsidRPr="00026620" w:rsidRDefault="0004119E" w:rsidP="00026620">
      <w:pPr>
        <w:pStyle w:val="Default"/>
        <w:spacing w:line="360" w:lineRule="auto"/>
        <w:contextualSpacing/>
        <w:mirrorIndents/>
        <w:jc w:val="both"/>
        <w:rPr>
          <w:rStyle w:val="hps"/>
          <w:rFonts w:ascii="Arial" w:hAnsi="Arial" w:cs="Arial"/>
          <w:color w:val="auto"/>
          <w:sz w:val="22"/>
          <w:szCs w:val="22"/>
        </w:rPr>
      </w:pPr>
    </w:p>
    <w:p w:rsidR="0004119E" w:rsidRPr="00026620" w:rsidRDefault="0004119E" w:rsidP="00026620">
      <w:pPr>
        <w:pStyle w:val="Default"/>
        <w:spacing w:line="360" w:lineRule="auto"/>
        <w:contextualSpacing/>
        <w:mirrorIndents/>
        <w:jc w:val="both"/>
        <w:rPr>
          <w:rStyle w:val="hps"/>
          <w:rFonts w:ascii="Arial" w:hAnsi="Arial" w:cs="Arial"/>
          <w:color w:val="auto"/>
          <w:sz w:val="22"/>
          <w:szCs w:val="22"/>
        </w:rPr>
      </w:pPr>
      <w:r w:rsidRPr="00026620">
        <w:rPr>
          <w:rStyle w:val="hps"/>
          <w:rFonts w:ascii="Arial" w:hAnsi="Arial" w:cs="Arial"/>
          <w:color w:val="auto"/>
          <w:sz w:val="22"/>
          <w:szCs w:val="22"/>
        </w:rPr>
        <w:t>O ponto verde</w:t>
      </w:r>
      <w:r w:rsidRPr="00026620">
        <w:rPr>
          <w:rFonts w:ascii="Arial" w:hAnsi="Arial" w:cs="Arial"/>
          <w:color w:val="auto"/>
          <w:sz w:val="22"/>
          <w:szCs w:val="22"/>
        </w:rPr>
        <w:t xml:space="preserve"> </w:t>
      </w:r>
      <w:r w:rsidRPr="00026620">
        <w:rPr>
          <w:rStyle w:val="hps"/>
          <w:rFonts w:ascii="Arial" w:hAnsi="Arial" w:cs="Arial"/>
          <w:color w:val="auto"/>
          <w:sz w:val="22"/>
          <w:szCs w:val="22"/>
        </w:rPr>
        <w:t>(</w:t>
      </w:r>
      <w:r w:rsidRPr="00026620">
        <w:rPr>
          <w:rStyle w:val="hps"/>
          <w:rFonts w:ascii="Arial" w:hAnsi="Arial" w:cs="Arial"/>
          <w:i/>
          <w:iCs/>
          <w:color w:val="auto"/>
          <w:sz w:val="22"/>
          <w:szCs w:val="22"/>
        </w:rPr>
        <w:t>Der</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Grüne</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Punkt</w:t>
      </w:r>
      <w:r w:rsidRPr="00026620">
        <w:rPr>
          <w:rFonts w:ascii="Arial" w:hAnsi="Arial" w:cs="Arial"/>
          <w:color w:val="auto"/>
          <w:sz w:val="22"/>
          <w:szCs w:val="22"/>
        </w:rPr>
        <w:t xml:space="preserve">) está </w:t>
      </w:r>
      <w:r w:rsidRPr="00026620">
        <w:rPr>
          <w:rStyle w:val="hps"/>
          <w:rFonts w:ascii="Arial" w:hAnsi="Arial" w:cs="Arial"/>
          <w:color w:val="auto"/>
          <w:sz w:val="22"/>
          <w:szCs w:val="22"/>
        </w:rPr>
        <w:t>protegido</w:t>
      </w:r>
      <w:r w:rsidRPr="00026620">
        <w:rPr>
          <w:rFonts w:ascii="Arial" w:hAnsi="Arial" w:cs="Arial"/>
          <w:color w:val="auto"/>
          <w:sz w:val="22"/>
          <w:szCs w:val="22"/>
        </w:rPr>
        <w:t xml:space="preserve"> </w:t>
      </w:r>
      <w:r w:rsidRPr="00026620">
        <w:rPr>
          <w:rStyle w:val="hps"/>
          <w:rFonts w:ascii="Arial" w:hAnsi="Arial" w:cs="Arial"/>
          <w:color w:val="auto"/>
          <w:sz w:val="22"/>
          <w:szCs w:val="22"/>
        </w:rPr>
        <w:t>em todo o mundo</w:t>
      </w:r>
      <w:r w:rsidRPr="00026620">
        <w:rPr>
          <w:rFonts w:ascii="Arial" w:hAnsi="Arial" w:cs="Arial"/>
          <w:color w:val="auto"/>
          <w:sz w:val="22"/>
          <w:szCs w:val="22"/>
        </w:rPr>
        <w:t xml:space="preserve"> </w:t>
      </w:r>
      <w:r w:rsidRPr="00026620">
        <w:rPr>
          <w:rStyle w:val="hps"/>
          <w:rFonts w:ascii="Arial" w:hAnsi="Arial" w:cs="Arial"/>
          <w:color w:val="auto"/>
          <w:sz w:val="22"/>
          <w:szCs w:val="22"/>
        </w:rPr>
        <w:t>e é uma das</w:t>
      </w:r>
      <w:r w:rsidRPr="00026620">
        <w:rPr>
          <w:rFonts w:ascii="Arial" w:hAnsi="Arial" w:cs="Arial"/>
          <w:color w:val="auto"/>
          <w:sz w:val="22"/>
          <w:szCs w:val="22"/>
        </w:rPr>
        <w:t xml:space="preserve"> </w:t>
      </w:r>
      <w:r w:rsidRPr="00026620">
        <w:rPr>
          <w:rStyle w:val="hps"/>
          <w:rFonts w:ascii="Arial" w:hAnsi="Arial" w:cs="Arial"/>
          <w:color w:val="auto"/>
          <w:sz w:val="22"/>
          <w:szCs w:val="22"/>
        </w:rPr>
        <w:t>marcas comerciais</w:t>
      </w:r>
      <w:r w:rsidRPr="00026620">
        <w:rPr>
          <w:rFonts w:ascii="Arial" w:hAnsi="Arial" w:cs="Arial"/>
          <w:color w:val="auto"/>
          <w:sz w:val="22"/>
          <w:szCs w:val="22"/>
        </w:rPr>
        <w:t xml:space="preserve"> </w:t>
      </w:r>
      <w:r w:rsidRPr="00026620">
        <w:rPr>
          <w:rStyle w:val="hps"/>
          <w:rFonts w:ascii="Arial" w:hAnsi="Arial" w:cs="Arial"/>
          <w:color w:val="auto"/>
          <w:sz w:val="22"/>
          <w:szCs w:val="22"/>
        </w:rPr>
        <w:t>mais utilizadas, tendo sido estabelecido c</w:t>
      </w:r>
      <w:r w:rsidRPr="00026620">
        <w:rPr>
          <w:rFonts w:ascii="Arial" w:hAnsi="Arial" w:cs="Arial"/>
          <w:color w:val="auto"/>
          <w:sz w:val="22"/>
          <w:szCs w:val="22"/>
        </w:rPr>
        <w:t xml:space="preserve">om o objetivo de libertar as empresas industriais e de retalho das suas obrigações em matéria de devolução e recuperação </w:t>
      </w:r>
      <w:r w:rsidRPr="00026620">
        <w:rPr>
          <w:rStyle w:val="hps"/>
          <w:rFonts w:ascii="Arial" w:hAnsi="Arial" w:cs="Arial"/>
          <w:color w:val="auto"/>
          <w:sz w:val="22"/>
          <w:szCs w:val="22"/>
        </w:rPr>
        <w:t xml:space="preserve">das embalagens, cuja regulação foi entretanto atualizada pela </w:t>
      </w:r>
      <w:hyperlink r:id="rId60" w:history="1">
        <w:r w:rsidRPr="00026620">
          <w:rPr>
            <w:rStyle w:val="Hiperligao"/>
            <w:rFonts w:ascii="Arial" w:hAnsi="Arial" w:cs="Arial"/>
            <w:i/>
            <w:iCs/>
            <w:sz w:val="22"/>
            <w:szCs w:val="22"/>
          </w:rPr>
          <w:t>Verordnung über die Vermeidung und Verwertung von Verpackungsabfällen - Verpackungsverordnung - VerpackV1</w:t>
        </w:r>
      </w:hyperlink>
      <w:r w:rsidRPr="00026620">
        <w:rPr>
          <w:rFonts w:ascii="Arial" w:hAnsi="Arial" w:cs="Arial"/>
          <w:b/>
          <w:bCs/>
          <w:color w:val="auto"/>
          <w:sz w:val="22"/>
          <w:szCs w:val="22"/>
        </w:rPr>
        <w:t xml:space="preserve"> (</w:t>
      </w:r>
      <w:r w:rsidRPr="00026620">
        <w:rPr>
          <w:rStyle w:val="hps"/>
          <w:rFonts w:ascii="Arial" w:hAnsi="Arial" w:cs="Arial"/>
          <w:i/>
          <w:iCs/>
          <w:color w:val="auto"/>
          <w:sz w:val="22"/>
          <w:szCs w:val="22"/>
        </w:rPr>
        <w:t>Regulation on the prevention</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and</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recycling of packaging waste</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Ordinance</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w:t>
      </w:r>
      <w:r w:rsidRPr="00026620">
        <w:rPr>
          <w:rFonts w:ascii="Arial" w:hAnsi="Arial" w:cs="Arial"/>
          <w:i/>
          <w:iCs/>
          <w:color w:val="auto"/>
          <w:sz w:val="22"/>
          <w:szCs w:val="22"/>
        </w:rPr>
        <w:t xml:space="preserve"> </w:t>
      </w:r>
      <w:r w:rsidRPr="00026620">
        <w:rPr>
          <w:rStyle w:val="hps"/>
          <w:rFonts w:ascii="Arial" w:hAnsi="Arial" w:cs="Arial"/>
          <w:i/>
          <w:iCs/>
          <w:color w:val="auto"/>
          <w:sz w:val="22"/>
          <w:szCs w:val="22"/>
        </w:rPr>
        <w:t>VerpackV1, de 1998</w:t>
      </w:r>
      <w:r w:rsidRPr="00026620">
        <w:rPr>
          <w:rStyle w:val="hps"/>
          <w:rFonts w:ascii="Arial" w:hAnsi="Arial" w:cs="Arial"/>
          <w:color w:val="auto"/>
          <w:sz w:val="22"/>
          <w:szCs w:val="22"/>
        </w:rPr>
        <w:t>) para transpor a diretiva europeia sobre embalagens.</w:t>
      </w:r>
    </w:p>
    <w:p w:rsidR="0004119E" w:rsidRPr="00026620" w:rsidRDefault="0004119E" w:rsidP="00026620">
      <w:pPr>
        <w:pStyle w:val="Default"/>
        <w:spacing w:line="360" w:lineRule="auto"/>
        <w:contextualSpacing/>
        <w:mirrorIndents/>
        <w:jc w:val="both"/>
        <w:rPr>
          <w:rStyle w:val="hps"/>
          <w:rFonts w:ascii="Arial" w:hAnsi="Arial" w:cs="Arial"/>
          <w:color w:val="auto"/>
          <w:sz w:val="22"/>
          <w:szCs w:val="22"/>
        </w:rPr>
      </w:pPr>
      <w:r w:rsidRPr="00026620">
        <w:rPr>
          <w:rStyle w:val="hps"/>
          <w:rFonts w:ascii="Arial" w:hAnsi="Arial" w:cs="Arial"/>
          <w:color w:val="auto"/>
          <w:sz w:val="22"/>
          <w:szCs w:val="22"/>
        </w:rPr>
        <w:t>Este sistema é paralelo ao serviço de gestão de</w:t>
      </w:r>
      <w:r w:rsidRPr="00026620">
        <w:rPr>
          <w:rFonts w:ascii="Arial" w:hAnsi="Arial" w:cs="Arial"/>
          <w:color w:val="auto"/>
          <w:sz w:val="22"/>
          <w:szCs w:val="22"/>
        </w:rPr>
        <w:t xml:space="preserve"> </w:t>
      </w:r>
      <w:r w:rsidRPr="00026620">
        <w:rPr>
          <w:rStyle w:val="hps"/>
          <w:rFonts w:ascii="Arial" w:hAnsi="Arial" w:cs="Arial"/>
          <w:color w:val="auto"/>
          <w:sz w:val="22"/>
          <w:szCs w:val="22"/>
        </w:rPr>
        <w:t>resíduos</w:t>
      </w:r>
      <w:r w:rsidRPr="00026620">
        <w:rPr>
          <w:rFonts w:ascii="Arial" w:hAnsi="Arial" w:cs="Arial"/>
          <w:color w:val="auto"/>
          <w:sz w:val="22"/>
          <w:szCs w:val="22"/>
        </w:rPr>
        <w:t xml:space="preserve"> </w:t>
      </w:r>
      <w:r w:rsidRPr="00026620">
        <w:rPr>
          <w:rStyle w:val="hps"/>
          <w:rFonts w:ascii="Arial" w:hAnsi="Arial" w:cs="Arial"/>
          <w:color w:val="auto"/>
          <w:sz w:val="22"/>
          <w:szCs w:val="22"/>
        </w:rPr>
        <w:t>do setor público, sendo o seu financiamento garantido pelas taxas</w:t>
      </w:r>
      <w:r w:rsidRPr="00026620">
        <w:rPr>
          <w:rFonts w:ascii="Arial" w:hAnsi="Arial" w:cs="Arial"/>
          <w:color w:val="auto"/>
          <w:sz w:val="22"/>
          <w:szCs w:val="22"/>
        </w:rPr>
        <w:t xml:space="preserve"> pagas pelos fabricantes de embalagens em pacotes de venda em circulação. As taxas são determinadas </w:t>
      </w:r>
      <w:r w:rsidRPr="00026620">
        <w:rPr>
          <w:rStyle w:val="hps"/>
          <w:rFonts w:ascii="Arial" w:hAnsi="Arial" w:cs="Arial"/>
          <w:color w:val="auto"/>
          <w:sz w:val="22"/>
          <w:szCs w:val="22"/>
        </w:rPr>
        <w:t>de acordo</w:t>
      </w:r>
      <w:r w:rsidRPr="00026620">
        <w:rPr>
          <w:rFonts w:ascii="Arial" w:hAnsi="Arial" w:cs="Arial"/>
          <w:color w:val="auto"/>
          <w:sz w:val="22"/>
          <w:szCs w:val="22"/>
        </w:rPr>
        <w:t xml:space="preserve"> </w:t>
      </w:r>
      <w:r w:rsidRPr="00026620">
        <w:rPr>
          <w:rStyle w:val="hps"/>
          <w:rFonts w:ascii="Arial" w:hAnsi="Arial" w:cs="Arial"/>
          <w:color w:val="auto"/>
          <w:sz w:val="22"/>
          <w:szCs w:val="22"/>
        </w:rPr>
        <w:t>com o material e</w:t>
      </w:r>
      <w:r w:rsidRPr="00026620">
        <w:rPr>
          <w:rFonts w:ascii="Arial" w:hAnsi="Arial" w:cs="Arial"/>
          <w:color w:val="auto"/>
          <w:sz w:val="22"/>
          <w:szCs w:val="22"/>
        </w:rPr>
        <w:t xml:space="preserve"> </w:t>
      </w:r>
      <w:r w:rsidRPr="00026620">
        <w:rPr>
          <w:rStyle w:val="hps"/>
          <w:rFonts w:ascii="Arial" w:hAnsi="Arial" w:cs="Arial"/>
          <w:color w:val="auto"/>
          <w:sz w:val="22"/>
          <w:szCs w:val="22"/>
        </w:rPr>
        <w:t>o peso</w:t>
      </w:r>
      <w:r w:rsidRPr="00026620">
        <w:rPr>
          <w:rFonts w:ascii="Arial" w:hAnsi="Arial" w:cs="Arial"/>
          <w:color w:val="auto"/>
          <w:sz w:val="22"/>
          <w:szCs w:val="22"/>
        </w:rPr>
        <w:t xml:space="preserve"> </w:t>
      </w:r>
      <w:r w:rsidRPr="00026620">
        <w:rPr>
          <w:rStyle w:val="hps"/>
          <w:rFonts w:ascii="Arial" w:hAnsi="Arial" w:cs="Arial"/>
          <w:color w:val="auto"/>
          <w:sz w:val="22"/>
          <w:szCs w:val="22"/>
        </w:rPr>
        <w:t>das embalagens</w:t>
      </w:r>
      <w:r w:rsidRPr="00026620">
        <w:rPr>
          <w:rFonts w:ascii="Arial" w:hAnsi="Arial" w:cs="Arial"/>
          <w:color w:val="auto"/>
          <w:sz w:val="22"/>
          <w:szCs w:val="22"/>
        </w:rPr>
        <w:t xml:space="preserve"> </w:t>
      </w:r>
      <w:r w:rsidRPr="00026620">
        <w:rPr>
          <w:rStyle w:val="hps"/>
          <w:rFonts w:ascii="Arial" w:hAnsi="Arial" w:cs="Arial"/>
          <w:color w:val="auto"/>
          <w:sz w:val="22"/>
          <w:szCs w:val="22"/>
        </w:rPr>
        <w:t xml:space="preserve">em questão. O </w:t>
      </w:r>
      <w:r w:rsidRPr="00026620">
        <w:rPr>
          <w:rFonts w:ascii="Arial" w:hAnsi="Arial" w:cs="Arial"/>
          <w:sz w:val="22"/>
          <w:szCs w:val="22"/>
        </w:rPr>
        <w:t xml:space="preserve">Sistema </w:t>
      </w:r>
      <w:r w:rsidRPr="00026620">
        <w:rPr>
          <w:rFonts w:ascii="Arial" w:hAnsi="Arial" w:cs="Arial"/>
          <w:i/>
          <w:iCs/>
          <w:sz w:val="22"/>
          <w:szCs w:val="22"/>
        </w:rPr>
        <w:t>Duales Deutschland AG</w:t>
      </w:r>
      <w:r w:rsidRPr="00026620">
        <w:rPr>
          <w:rStyle w:val="hps"/>
          <w:rFonts w:ascii="Arial" w:hAnsi="Arial" w:cs="Arial"/>
          <w:color w:val="auto"/>
          <w:sz w:val="22"/>
          <w:szCs w:val="22"/>
        </w:rPr>
        <w:t xml:space="preserve"> é aprovado e fiscalizado pelos </w:t>
      </w:r>
      <w:r w:rsidRPr="00026620">
        <w:rPr>
          <w:rStyle w:val="hps"/>
          <w:rFonts w:ascii="Arial" w:hAnsi="Arial" w:cs="Arial"/>
          <w:i/>
          <w:iCs/>
          <w:color w:val="auto"/>
          <w:sz w:val="22"/>
          <w:szCs w:val="22"/>
        </w:rPr>
        <w:t>Lander.</w:t>
      </w:r>
    </w:p>
    <w:p w:rsidR="0004119E" w:rsidRPr="00026620" w:rsidRDefault="0004119E" w:rsidP="00026620">
      <w:pPr>
        <w:pStyle w:val="Default"/>
        <w:spacing w:line="360" w:lineRule="auto"/>
        <w:contextualSpacing/>
        <w:mirrorIndents/>
        <w:jc w:val="both"/>
        <w:rPr>
          <w:rFonts w:ascii="Arial" w:hAnsi="Arial" w:cs="Arial"/>
          <w:color w:val="auto"/>
          <w:sz w:val="22"/>
          <w:szCs w:val="22"/>
        </w:rPr>
      </w:pPr>
    </w:p>
    <w:p w:rsidR="0004119E" w:rsidRPr="00026620" w:rsidRDefault="0004119E" w:rsidP="00026620">
      <w:pPr>
        <w:pStyle w:val="Default"/>
        <w:spacing w:line="360" w:lineRule="auto"/>
        <w:contextualSpacing/>
        <w:mirrorIndents/>
        <w:jc w:val="both"/>
        <w:rPr>
          <w:rFonts w:ascii="Arial" w:eastAsia="Times New Roman" w:hAnsi="Arial" w:cs="Arial"/>
          <w:sz w:val="22"/>
          <w:szCs w:val="22"/>
          <w:lang w:eastAsia="pt-PT"/>
        </w:rPr>
      </w:pPr>
      <w:r w:rsidRPr="00026620">
        <w:rPr>
          <w:rFonts w:ascii="Arial" w:hAnsi="Arial" w:cs="Arial"/>
          <w:color w:val="auto"/>
          <w:sz w:val="22"/>
          <w:szCs w:val="22"/>
        </w:rPr>
        <w:t xml:space="preserve">A última alteração à </w:t>
      </w:r>
      <w:hyperlink r:id="rId61" w:history="1">
        <w:r w:rsidRPr="00026620">
          <w:rPr>
            <w:rStyle w:val="Hiperligao"/>
            <w:rFonts w:ascii="Arial" w:hAnsi="Arial" w:cs="Arial"/>
            <w:i/>
            <w:sz w:val="22"/>
            <w:szCs w:val="22"/>
          </w:rPr>
          <w:t>Packaging Ordinance</w:t>
        </w:r>
      </w:hyperlink>
      <w:r w:rsidRPr="00026620">
        <w:rPr>
          <w:rFonts w:ascii="Arial" w:eastAsia="Times New Roman" w:hAnsi="Arial" w:cs="Arial"/>
          <w:sz w:val="22"/>
          <w:szCs w:val="22"/>
          <w:lang w:eastAsia="pt-PT"/>
        </w:rPr>
        <w:t xml:space="preserve"> é de 2014, e estabelece as seguintes disposições:</w:t>
      </w:r>
    </w:p>
    <w:p w:rsidR="0004119E" w:rsidRPr="00026620" w:rsidRDefault="0004119E" w:rsidP="00026620">
      <w:pPr>
        <w:pStyle w:val="Default"/>
        <w:numPr>
          <w:ilvl w:val="0"/>
          <w:numId w:val="19"/>
        </w:numPr>
        <w:spacing w:line="360" w:lineRule="auto"/>
        <w:contextualSpacing/>
        <w:mirrorIndents/>
        <w:jc w:val="both"/>
        <w:rPr>
          <w:rStyle w:val="hps"/>
          <w:rFonts w:ascii="Arial" w:hAnsi="Arial" w:cs="Arial"/>
          <w:color w:val="auto"/>
          <w:sz w:val="22"/>
          <w:szCs w:val="22"/>
        </w:rPr>
      </w:pPr>
      <w:r w:rsidRPr="00026620">
        <w:rPr>
          <w:rFonts w:ascii="Arial" w:eastAsia="Times New Roman" w:hAnsi="Arial" w:cs="Arial"/>
          <w:sz w:val="22"/>
          <w:szCs w:val="22"/>
          <w:lang w:eastAsia="pt-PT"/>
        </w:rPr>
        <w:t xml:space="preserve">O seu objetivo </w:t>
      </w:r>
      <w:r w:rsidRPr="00026620">
        <w:rPr>
          <w:rStyle w:val="hps"/>
          <w:rFonts w:ascii="Arial" w:hAnsi="Arial" w:cs="Arial"/>
          <w:color w:val="auto"/>
          <w:sz w:val="22"/>
          <w:szCs w:val="22"/>
        </w:rPr>
        <w:t>é evitar</w:t>
      </w:r>
      <w:r w:rsidRPr="00026620">
        <w:rPr>
          <w:rFonts w:ascii="Arial" w:hAnsi="Arial" w:cs="Arial"/>
          <w:color w:val="auto"/>
          <w:sz w:val="22"/>
          <w:szCs w:val="22"/>
        </w:rPr>
        <w:t xml:space="preserve"> </w:t>
      </w:r>
      <w:r w:rsidRPr="00026620">
        <w:rPr>
          <w:rStyle w:val="hps"/>
          <w:rFonts w:ascii="Arial" w:hAnsi="Arial" w:cs="Arial"/>
          <w:color w:val="auto"/>
          <w:sz w:val="22"/>
          <w:szCs w:val="22"/>
        </w:rPr>
        <w:t>ou reduzir os impactos</w:t>
      </w:r>
      <w:r w:rsidRPr="00026620">
        <w:rPr>
          <w:rFonts w:ascii="Arial" w:hAnsi="Arial" w:cs="Arial"/>
          <w:color w:val="auto"/>
          <w:sz w:val="22"/>
          <w:szCs w:val="22"/>
        </w:rPr>
        <w:t xml:space="preserve"> </w:t>
      </w:r>
      <w:r w:rsidRPr="00026620">
        <w:rPr>
          <w:rStyle w:val="hps"/>
          <w:rFonts w:ascii="Arial" w:hAnsi="Arial" w:cs="Arial"/>
          <w:color w:val="auto"/>
          <w:sz w:val="22"/>
          <w:szCs w:val="22"/>
        </w:rPr>
        <w:t>ambientais dos resíduos</w:t>
      </w:r>
      <w:r w:rsidRPr="00026620">
        <w:rPr>
          <w:rFonts w:ascii="Arial" w:hAnsi="Arial" w:cs="Arial"/>
          <w:color w:val="auto"/>
          <w:sz w:val="22"/>
          <w:szCs w:val="22"/>
        </w:rPr>
        <w:t xml:space="preserve"> </w:t>
      </w:r>
      <w:r w:rsidRPr="00026620">
        <w:rPr>
          <w:rStyle w:val="hps"/>
          <w:rFonts w:ascii="Arial" w:hAnsi="Arial" w:cs="Arial"/>
          <w:color w:val="auto"/>
          <w:sz w:val="22"/>
          <w:szCs w:val="22"/>
        </w:rPr>
        <w:t>decorrentes de</w:t>
      </w:r>
      <w:r w:rsidRPr="00026620">
        <w:rPr>
          <w:rFonts w:ascii="Arial" w:hAnsi="Arial" w:cs="Arial"/>
          <w:color w:val="auto"/>
          <w:sz w:val="22"/>
          <w:szCs w:val="22"/>
        </w:rPr>
        <w:t xml:space="preserve"> </w:t>
      </w:r>
      <w:r w:rsidRPr="00026620">
        <w:rPr>
          <w:rStyle w:val="hps"/>
          <w:rFonts w:ascii="Arial" w:hAnsi="Arial" w:cs="Arial"/>
          <w:color w:val="auto"/>
          <w:sz w:val="22"/>
          <w:szCs w:val="22"/>
        </w:rPr>
        <w:t>embalagens, estabelecendo que dessem ser evitados em primeira instância,</w:t>
      </w:r>
      <w:r w:rsidRPr="00026620">
        <w:rPr>
          <w:rFonts w:ascii="Arial" w:hAnsi="Arial" w:cs="Arial"/>
          <w:color w:val="auto"/>
          <w:sz w:val="22"/>
          <w:szCs w:val="22"/>
        </w:rPr>
        <w:t xml:space="preserve"> e promovendo a sua </w:t>
      </w:r>
      <w:r w:rsidRPr="00026620">
        <w:rPr>
          <w:rStyle w:val="hps"/>
          <w:rFonts w:ascii="Arial" w:hAnsi="Arial" w:cs="Arial"/>
          <w:color w:val="auto"/>
          <w:sz w:val="22"/>
          <w:szCs w:val="22"/>
        </w:rPr>
        <w:t>reutilização e</w:t>
      </w:r>
      <w:r w:rsidRPr="00026620">
        <w:rPr>
          <w:rFonts w:ascii="Arial" w:hAnsi="Arial" w:cs="Arial"/>
          <w:color w:val="auto"/>
          <w:sz w:val="22"/>
          <w:szCs w:val="22"/>
        </w:rPr>
        <w:t xml:space="preserve"> </w:t>
      </w:r>
      <w:r w:rsidRPr="00026620">
        <w:rPr>
          <w:rStyle w:val="hps"/>
          <w:rFonts w:ascii="Arial" w:hAnsi="Arial" w:cs="Arial"/>
          <w:color w:val="auto"/>
          <w:sz w:val="22"/>
          <w:szCs w:val="22"/>
        </w:rPr>
        <w:t>reciclagem</w:t>
      </w:r>
      <w:r w:rsidRPr="00026620">
        <w:rPr>
          <w:rFonts w:ascii="Arial" w:hAnsi="Arial" w:cs="Arial"/>
          <w:color w:val="auto"/>
          <w:sz w:val="22"/>
          <w:szCs w:val="22"/>
        </w:rPr>
        <w:t xml:space="preserve">. </w:t>
      </w:r>
      <w:r w:rsidRPr="00026620">
        <w:rPr>
          <w:rStyle w:val="hps"/>
          <w:rFonts w:ascii="Arial" w:hAnsi="Arial" w:cs="Arial"/>
          <w:color w:val="auto"/>
          <w:sz w:val="22"/>
          <w:szCs w:val="22"/>
        </w:rPr>
        <w:t>Para atingir este objetivo</w:t>
      </w:r>
      <w:r w:rsidRPr="00026620">
        <w:rPr>
          <w:rFonts w:ascii="Arial" w:hAnsi="Arial" w:cs="Arial"/>
          <w:color w:val="auto"/>
          <w:sz w:val="22"/>
          <w:szCs w:val="22"/>
        </w:rPr>
        <w:t xml:space="preserve">, esta </w:t>
      </w:r>
      <w:r w:rsidRPr="00026620">
        <w:rPr>
          <w:rStyle w:val="hps"/>
          <w:rFonts w:ascii="Arial" w:hAnsi="Arial" w:cs="Arial"/>
          <w:color w:val="auto"/>
          <w:sz w:val="22"/>
          <w:szCs w:val="22"/>
        </w:rPr>
        <w:t>Portaria</w:t>
      </w:r>
      <w:r w:rsidRPr="00026620">
        <w:rPr>
          <w:rFonts w:ascii="Arial" w:hAnsi="Arial" w:cs="Arial"/>
          <w:color w:val="auto"/>
          <w:sz w:val="22"/>
          <w:szCs w:val="22"/>
        </w:rPr>
        <w:t xml:space="preserve"> </w:t>
      </w:r>
      <w:r w:rsidRPr="00026620">
        <w:rPr>
          <w:rStyle w:val="hps"/>
          <w:rFonts w:ascii="Arial" w:hAnsi="Arial" w:cs="Arial"/>
          <w:color w:val="auto"/>
          <w:sz w:val="22"/>
          <w:szCs w:val="22"/>
        </w:rPr>
        <w:t>regula</w:t>
      </w:r>
      <w:r w:rsidRPr="00026620">
        <w:rPr>
          <w:rFonts w:ascii="Arial" w:hAnsi="Arial" w:cs="Arial"/>
          <w:color w:val="auto"/>
          <w:sz w:val="22"/>
          <w:szCs w:val="22"/>
        </w:rPr>
        <w:t xml:space="preserve"> </w:t>
      </w:r>
      <w:r w:rsidRPr="00026620">
        <w:rPr>
          <w:rStyle w:val="hps"/>
          <w:rFonts w:ascii="Arial" w:hAnsi="Arial" w:cs="Arial"/>
          <w:color w:val="auto"/>
          <w:sz w:val="22"/>
          <w:szCs w:val="22"/>
        </w:rPr>
        <w:t>o comportamento do mercado</w:t>
      </w:r>
      <w:r w:rsidRPr="00026620">
        <w:rPr>
          <w:rFonts w:ascii="Arial" w:hAnsi="Arial" w:cs="Arial"/>
          <w:color w:val="auto"/>
          <w:sz w:val="22"/>
          <w:szCs w:val="22"/>
        </w:rPr>
        <w:t xml:space="preserve"> </w:t>
      </w:r>
      <w:r w:rsidRPr="00026620">
        <w:rPr>
          <w:rStyle w:val="hps"/>
          <w:rFonts w:ascii="Arial" w:hAnsi="Arial" w:cs="Arial"/>
          <w:color w:val="auto"/>
          <w:sz w:val="22"/>
          <w:szCs w:val="22"/>
        </w:rPr>
        <w:t>de todos os parceiros envolvidos</w:t>
      </w:r>
      <w:r w:rsidRPr="00026620">
        <w:rPr>
          <w:rFonts w:ascii="Arial" w:hAnsi="Arial" w:cs="Arial"/>
          <w:color w:val="auto"/>
          <w:sz w:val="22"/>
          <w:szCs w:val="22"/>
        </w:rPr>
        <w:t xml:space="preserve">, de forma </w:t>
      </w:r>
      <w:r w:rsidRPr="00026620">
        <w:rPr>
          <w:rStyle w:val="hps"/>
          <w:rFonts w:ascii="Arial" w:hAnsi="Arial" w:cs="Arial"/>
          <w:color w:val="auto"/>
          <w:sz w:val="22"/>
          <w:szCs w:val="22"/>
        </w:rPr>
        <w:t>a atingir</w:t>
      </w:r>
      <w:r w:rsidRPr="00026620">
        <w:rPr>
          <w:rFonts w:ascii="Arial" w:hAnsi="Arial" w:cs="Arial"/>
          <w:color w:val="auto"/>
          <w:sz w:val="22"/>
          <w:szCs w:val="22"/>
        </w:rPr>
        <w:t xml:space="preserve"> </w:t>
      </w:r>
      <w:r w:rsidRPr="00026620">
        <w:rPr>
          <w:rStyle w:val="hps"/>
          <w:rFonts w:ascii="Arial" w:hAnsi="Arial" w:cs="Arial"/>
          <w:color w:val="auto"/>
          <w:sz w:val="22"/>
          <w:szCs w:val="22"/>
        </w:rPr>
        <w:t>os objetivos de gestão</w:t>
      </w:r>
      <w:r w:rsidRPr="00026620">
        <w:rPr>
          <w:rFonts w:ascii="Arial" w:hAnsi="Arial" w:cs="Arial"/>
          <w:color w:val="auto"/>
          <w:sz w:val="22"/>
          <w:szCs w:val="22"/>
        </w:rPr>
        <w:t xml:space="preserve"> </w:t>
      </w:r>
      <w:r w:rsidRPr="00026620">
        <w:rPr>
          <w:rStyle w:val="hps"/>
          <w:rFonts w:ascii="Arial" w:hAnsi="Arial" w:cs="Arial"/>
          <w:color w:val="auto"/>
          <w:sz w:val="22"/>
          <w:szCs w:val="22"/>
        </w:rPr>
        <w:t>de resíduos e</w:t>
      </w:r>
      <w:r w:rsidRPr="00026620">
        <w:rPr>
          <w:rFonts w:ascii="Arial" w:hAnsi="Arial" w:cs="Arial"/>
          <w:color w:val="auto"/>
          <w:sz w:val="22"/>
          <w:szCs w:val="22"/>
        </w:rPr>
        <w:t xml:space="preserve"> </w:t>
      </w:r>
      <w:r w:rsidRPr="00026620">
        <w:rPr>
          <w:rStyle w:val="hps"/>
          <w:rFonts w:ascii="Arial" w:hAnsi="Arial" w:cs="Arial"/>
          <w:color w:val="auto"/>
          <w:sz w:val="22"/>
          <w:szCs w:val="22"/>
        </w:rPr>
        <w:t>ao mesmo tempo</w:t>
      </w:r>
      <w:r w:rsidRPr="00026620">
        <w:rPr>
          <w:rFonts w:ascii="Arial" w:hAnsi="Arial" w:cs="Arial"/>
          <w:color w:val="auto"/>
          <w:sz w:val="22"/>
          <w:szCs w:val="22"/>
        </w:rPr>
        <w:t xml:space="preserve"> </w:t>
      </w:r>
      <w:r w:rsidRPr="00026620">
        <w:rPr>
          <w:rStyle w:val="hps"/>
          <w:rFonts w:ascii="Arial" w:hAnsi="Arial" w:cs="Arial"/>
          <w:color w:val="auto"/>
          <w:sz w:val="22"/>
          <w:szCs w:val="22"/>
        </w:rPr>
        <w:t>proteger</w:t>
      </w:r>
      <w:r w:rsidRPr="00026620">
        <w:rPr>
          <w:rFonts w:ascii="Arial" w:hAnsi="Arial" w:cs="Arial"/>
          <w:color w:val="auto"/>
          <w:sz w:val="22"/>
          <w:szCs w:val="22"/>
        </w:rPr>
        <w:t xml:space="preserve"> </w:t>
      </w:r>
      <w:r w:rsidRPr="00026620">
        <w:rPr>
          <w:rStyle w:val="hps"/>
          <w:rFonts w:ascii="Arial" w:hAnsi="Arial" w:cs="Arial"/>
          <w:color w:val="auto"/>
          <w:sz w:val="22"/>
          <w:szCs w:val="22"/>
        </w:rPr>
        <w:t>os operadores económicos de</w:t>
      </w:r>
      <w:r w:rsidRPr="00026620">
        <w:rPr>
          <w:rFonts w:ascii="Arial" w:hAnsi="Arial" w:cs="Arial"/>
          <w:color w:val="auto"/>
          <w:sz w:val="22"/>
          <w:szCs w:val="22"/>
        </w:rPr>
        <w:t xml:space="preserve"> </w:t>
      </w:r>
      <w:r w:rsidRPr="00026620">
        <w:rPr>
          <w:rStyle w:val="hps"/>
          <w:rFonts w:ascii="Arial" w:hAnsi="Arial" w:cs="Arial"/>
          <w:color w:val="auto"/>
          <w:sz w:val="22"/>
          <w:szCs w:val="22"/>
        </w:rPr>
        <w:t>concorrência desleal.</w:t>
      </w:r>
    </w:p>
    <w:p w:rsidR="0004119E" w:rsidRPr="00026620" w:rsidRDefault="0004119E" w:rsidP="00026620">
      <w:pPr>
        <w:pStyle w:val="Default"/>
        <w:numPr>
          <w:ilvl w:val="0"/>
          <w:numId w:val="19"/>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V</w:t>
      </w:r>
      <w:r w:rsidRPr="00026620">
        <w:rPr>
          <w:rStyle w:val="hps"/>
          <w:rFonts w:ascii="Arial" w:hAnsi="Arial" w:cs="Arial"/>
          <w:color w:val="auto"/>
          <w:sz w:val="22"/>
          <w:szCs w:val="22"/>
        </w:rPr>
        <w:t>isa aumentar,</w:t>
      </w:r>
      <w:r w:rsidRPr="00026620">
        <w:rPr>
          <w:rFonts w:ascii="Arial" w:hAnsi="Arial" w:cs="Arial"/>
          <w:color w:val="auto"/>
          <w:sz w:val="22"/>
          <w:szCs w:val="22"/>
        </w:rPr>
        <w:t xml:space="preserve"> </w:t>
      </w:r>
      <w:r w:rsidRPr="00026620">
        <w:rPr>
          <w:rStyle w:val="hps"/>
          <w:rFonts w:ascii="Arial" w:hAnsi="Arial" w:cs="Arial"/>
          <w:color w:val="auto"/>
          <w:sz w:val="22"/>
          <w:szCs w:val="22"/>
        </w:rPr>
        <w:t>para pelo menos 80</w:t>
      </w:r>
      <w:r w:rsidRPr="00026620">
        <w:rPr>
          <w:rFonts w:ascii="Arial" w:hAnsi="Arial" w:cs="Arial"/>
          <w:color w:val="auto"/>
          <w:sz w:val="22"/>
          <w:szCs w:val="22"/>
        </w:rPr>
        <w:t xml:space="preserve"> </w:t>
      </w:r>
      <w:r w:rsidRPr="00026620">
        <w:rPr>
          <w:rStyle w:val="hps"/>
          <w:rFonts w:ascii="Arial" w:hAnsi="Arial" w:cs="Arial"/>
          <w:color w:val="auto"/>
          <w:sz w:val="22"/>
          <w:szCs w:val="22"/>
        </w:rPr>
        <w:t>por cento,</w:t>
      </w:r>
      <w:r w:rsidRPr="00026620">
        <w:rPr>
          <w:rFonts w:ascii="Arial" w:hAnsi="Arial" w:cs="Arial"/>
          <w:color w:val="auto"/>
          <w:sz w:val="22"/>
          <w:szCs w:val="22"/>
        </w:rPr>
        <w:t xml:space="preserve"> </w:t>
      </w:r>
      <w:r w:rsidRPr="00026620">
        <w:rPr>
          <w:rStyle w:val="hps"/>
          <w:rFonts w:ascii="Arial" w:hAnsi="Arial" w:cs="Arial"/>
          <w:color w:val="auto"/>
          <w:sz w:val="22"/>
          <w:szCs w:val="22"/>
        </w:rPr>
        <w:t>a quota de</w:t>
      </w:r>
      <w:r w:rsidRPr="00026620">
        <w:rPr>
          <w:rFonts w:ascii="Arial" w:hAnsi="Arial" w:cs="Arial"/>
          <w:color w:val="auto"/>
          <w:sz w:val="22"/>
          <w:szCs w:val="22"/>
        </w:rPr>
        <w:t xml:space="preserve"> </w:t>
      </w:r>
      <w:r w:rsidRPr="00026620">
        <w:rPr>
          <w:rStyle w:val="hps"/>
          <w:rFonts w:ascii="Arial" w:hAnsi="Arial" w:cs="Arial"/>
          <w:color w:val="auto"/>
          <w:sz w:val="22"/>
          <w:szCs w:val="22"/>
        </w:rPr>
        <w:t>bebidas</w:t>
      </w:r>
      <w:r w:rsidRPr="00026620">
        <w:rPr>
          <w:rFonts w:ascii="Arial" w:hAnsi="Arial" w:cs="Arial"/>
          <w:color w:val="auto"/>
          <w:sz w:val="22"/>
          <w:szCs w:val="22"/>
        </w:rPr>
        <w:t xml:space="preserve"> </w:t>
      </w:r>
      <w:r w:rsidRPr="00026620">
        <w:rPr>
          <w:rStyle w:val="hps"/>
          <w:rFonts w:ascii="Arial" w:hAnsi="Arial" w:cs="Arial"/>
          <w:color w:val="auto"/>
          <w:sz w:val="22"/>
          <w:szCs w:val="22"/>
        </w:rPr>
        <w:t>acondicionados em</w:t>
      </w:r>
      <w:r w:rsidRPr="00026620">
        <w:rPr>
          <w:rFonts w:ascii="Arial" w:hAnsi="Arial" w:cs="Arial"/>
          <w:color w:val="auto"/>
          <w:sz w:val="22"/>
          <w:szCs w:val="22"/>
        </w:rPr>
        <w:t xml:space="preserve"> </w:t>
      </w:r>
      <w:r w:rsidRPr="00026620">
        <w:rPr>
          <w:rStyle w:val="hps"/>
          <w:rFonts w:ascii="Arial" w:hAnsi="Arial" w:cs="Arial"/>
          <w:color w:val="auto"/>
          <w:sz w:val="22"/>
          <w:szCs w:val="22"/>
        </w:rPr>
        <w:t>embalagens reutilizáveis ​​de bebidas</w:t>
      </w:r>
      <w:r w:rsidRPr="00026620">
        <w:rPr>
          <w:rFonts w:ascii="Arial" w:hAnsi="Arial" w:cs="Arial"/>
          <w:color w:val="auto"/>
          <w:sz w:val="22"/>
          <w:szCs w:val="22"/>
        </w:rPr>
        <w:t xml:space="preserve"> </w:t>
      </w:r>
      <w:r w:rsidRPr="00026620">
        <w:rPr>
          <w:rStyle w:val="hps"/>
          <w:rFonts w:ascii="Arial" w:hAnsi="Arial" w:cs="Arial"/>
          <w:color w:val="auto"/>
          <w:sz w:val="22"/>
          <w:szCs w:val="22"/>
        </w:rPr>
        <w:t>e de embalagens ecologicamente</w:t>
      </w:r>
      <w:r w:rsidRPr="00026620">
        <w:rPr>
          <w:rFonts w:ascii="Arial" w:hAnsi="Arial" w:cs="Arial"/>
          <w:color w:val="auto"/>
          <w:sz w:val="22"/>
          <w:szCs w:val="22"/>
        </w:rPr>
        <w:t xml:space="preserve"> </w:t>
      </w:r>
      <w:r w:rsidRPr="00026620">
        <w:rPr>
          <w:rStyle w:val="hps"/>
          <w:rFonts w:ascii="Arial" w:hAnsi="Arial" w:cs="Arial"/>
          <w:color w:val="auto"/>
          <w:sz w:val="22"/>
          <w:szCs w:val="22"/>
        </w:rPr>
        <w:t>vantajosas, devendo o Governo</w:t>
      </w:r>
      <w:r w:rsidRPr="00026620">
        <w:rPr>
          <w:rFonts w:ascii="Arial" w:hAnsi="Arial" w:cs="Arial"/>
          <w:color w:val="auto"/>
          <w:sz w:val="22"/>
          <w:szCs w:val="22"/>
        </w:rPr>
        <w:t xml:space="preserve"> </w:t>
      </w:r>
      <w:r w:rsidRPr="00026620">
        <w:rPr>
          <w:rStyle w:val="hps"/>
          <w:rFonts w:ascii="Arial" w:hAnsi="Arial" w:cs="Arial"/>
          <w:color w:val="auto"/>
          <w:sz w:val="22"/>
          <w:szCs w:val="22"/>
        </w:rPr>
        <w:t>Federal</w:t>
      </w:r>
      <w:r w:rsidRPr="00026620">
        <w:rPr>
          <w:rFonts w:ascii="Arial" w:hAnsi="Arial" w:cs="Arial"/>
          <w:color w:val="auto"/>
          <w:sz w:val="22"/>
          <w:szCs w:val="22"/>
        </w:rPr>
        <w:t xml:space="preserve"> </w:t>
      </w:r>
      <w:r w:rsidRPr="00026620">
        <w:rPr>
          <w:rStyle w:val="hps"/>
          <w:rFonts w:ascii="Arial" w:hAnsi="Arial" w:cs="Arial"/>
          <w:color w:val="auto"/>
          <w:sz w:val="22"/>
          <w:szCs w:val="22"/>
        </w:rPr>
        <w:t>realizar os inquéritos necessários</w:t>
      </w:r>
      <w:r w:rsidRPr="00026620">
        <w:rPr>
          <w:rFonts w:ascii="Arial" w:hAnsi="Arial" w:cs="Arial"/>
          <w:color w:val="auto"/>
          <w:sz w:val="22"/>
          <w:szCs w:val="22"/>
        </w:rPr>
        <w:t xml:space="preserve"> </w:t>
      </w:r>
      <w:r w:rsidRPr="00026620">
        <w:rPr>
          <w:rStyle w:val="hps"/>
          <w:rFonts w:ascii="Arial" w:hAnsi="Arial" w:cs="Arial"/>
          <w:color w:val="auto"/>
          <w:sz w:val="22"/>
          <w:szCs w:val="22"/>
        </w:rPr>
        <w:t>sobre as</w:t>
      </w:r>
      <w:r w:rsidRPr="00026620">
        <w:rPr>
          <w:rFonts w:ascii="Arial" w:hAnsi="Arial" w:cs="Arial"/>
          <w:color w:val="auto"/>
          <w:sz w:val="22"/>
          <w:szCs w:val="22"/>
        </w:rPr>
        <w:t xml:space="preserve"> </w:t>
      </w:r>
      <w:r w:rsidRPr="00026620">
        <w:rPr>
          <w:rStyle w:val="hps"/>
          <w:rFonts w:ascii="Arial" w:hAnsi="Arial" w:cs="Arial"/>
          <w:color w:val="auto"/>
          <w:sz w:val="22"/>
          <w:szCs w:val="22"/>
        </w:rPr>
        <w:t>respetivas ações,</w:t>
      </w:r>
      <w:r w:rsidRPr="00026620">
        <w:rPr>
          <w:rFonts w:ascii="Arial" w:hAnsi="Arial" w:cs="Arial"/>
          <w:color w:val="auto"/>
          <w:sz w:val="22"/>
          <w:szCs w:val="22"/>
        </w:rPr>
        <w:t xml:space="preserve"> </w:t>
      </w:r>
      <w:r w:rsidRPr="00026620">
        <w:rPr>
          <w:rStyle w:val="hps"/>
          <w:rFonts w:ascii="Arial" w:hAnsi="Arial" w:cs="Arial"/>
          <w:color w:val="auto"/>
          <w:sz w:val="22"/>
          <w:szCs w:val="22"/>
        </w:rPr>
        <w:t>publicar</w:t>
      </w:r>
      <w:r w:rsidRPr="00026620">
        <w:rPr>
          <w:rFonts w:ascii="Arial" w:hAnsi="Arial" w:cs="Arial"/>
          <w:color w:val="auto"/>
          <w:sz w:val="22"/>
          <w:szCs w:val="22"/>
        </w:rPr>
        <w:t xml:space="preserve"> </w:t>
      </w:r>
      <w:r w:rsidRPr="00026620">
        <w:rPr>
          <w:rStyle w:val="hps"/>
          <w:rFonts w:ascii="Arial" w:hAnsi="Arial" w:cs="Arial"/>
          <w:color w:val="auto"/>
          <w:sz w:val="22"/>
          <w:szCs w:val="22"/>
        </w:rPr>
        <w:t>anualmente os seus resultados</w:t>
      </w:r>
      <w:r w:rsidRPr="00026620">
        <w:rPr>
          <w:rFonts w:ascii="Arial" w:hAnsi="Arial" w:cs="Arial"/>
          <w:color w:val="auto"/>
          <w:sz w:val="22"/>
          <w:szCs w:val="22"/>
        </w:rPr>
        <w:t xml:space="preserve"> e apresentar as suas conclusões aos Parlamento alemão.</w:t>
      </w:r>
    </w:p>
    <w:p w:rsidR="006B4F58" w:rsidRPr="00026620" w:rsidRDefault="006B4F58" w:rsidP="00026620">
      <w:pPr>
        <w:pStyle w:val="Default"/>
        <w:spacing w:line="360" w:lineRule="auto"/>
        <w:contextualSpacing/>
        <w:mirrorIndents/>
        <w:jc w:val="both"/>
        <w:rPr>
          <w:rFonts w:ascii="Arial" w:hAnsi="Arial" w:cs="Arial"/>
          <w:color w:val="auto"/>
          <w:sz w:val="22"/>
          <w:szCs w:val="22"/>
        </w:rPr>
      </w:pPr>
    </w:p>
    <w:p w:rsidR="0004119E" w:rsidRPr="00026620" w:rsidRDefault="0004119E" w:rsidP="00026620">
      <w:pPr>
        <w:pStyle w:val="Default"/>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A definição do âmbito da aplicação da Portaria obriga ao estabelecimento de definições (</w:t>
      </w:r>
      <w:r w:rsidRPr="00026620">
        <w:rPr>
          <w:rFonts w:ascii="Arial" w:hAnsi="Arial" w:cs="Arial"/>
          <w:i/>
          <w:color w:val="auto"/>
          <w:sz w:val="22"/>
          <w:szCs w:val="22"/>
        </w:rPr>
        <w:t>section 3</w:t>
      </w:r>
      <w:r w:rsidRPr="00026620">
        <w:rPr>
          <w:rFonts w:ascii="Arial" w:hAnsi="Arial" w:cs="Arial"/>
          <w:color w:val="auto"/>
          <w:sz w:val="22"/>
          <w:szCs w:val="22"/>
        </w:rPr>
        <w:t>) para embalagens, embalagens de venda, secundárias e de transporte, determinando ainda que:</w:t>
      </w:r>
    </w:p>
    <w:p w:rsidR="0004119E" w:rsidRPr="00026620" w:rsidRDefault="0004119E" w:rsidP="00026620">
      <w:pPr>
        <w:pStyle w:val="Default"/>
        <w:numPr>
          <w:ilvl w:val="0"/>
          <w:numId w:val="20"/>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 xml:space="preserve">As embalagens de bebidas consideradas são sobretudo as fechadas, utilizadas para alimentos líquidos, na aceção da secção 2, subseção (2), do </w:t>
      </w:r>
      <w:r w:rsidRPr="00026620">
        <w:rPr>
          <w:rFonts w:ascii="Arial" w:hAnsi="Arial" w:cs="Arial"/>
          <w:i/>
          <w:color w:val="auto"/>
          <w:sz w:val="22"/>
          <w:szCs w:val="22"/>
        </w:rPr>
        <w:t>Food and Feed Code (Lebensmittel-und Futtermittelgesetzbuch</w:t>
      </w:r>
      <w:r w:rsidRPr="00026620">
        <w:rPr>
          <w:rFonts w:ascii="Arial" w:hAnsi="Arial" w:cs="Arial"/>
          <w:color w:val="auto"/>
          <w:sz w:val="22"/>
          <w:szCs w:val="22"/>
        </w:rPr>
        <w:t>) destinadas ao consumo como bebidas, com exceção de iogurte e kefir;</w:t>
      </w:r>
    </w:p>
    <w:p w:rsidR="0004119E" w:rsidRPr="00026620" w:rsidRDefault="0004119E" w:rsidP="00026620">
      <w:pPr>
        <w:pStyle w:val="Default"/>
        <w:numPr>
          <w:ilvl w:val="0"/>
          <w:numId w:val="20"/>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As embalagens reutilizáveis são as que se destinam a promover a sua reutilização várias vezes com a mesma finalidade;</w:t>
      </w:r>
    </w:p>
    <w:p w:rsidR="0004119E" w:rsidRPr="00026620" w:rsidRDefault="0004119E" w:rsidP="00026620">
      <w:pPr>
        <w:pStyle w:val="Default"/>
        <w:numPr>
          <w:ilvl w:val="0"/>
          <w:numId w:val="20"/>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As formas de embalagens de bebidas consideradas ecologicamente vantajosas, são:</w:t>
      </w:r>
    </w:p>
    <w:p w:rsidR="0004119E" w:rsidRPr="00026620" w:rsidRDefault="0004119E" w:rsidP="00026620">
      <w:pPr>
        <w:pStyle w:val="Default"/>
        <w:numPr>
          <w:ilvl w:val="0"/>
          <w:numId w:val="21"/>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Embalagens de cartão (pacotes e embalagens cilíndricos),</w:t>
      </w:r>
    </w:p>
    <w:p w:rsidR="0004119E" w:rsidRPr="00026620" w:rsidRDefault="0004119E" w:rsidP="00026620">
      <w:pPr>
        <w:pStyle w:val="Default"/>
        <w:numPr>
          <w:ilvl w:val="0"/>
          <w:numId w:val="21"/>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Embalagens sob a forma de sacos de polietileno,</w:t>
      </w:r>
    </w:p>
    <w:p w:rsidR="0004119E" w:rsidRPr="00026620" w:rsidRDefault="0004119E" w:rsidP="00026620">
      <w:pPr>
        <w:pStyle w:val="Default"/>
        <w:numPr>
          <w:ilvl w:val="0"/>
          <w:numId w:val="21"/>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 xml:space="preserve">Sacos </w:t>
      </w:r>
      <w:r w:rsidRPr="00026620">
        <w:rPr>
          <w:rFonts w:ascii="Arial" w:hAnsi="Arial" w:cs="Arial"/>
          <w:i/>
          <w:color w:val="auto"/>
          <w:sz w:val="22"/>
          <w:szCs w:val="22"/>
        </w:rPr>
        <w:t>stand-up</w:t>
      </w:r>
      <w:r w:rsidRPr="00026620">
        <w:rPr>
          <w:rFonts w:ascii="Arial" w:hAnsi="Arial" w:cs="Arial"/>
          <w:color w:val="auto"/>
          <w:sz w:val="22"/>
          <w:szCs w:val="22"/>
        </w:rPr>
        <w:t xml:space="preserve">. </w:t>
      </w:r>
    </w:p>
    <w:p w:rsidR="0004119E" w:rsidRPr="00026620" w:rsidRDefault="0004119E" w:rsidP="00026620">
      <w:pPr>
        <w:pStyle w:val="Default"/>
        <w:numPr>
          <w:ilvl w:val="0"/>
          <w:numId w:val="20"/>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Compostos de embalagens são as embalagens feitas com materiais diferentes, que não possam ser separados manualmente e cuja percentagem não é superior a 95 por cento em peso;</w:t>
      </w:r>
    </w:p>
    <w:p w:rsidR="0004119E" w:rsidRPr="00026620" w:rsidRDefault="0004119E" w:rsidP="00026620">
      <w:pPr>
        <w:pStyle w:val="Default"/>
        <w:numPr>
          <w:ilvl w:val="0"/>
          <w:numId w:val="20"/>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Produtos contendo poluentes são:</w:t>
      </w:r>
    </w:p>
    <w:p w:rsidR="0004119E" w:rsidRPr="00026620" w:rsidRDefault="0004119E" w:rsidP="00026620">
      <w:pPr>
        <w:pStyle w:val="Default"/>
        <w:numPr>
          <w:ilvl w:val="0"/>
          <w:numId w:val="22"/>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Substâncias e preparações que, se vendidos no comércio a retalho, estarão sujeitas à proibição de autosserviço nos termos do inciso seção 4 (1) da Portaria de proibição de químicos (</w:t>
      </w:r>
      <w:r w:rsidRPr="00026620">
        <w:rPr>
          <w:rFonts w:ascii="Arial" w:hAnsi="Arial" w:cs="Arial"/>
          <w:i/>
          <w:color w:val="auto"/>
          <w:sz w:val="22"/>
          <w:szCs w:val="22"/>
        </w:rPr>
        <w:t>Chemikalienverbotsverordnung</w:t>
      </w:r>
      <w:r w:rsidRPr="00026620">
        <w:rPr>
          <w:rFonts w:ascii="Arial" w:hAnsi="Arial" w:cs="Arial"/>
          <w:color w:val="auto"/>
          <w:sz w:val="22"/>
          <w:szCs w:val="22"/>
        </w:rPr>
        <w:t>);</w:t>
      </w:r>
    </w:p>
    <w:p w:rsidR="0004119E" w:rsidRPr="00026620" w:rsidRDefault="0004119E" w:rsidP="00026620">
      <w:pPr>
        <w:pStyle w:val="Default"/>
        <w:numPr>
          <w:ilvl w:val="0"/>
          <w:numId w:val="22"/>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 xml:space="preserve">Produtos fitofarmacêuticos, na aceção da secção 2, n º 9, da </w:t>
      </w:r>
      <w:r w:rsidRPr="00026620">
        <w:rPr>
          <w:rFonts w:ascii="Arial" w:hAnsi="Arial" w:cs="Arial"/>
          <w:i/>
          <w:color w:val="auto"/>
          <w:sz w:val="22"/>
          <w:szCs w:val="22"/>
        </w:rPr>
        <w:t>Industry Protection Act (Pflanzenschutzgesetz</w:t>
      </w:r>
      <w:r w:rsidRPr="00026620">
        <w:rPr>
          <w:rFonts w:ascii="Arial" w:hAnsi="Arial" w:cs="Arial"/>
          <w:color w:val="auto"/>
          <w:sz w:val="22"/>
          <w:szCs w:val="22"/>
        </w:rPr>
        <w:t>), que sob a Portaria Substâncias Perigosas (</w:t>
      </w:r>
      <w:r w:rsidRPr="00026620">
        <w:rPr>
          <w:rFonts w:ascii="Arial" w:hAnsi="Arial" w:cs="Arial"/>
          <w:i/>
          <w:color w:val="auto"/>
          <w:sz w:val="22"/>
          <w:szCs w:val="22"/>
        </w:rPr>
        <w:t>Gefahrstoffverordnung</w:t>
      </w:r>
      <w:r w:rsidRPr="00026620">
        <w:rPr>
          <w:rFonts w:ascii="Arial" w:hAnsi="Arial" w:cs="Arial"/>
          <w:color w:val="auto"/>
          <w:sz w:val="22"/>
          <w:szCs w:val="22"/>
        </w:rPr>
        <w:t>) são rotulados:</w:t>
      </w:r>
    </w:p>
    <w:p w:rsidR="0004119E" w:rsidRPr="00026620" w:rsidRDefault="0004119E" w:rsidP="00026620">
      <w:pPr>
        <w:pStyle w:val="Default"/>
        <w:spacing w:line="360" w:lineRule="auto"/>
        <w:ind w:left="2124"/>
        <w:contextualSpacing/>
        <w:mirrorIndents/>
        <w:jc w:val="both"/>
        <w:rPr>
          <w:rFonts w:ascii="Arial" w:hAnsi="Arial" w:cs="Arial"/>
          <w:color w:val="auto"/>
          <w:sz w:val="22"/>
          <w:szCs w:val="22"/>
        </w:rPr>
      </w:pPr>
      <w:r w:rsidRPr="00026620">
        <w:rPr>
          <w:rFonts w:ascii="Arial" w:hAnsi="Arial" w:cs="Arial"/>
          <w:color w:val="auto"/>
          <w:sz w:val="22"/>
          <w:szCs w:val="22"/>
        </w:rPr>
        <w:t>a) como muito tóxicas, tóxicas, oxidantes ou altamente inflamáveis ​​ou</w:t>
      </w:r>
    </w:p>
    <w:p w:rsidR="0004119E" w:rsidRPr="00026620" w:rsidRDefault="0004119E" w:rsidP="00026620">
      <w:pPr>
        <w:pStyle w:val="Default"/>
        <w:spacing w:line="360" w:lineRule="auto"/>
        <w:ind w:left="2124"/>
        <w:contextualSpacing/>
        <w:mirrorIndents/>
        <w:jc w:val="both"/>
        <w:rPr>
          <w:rFonts w:ascii="Arial" w:hAnsi="Arial" w:cs="Arial"/>
          <w:color w:val="auto"/>
          <w:sz w:val="22"/>
          <w:szCs w:val="22"/>
        </w:rPr>
      </w:pPr>
      <w:r w:rsidRPr="00026620">
        <w:rPr>
          <w:rFonts w:ascii="Arial" w:hAnsi="Arial" w:cs="Arial"/>
          <w:color w:val="auto"/>
          <w:sz w:val="22"/>
          <w:szCs w:val="22"/>
        </w:rPr>
        <w:t>b) como prejudiciais à saúde e marcadas com frases R 40, R 62, R 63 ou R 68.</w:t>
      </w:r>
    </w:p>
    <w:p w:rsidR="0004119E" w:rsidRPr="00026620" w:rsidRDefault="0004119E" w:rsidP="00026620">
      <w:pPr>
        <w:pStyle w:val="Default"/>
        <w:numPr>
          <w:ilvl w:val="0"/>
          <w:numId w:val="22"/>
        </w:numPr>
        <w:spacing w:line="360" w:lineRule="auto"/>
        <w:contextualSpacing/>
        <w:mirrorIndents/>
        <w:jc w:val="both"/>
        <w:rPr>
          <w:rFonts w:ascii="Arial" w:hAnsi="Arial" w:cs="Arial"/>
          <w:color w:val="auto"/>
          <w:sz w:val="22"/>
          <w:szCs w:val="22"/>
        </w:rPr>
      </w:pPr>
      <w:r w:rsidRPr="00026620">
        <w:rPr>
          <w:rFonts w:ascii="Arial" w:hAnsi="Arial" w:cs="Arial"/>
          <w:color w:val="auto"/>
          <w:sz w:val="22"/>
          <w:szCs w:val="22"/>
        </w:rPr>
        <w:t>As preparações de difenilmetano-4, 4'-diisocianato (MDI), devem ser rotuladas como nocivas para a saúde e com a frase R-R 42 de acordo com a Portaria Substâncias Perigosas (</w:t>
      </w:r>
      <w:r w:rsidRPr="00026620">
        <w:rPr>
          <w:rFonts w:ascii="Arial" w:hAnsi="Arial" w:cs="Arial"/>
          <w:i/>
          <w:color w:val="auto"/>
          <w:sz w:val="22"/>
          <w:szCs w:val="22"/>
        </w:rPr>
        <w:t>Gefahrstoffverordnung</w:t>
      </w:r>
      <w:r w:rsidRPr="00026620">
        <w:rPr>
          <w:rFonts w:ascii="Arial" w:hAnsi="Arial" w:cs="Arial"/>
          <w:color w:val="auto"/>
          <w:sz w:val="22"/>
          <w:szCs w:val="22"/>
        </w:rPr>
        <w:t>) e são colocados em circulação em embalagens de gás pressurizado.</w:t>
      </w:r>
    </w:p>
    <w:p w:rsidR="0004119E" w:rsidRPr="00026620" w:rsidRDefault="0004119E" w:rsidP="00026620">
      <w:pPr>
        <w:pStyle w:val="Default"/>
        <w:spacing w:line="360" w:lineRule="auto"/>
        <w:contextualSpacing/>
        <w:mirrorIndents/>
        <w:jc w:val="both"/>
        <w:rPr>
          <w:rFonts w:ascii="Arial" w:hAnsi="Arial" w:cs="Arial"/>
          <w:color w:val="auto"/>
          <w:sz w:val="22"/>
          <w:szCs w:val="22"/>
        </w:rPr>
      </w:pPr>
    </w:p>
    <w:p w:rsidR="0004119E" w:rsidRPr="00026620" w:rsidRDefault="0004119E" w:rsidP="00026620">
      <w:pPr>
        <w:spacing w:after="0" w:line="360" w:lineRule="auto"/>
        <w:contextualSpacing/>
        <w:mirrorIndents/>
        <w:jc w:val="both"/>
        <w:rPr>
          <w:rFonts w:ascii="Arial" w:hAnsi="Arial" w:cs="Arial"/>
        </w:rPr>
      </w:pPr>
      <w:r w:rsidRPr="00026620">
        <w:rPr>
          <w:rFonts w:ascii="Arial" w:hAnsi="Arial" w:cs="Arial"/>
        </w:rPr>
        <w:t xml:space="preserve">Refira-se ainda a </w:t>
      </w:r>
      <w:hyperlink r:id="rId62" w:anchor="__bgbl__%2F%2F*%5B%40attr_id%3D%27bgbl117s2234.pdf%27%5D__1528278055407" w:history="1">
        <w:r w:rsidRPr="00026620">
          <w:rPr>
            <w:rStyle w:val="Hiperligao"/>
            <w:rFonts w:ascii="Arial" w:hAnsi="Arial" w:cs="Arial"/>
          </w:rPr>
          <w:t>Gesetz zur Fortentwicklung der haushaltsnahen Getrennterfassung von wertstoffhaltigen Abfällen</w:t>
        </w:r>
      </w:hyperlink>
      <w:r w:rsidRPr="00026620">
        <w:rPr>
          <w:rFonts w:ascii="Arial" w:hAnsi="Arial" w:cs="Arial"/>
        </w:rPr>
        <w:t xml:space="preserve">, aprovada em 2017, mas com entrada em vigor a partir de janeiro de 2019, substituindo a legislação em vigor, e do qual se encontram </w:t>
      </w:r>
      <w:hyperlink r:id="rId63" w:history="1">
        <w:r w:rsidRPr="00026620">
          <w:rPr>
            <w:rStyle w:val="Hiperligao"/>
            <w:rFonts w:ascii="Arial" w:hAnsi="Arial" w:cs="Arial"/>
          </w:rPr>
          <w:t>FAQs</w:t>
        </w:r>
      </w:hyperlink>
      <w:r w:rsidRPr="00026620">
        <w:rPr>
          <w:rFonts w:ascii="Arial" w:hAnsi="Arial" w:cs="Arial"/>
        </w:rPr>
        <w:t xml:space="preserve"> a divulgar as alterações. </w:t>
      </w:r>
    </w:p>
    <w:p w:rsidR="0004119E" w:rsidRPr="00026620" w:rsidRDefault="0004119E" w:rsidP="00026620">
      <w:pPr>
        <w:spacing w:after="0" w:line="360" w:lineRule="auto"/>
        <w:contextualSpacing/>
        <w:mirrorIndents/>
        <w:jc w:val="both"/>
        <w:rPr>
          <w:rFonts w:ascii="Arial" w:hAnsi="Arial" w:cs="Arial"/>
        </w:rPr>
      </w:pPr>
      <w:r w:rsidRPr="00026620">
        <w:rPr>
          <w:rFonts w:ascii="Arial" w:hAnsi="Arial" w:cs="Arial"/>
        </w:rPr>
        <w:t xml:space="preserve">Uma das novidades introduzidas na lei é a criação de um </w:t>
      </w:r>
      <w:hyperlink r:id="rId64" w:history="1">
        <w:r w:rsidRPr="00026620">
          <w:rPr>
            <w:rStyle w:val="Hiperligao"/>
            <w:rFonts w:ascii="Arial" w:hAnsi="Arial" w:cs="Arial"/>
          </w:rPr>
          <w:t>Central Packaging Registry</w:t>
        </w:r>
      </w:hyperlink>
      <w:r w:rsidRPr="00026620">
        <w:rPr>
          <w:rFonts w:ascii="Arial" w:hAnsi="Arial" w:cs="Arial"/>
        </w:rPr>
        <w:t>, com o objetivo de:</w:t>
      </w:r>
    </w:p>
    <w:p w:rsidR="0004119E" w:rsidRPr="00F8747F" w:rsidRDefault="0004119E" w:rsidP="00F8747F">
      <w:pPr>
        <w:pStyle w:val="PargrafodaLista"/>
        <w:numPr>
          <w:ilvl w:val="0"/>
          <w:numId w:val="22"/>
        </w:numPr>
        <w:spacing w:after="0" w:line="360" w:lineRule="auto"/>
        <w:contextualSpacing/>
        <w:mirrorIndents/>
        <w:jc w:val="both"/>
        <w:rPr>
          <w:rFonts w:ascii="Arial" w:hAnsi="Arial" w:cs="Arial"/>
        </w:rPr>
      </w:pPr>
      <w:r w:rsidRPr="00F8747F">
        <w:rPr>
          <w:rFonts w:ascii="Arial" w:hAnsi="Arial" w:cs="Arial"/>
        </w:rPr>
        <w:t>Proceder ao registo de fabricantes ainda antes dos bens serem colocados em circulação pela primeira vez;</w:t>
      </w:r>
    </w:p>
    <w:p w:rsidR="0004119E" w:rsidRPr="00F8747F" w:rsidRDefault="0004119E" w:rsidP="00F8747F">
      <w:pPr>
        <w:pStyle w:val="PargrafodaLista"/>
        <w:numPr>
          <w:ilvl w:val="0"/>
          <w:numId w:val="22"/>
        </w:numPr>
        <w:spacing w:after="0" w:line="360" w:lineRule="auto"/>
        <w:contextualSpacing/>
        <w:mirrorIndents/>
        <w:jc w:val="both"/>
        <w:rPr>
          <w:rFonts w:ascii="Arial" w:hAnsi="Arial" w:cs="Arial"/>
        </w:rPr>
      </w:pPr>
      <w:r w:rsidRPr="00F8747F">
        <w:rPr>
          <w:rFonts w:ascii="Arial" w:hAnsi="Arial" w:cs="Arial"/>
        </w:rPr>
        <w:t>Centralizar os relatórios de dados de fabricantes e sistemas;</w:t>
      </w:r>
    </w:p>
    <w:p w:rsidR="0004119E" w:rsidRPr="00F8747F" w:rsidRDefault="0004119E" w:rsidP="00F8747F">
      <w:pPr>
        <w:pStyle w:val="PargrafodaLista"/>
        <w:numPr>
          <w:ilvl w:val="0"/>
          <w:numId w:val="22"/>
        </w:numPr>
        <w:spacing w:after="0" w:line="360" w:lineRule="auto"/>
        <w:contextualSpacing/>
        <w:mirrorIndents/>
        <w:jc w:val="both"/>
        <w:rPr>
          <w:rFonts w:ascii="Arial" w:hAnsi="Arial" w:cs="Arial"/>
        </w:rPr>
      </w:pPr>
      <w:r w:rsidRPr="00F8747F">
        <w:rPr>
          <w:rFonts w:ascii="Arial" w:hAnsi="Arial" w:cs="Arial"/>
        </w:rPr>
        <w:t>Declaração de preenchimento da integralidade;</w:t>
      </w:r>
    </w:p>
    <w:p w:rsidR="0004119E" w:rsidRPr="00F8747F" w:rsidRDefault="0004119E" w:rsidP="00F8747F">
      <w:pPr>
        <w:pStyle w:val="PargrafodaLista"/>
        <w:numPr>
          <w:ilvl w:val="0"/>
          <w:numId w:val="22"/>
        </w:numPr>
        <w:spacing w:after="0" w:line="360" w:lineRule="auto"/>
        <w:contextualSpacing/>
        <w:mirrorIndents/>
        <w:jc w:val="both"/>
        <w:rPr>
          <w:rFonts w:ascii="Arial" w:hAnsi="Arial" w:cs="Arial"/>
        </w:rPr>
      </w:pPr>
      <w:r w:rsidRPr="00F8747F">
        <w:rPr>
          <w:rFonts w:ascii="Arial" w:hAnsi="Arial" w:cs="Arial"/>
        </w:rPr>
        <w:t>Manter um registro de inspetores (peritos avaliadores, auditores, consultores fiscais, contadores credenciados).</w:t>
      </w:r>
    </w:p>
    <w:p w:rsidR="0004119E" w:rsidRDefault="0004119E" w:rsidP="00026620">
      <w:pPr>
        <w:spacing w:after="0" w:line="360" w:lineRule="auto"/>
        <w:contextualSpacing/>
        <w:mirrorIndents/>
        <w:jc w:val="both"/>
        <w:rPr>
          <w:rFonts w:ascii="Arial" w:hAnsi="Arial" w:cs="Arial"/>
        </w:rPr>
      </w:pPr>
    </w:p>
    <w:p w:rsidR="00E3438E" w:rsidRDefault="00E3438E" w:rsidP="00026620">
      <w:pPr>
        <w:spacing w:after="0" w:line="360" w:lineRule="auto"/>
        <w:contextualSpacing/>
        <w:mirrorIndents/>
        <w:jc w:val="both"/>
        <w:rPr>
          <w:rFonts w:ascii="Arial" w:hAnsi="Arial" w:cs="Arial"/>
        </w:rPr>
      </w:pPr>
    </w:p>
    <w:p w:rsidR="00E3438E" w:rsidRDefault="00E3438E" w:rsidP="00026620">
      <w:pPr>
        <w:spacing w:after="0" w:line="360" w:lineRule="auto"/>
        <w:contextualSpacing/>
        <w:mirrorIndents/>
        <w:jc w:val="both"/>
        <w:rPr>
          <w:rFonts w:ascii="Arial" w:hAnsi="Arial" w:cs="Arial"/>
        </w:rPr>
      </w:pPr>
    </w:p>
    <w:p w:rsidR="00E3438E" w:rsidRDefault="00E3438E" w:rsidP="00026620">
      <w:pPr>
        <w:spacing w:after="0" w:line="360" w:lineRule="auto"/>
        <w:contextualSpacing/>
        <w:mirrorIndents/>
        <w:jc w:val="both"/>
        <w:rPr>
          <w:rFonts w:ascii="Arial" w:hAnsi="Arial" w:cs="Arial"/>
        </w:rPr>
      </w:pPr>
    </w:p>
    <w:p w:rsidR="00E3438E" w:rsidRPr="00026620" w:rsidRDefault="00E3438E" w:rsidP="00026620">
      <w:pPr>
        <w:spacing w:after="0" w:line="360" w:lineRule="auto"/>
        <w:contextualSpacing/>
        <w:mirrorIndents/>
        <w:jc w:val="both"/>
        <w:rPr>
          <w:rFonts w:ascii="Arial" w:hAnsi="Arial" w:cs="Arial"/>
        </w:rPr>
      </w:pPr>
    </w:p>
    <w:p w:rsidR="0004119E" w:rsidRPr="00026620" w:rsidRDefault="0004119E" w:rsidP="00026620">
      <w:pPr>
        <w:spacing w:after="0" w:line="360" w:lineRule="auto"/>
        <w:contextualSpacing/>
        <w:mirrorIndents/>
        <w:jc w:val="both"/>
        <w:rPr>
          <w:rFonts w:ascii="Arial" w:hAnsi="Arial" w:cs="Arial"/>
          <w:noProof/>
        </w:rPr>
      </w:pPr>
      <w:r w:rsidRPr="00026620">
        <w:rPr>
          <w:rFonts w:ascii="Arial" w:hAnsi="Arial" w:cs="Arial"/>
          <w:noProof/>
        </w:rPr>
        <w:t>A Sociedade Ponto Verde apresenta ainda as seguintes metas para a reciclagem:</w:t>
      </w:r>
    </w:p>
    <w:p w:rsidR="0004119E" w:rsidRPr="00026620" w:rsidRDefault="0004119E" w:rsidP="00026620">
      <w:pPr>
        <w:spacing w:after="0" w:line="360" w:lineRule="auto"/>
        <w:contextualSpacing/>
        <w:mirrorIndents/>
        <w:jc w:val="center"/>
        <w:rPr>
          <w:rFonts w:ascii="Arial" w:hAnsi="Arial" w:cs="Arial"/>
        </w:rPr>
      </w:pPr>
      <w:r w:rsidRPr="00026620">
        <w:rPr>
          <w:rFonts w:ascii="Arial" w:hAnsi="Arial" w:cs="Arial"/>
          <w:noProof/>
        </w:rPr>
        <w:drawing>
          <wp:inline distT="0" distB="0" distL="0" distR="0">
            <wp:extent cx="5172075" cy="2343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72075" cy="2343150"/>
                    </a:xfrm>
                    <a:prstGeom prst="rect">
                      <a:avLst/>
                    </a:prstGeom>
                    <a:noFill/>
                    <a:ln>
                      <a:noFill/>
                    </a:ln>
                  </pic:spPr>
                </pic:pic>
              </a:graphicData>
            </a:graphic>
          </wp:inline>
        </w:drawing>
      </w:r>
    </w:p>
    <w:p w:rsidR="0004119E" w:rsidRPr="00026620" w:rsidRDefault="0004119E" w:rsidP="00026620">
      <w:pPr>
        <w:spacing w:after="0" w:line="360" w:lineRule="auto"/>
        <w:contextualSpacing/>
        <w:mirrorIndents/>
        <w:jc w:val="center"/>
        <w:rPr>
          <w:rFonts w:ascii="Arial" w:hAnsi="Arial" w:cs="Arial"/>
          <w:b/>
          <w:caps/>
        </w:rPr>
      </w:pPr>
    </w:p>
    <w:p w:rsidR="0004119E" w:rsidRPr="00026620" w:rsidRDefault="0004119E" w:rsidP="00026620">
      <w:pPr>
        <w:spacing w:after="0" w:line="360" w:lineRule="auto"/>
        <w:contextualSpacing/>
        <w:mirrorIndents/>
        <w:jc w:val="center"/>
        <w:rPr>
          <w:rFonts w:ascii="Arial" w:hAnsi="Arial" w:cs="Arial"/>
          <w:b/>
          <w:caps/>
        </w:rPr>
      </w:pPr>
      <w:r w:rsidRPr="00026620">
        <w:rPr>
          <w:rFonts w:ascii="Arial" w:hAnsi="Arial" w:cs="Arial"/>
          <w:b/>
          <w:caps/>
        </w:rPr>
        <w:t>Reino Unido</w:t>
      </w:r>
    </w:p>
    <w:p w:rsidR="0004119E" w:rsidRPr="00026620" w:rsidRDefault="0004119E" w:rsidP="00026620">
      <w:pPr>
        <w:spacing w:after="0" w:line="360" w:lineRule="auto"/>
        <w:contextualSpacing/>
        <w:mirrorIndents/>
        <w:jc w:val="both"/>
        <w:rPr>
          <w:rFonts w:ascii="Arial" w:hAnsi="Arial" w:cs="Arial"/>
        </w:rPr>
      </w:pPr>
      <w:r w:rsidRPr="00026620">
        <w:rPr>
          <w:rFonts w:ascii="Arial" w:hAnsi="Arial" w:cs="Arial"/>
        </w:rPr>
        <w:t>A principal regulação no Reino Unido sobre a matéria em apreço é a seguinte:</w:t>
      </w:r>
    </w:p>
    <w:p w:rsidR="0004119E" w:rsidRPr="00026620" w:rsidRDefault="00483724" w:rsidP="00026620">
      <w:pPr>
        <w:pStyle w:val="PargrafodaLista"/>
        <w:numPr>
          <w:ilvl w:val="0"/>
          <w:numId w:val="18"/>
        </w:numPr>
        <w:spacing w:after="0" w:line="360" w:lineRule="auto"/>
        <w:contextualSpacing/>
        <w:mirrorIndents/>
        <w:jc w:val="both"/>
        <w:rPr>
          <w:rFonts w:ascii="Arial" w:hAnsi="Arial" w:cs="Arial"/>
        </w:rPr>
      </w:pPr>
      <w:hyperlink r:id="rId66" w:history="1">
        <w:r w:rsidR="0004119E" w:rsidRPr="00026620">
          <w:rPr>
            <w:rStyle w:val="Hiperligao"/>
            <w:rFonts w:ascii="Arial" w:hAnsi="Arial" w:cs="Arial"/>
            <w:bCs/>
            <w:i/>
          </w:rPr>
          <w:t>The Producer Responsibility Obligations (Packaging Waste) Regulations 2007</w:t>
        </w:r>
      </w:hyperlink>
      <w:r w:rsidR="0004119E" w:rsidRPr="00026620">
        <w:rPr>
          <w:rFonts w:ascii="Arial" w:hAnsi="Arial" w:cs="Arial"/>
          <w:bCs/>
        </w:rPr>
        <w:t xml:space="preserve">, </w:t>
      </w:r>
      <w:r w:rsidR="0004119E" w:rsidRPr="00026620">
        <w:rPr>
          <w:rFonts w:ascii="Arial" w:hAnsi="Arial" w:cs="Arial"/>
        </w:rPr>
        <w:t xml:space="preserve">que fornece o quadro legal pelo qual o Reino Unido se compromete a atingir os objetivos de recuperação e reciclagem contidos na diretiva europeia sobre o assunto. Esta regulamentação aplica-se a todas as companhias nacionais cuja faturação exceda os </w:t>
      </w:r>
      <w:r w:rsidR="0004119E" w:rsidRPr="00026620">
        <w:rPr>
          <w:rStyle w:val="Forte"/>
          <w:rFonts w:ascii="Arial" w:hAnsi="Arial" w:cs="Arial"/>
          <w:b w:val="0"/>
        </w:rPr>
        <w:t xml:space="preserve">£2 milhões e lancem no mercado mais de 50 toneladas de embalagens por ano. </w:t>
      </w:r>
      <w:r w:rsidR="0004119E" w:rsidRPr="00026620">
        <w:rPr>
          <w:rFonts w:ascii="Arial" w:hAnsi="Arial" w:cs="Arial"/>
        </w:rPr>
        <w:t xml:space="preserve">Este diploma foi atualizado em </w:t>
      </w:r>
      <w:hyperlink r:id="rId67" w:history="1">
        <w:r w:rsidR="0004119E" w:rsidRPr="00026620">
          <w:rPr>
            <w:rStyle w:val="Hiperligao"/>
            <w:rFonts w:ascii="Arial" w:hAnsi="Arial" w:cs="Arial"/>
          </w:rPr>
          <w:t>2014</w:t>
        </w:r>
      </w:hyperlink>
      <w:r w:rsidR="0004119E" w:rsidRPr="00026620">
        <w:rPr>
          <w:rFonts w:ascii="Arial" w:hAnsi="Arial" w:cs="Arial"/>
        </w:rPr>
        <w:t>.</w:t>
      </w:r>
    </w:p>
    <w:p w:rsidR="0004119E" w:rsidRPr="00026620" w:rsidRDefault="00483724" w:rsidP="00026620">
      <w:pPr>
        <w:pStyle w:val="PargrafodaLista"/>
        <w:numPr>
          <w:ilvl w:val="0"/>
          <w:numId w:val="18"/>
        </w:numPr>
        <w:spacing w:after="0" w:line="360" w:lineRule="auto"/>
        <w:contextualSpacing/>
        <w:mirrorIndents/>
        <w:jc w:val="both"/>
        <w:rPr>
          <w:rStyle w:val="hps"/>
          <w:rFonts w:ascii="Arial" w:hAnsi="Arial" w:cs="Arial"/>
        </w:rPr>
      </w:pPr>
      <w:hyperlink r:id="rId68" w:tooltip="External link" w:history="1">
        <w:r w:rsidR="0004119E" w:rsidRPr="00026620">
          <w:rPr>
            <w:rStyle w:val="Hiperligao"/>
            <w:rFonts w:ascii="Arial" w:hAnsi="Arial" w:cs="Arial"/>
            <w:i/>
          </w:rPr>
          <w:t>The Packaging (Essential Requirements) Regulations</w:t>
        </w:r>
      </w:hyperlink>
      <w:r w:rsidR="0004119E" w:rsidRPr="00026620">
        <w:rPr>
          <w:rFonts w:ascii="Arial" w:hAnsi="Arial" w:cs="Arial"/>
        </w:rPr>
        <w:t xml:space="preserve">, de 1998, com as alterações introduzidas em 2003 pelo </w:t>
      </w:r>
      <w:hyperlink r:id="rId69" w:history="1">
        <w:r w:rsidR="0004119E" w:rsidRPr="00026620">
          <w:rPr>
            <w:rStyle w:val="Hiperligao"/>
            <w:rFonts w:ascii="Arial" w:hAnsi="Arial" w:cs="Arial"/>
            <w:bCs/>
            <w:i/>
          </w:rPr>
          <w:t>Packaging (Essential Requirements) Regulations 2003</w:t>
        </w:r>
      </w:hyperlink>
      <w:r w:rsidR="0004119E" w:rsidRPr="00026620">
        <w:rPr>
          <w:rFonts w:ascii="Arial" w:hAnsi="Arial" w:cs="Arial"/>
          <w:bCs/>
        </w:rPr>
        <w:t xml:space="preserve">, </w:t>
      </w:r>
      <w:r w:rsidR="0004119E" w:rsidRPr="00026620">
        <w:rPr>
          <w:rFonts w:ascii="Arial" w:hAnsi="Arial" w:cs="Arial"/>
        </w:rPr>
        <w:t xml:space="preserve">que determina que o número de </w:t>
      </w:r>
      <w:r w:rsidR="0004119E" w:rsidRPr="00026620">
        <w:rPr>
          <w:rStyle w:val="hps"/>
          <w:rFonts w:ascii="Arial" w:hAnsi="Arial" w:cs="Arial"/>
        </w:rPr>
        <w:t>embalagens</w:t>
      </w:r>
      <w:r w:rsidR="0004119E" w:rsidRPr="00026620">
        <w:rPr>
          <w:rFonts w:ascii="Arial" w:hAnsi="Arial" w:cs="Arial"/>
        </w:rPr>
        <w:t xml:space="preserve"> </w:t>
      </w:r>
      <w:r w:rsidR="0004119E" w:rsidRPr="00026620">
        <w:rPr>
          <w:rStyle w:val="hps"/>
          <w:rFonts w:ascii="Arial" w:hAnsi="Arial" w:cs="Arial"/>
        </w:rPr>
        <w:t>deve ser minimizado,</w:t>
      </w:r>
      <w:r w:rsidR="0004119E" w:rsidRPr="00026620">
        <w:rPr>
          <w:rFonts w:ascii="Arial" w:hAnsi="Arial" w:cs="Arial"/>
        </w:rPr>
        <w:t xml:space="preserve"> devendo o país ser capaz de estabelecer um sistema de </w:t>
      </w:r>
      <w:r w:rsidR="0004119E" w:rsidRPr="00026620">
        <w:rPr>
          <w:rStyle w:val="hps"/>
          <w:rFonts w:ascii="Arial" w:hAnsi="Arial" w:cs="Arial"/>
        </w:rPr>
        <w:t>recuperação e reciclagem das mesmas. De igual forma, a composição das embalagens passa a ter quantidades</w:t>
      </w:r>
      <w:r w:rsidR="0004119E" w:rsidRPr="00026620">
        <w:rPr>
          <w:rFonts w:ascii="Arial" w:hAnsi="Arial" w:cs="Arial"/>
        </w:rPr>
        <w:t xml:space="preserve"> </w:t>
      </w:r>
      <w:r w:rsidR="0004119E" w:rsidRPr="00026620">
        <w:rPr>
          <w:rStyle w:val="hps"/>
          <w:rFonts w:ascii="Arial" w:hAnsi="Arial" w:cs="Arial"/>
        </w:rPr>
        <w:t>limitadas de</w:t>
      </w:r>
      <w:r w:rsidR="0004119E" w:rsidRPr="00026620">
        <w:rPr>
          <w:rFonts w:ascii="Arial" w:hAnsi="Arial" w:cs="Arial"/>
        </w:rPr>
        <w:t xml:space="preserve"> </w:t>
      </w:r>
      <w:r w:rsidR="0004119E" w:rsidRPr="00026620">
        <w:rPr>
          <w:rStyle w:val="hps"/>
          <w:rFonts w:ascii="Arial" w:hAnsi="Arial" w:cs="Arial"/>
        </w:rPr>
        <w:t>certas substâncias perigosas.</w:t>
      </w:r>
      <w:r w:rsidR="0004119E" w:rsidRPr="00026620">
        <w:rPr>
          <w:rFonts w:ascii="Arial" w:hAnsi="Arial" w:cs="Arial"/>
        </w:rPr>
        <w:t xml:space="preserve"> </w:t>
      </w:r>
      <w:r w:rsidR="0004119E" w:rsidRPr="00026620">
        <w:rPr>
          <w:rStyle w:val="hps"/>
          <w:rFonts w:ascii="Arial" w:hAnsi="Arial" w:cs="Arial"/>
        </w:rPr>
        <w:t>Estes</w:t>
      </w:r>
      <w:r w:rsidR="0004119E" w:rsidRPr="00026620">
        <w:rPr>
          <w:rFonts w:ascii="Arial" w:hAnsi="Arial" w:cs="Arial"/>
        </w:rPr>
        <w:t xml:space="preserve"> </w:t>
      </w:r>
      <w:r w:rsidR="0004119E" w:rsidRPr="00026620">
        <w:rPr>
          <w:rStyle w:val="hps"/>
          <w:rFonts w:ascii="Arial" w:hAnsi="Arial" w:cs="Arial"/>
        </w:rPr>
        <w:t xml:space="preserve">regulamentos são aplicados pelos </w:t>
      </w:r>
      <w:r w:rsidR="0004119E" w:rsidRPr="00026620">
        <w:rPr>
          <w:rFonts w:ascii="Arial" w:hAnsi="Arial" w:cs="Arial"/>
          <w:i/>
        </w:rPr>
        <w:t>Local Authority Trading Standards Departments</w:t>
      </w:r>
      <w:r w:rsidR="0004119E" w:rsidRPr="00026620">
        <w:rPr>
          <w:rFonts w:ascii="Arial" w:hAnsi="Arial" w:cs="Arial"/>
        </w:rPr>
        <w:t xml:space="preserve">. </w:t>
      </w:r>
      <w:r w:rsidR="0004119E" w:rsidRPr="00026620">
        <w:rPr>
          <w:rStyle w:val="hps"/>
          <w:rFonts w:ascii="Arial" w:hAnsi="Arial" w:cs="Arial"/>
        </w:rPr>
        <w:t>Em novembro de 2009</w:t>
      </w:r>
      <w:r w:rsidR="0004119E" w:rsidRPr="00026620">
        <w:rPr>
          <w:rFonts w:ascii="Arial" w:hAnsi="Arial" w:cs="Arial"/>
        </w:rPr>
        <w:t xml:space="preserve"> esta regulamentação foi atualizada aumentando </w:t>
      </w:r>
      <w:r w:rsidR="0004119E" w:rsidRPr="00026620">
        <w:rPr>
          <w:rStyle w:val="hps"/>
          <w:rFonts w:ascii="Arial" w:hAnsi="Arial" w:cs="Arial"/>
        </w:rPr>
        <w:t>as metas de</w:t>
      </w:r>
      <w:r w:rsidR="0004119E" w:rsidRPr="00026620">
        <w:rPr>
          <w:rFonts w:ascii="Arial" w:hAnsi="Arial" w:cs="Arial"/>
        </w:rPr>
        <w:t xml:space="preserve"> </w:t>
      </w:r>
      <w:r w:rsidR="0004119E" w:rsidRPr="00026620">
        <w:rPr>
          <w:rStyle w:val="hps"/>
          <w:rFonts w:ascii="Arial" w:hAnsi="Arial" w:cs="Arial"/>
        </w:rPr>
        <w:t>recuperação e</w:t>
      </w:r>
      <w:r w:rsidR="0004119E" w:rsidRPr="00026620">
        <w:rPr>
          <w:rFonts w:ascii="Arial" w:hAnsi="Arial" w:cs="Arial"/>
        </w:rPr>
        <w:t xml:space="preserve"> </w:t>
      </w:r>
      <w:r w:rsidR="0004119E" w:rsidRPr="00026620">
        <w:rPr>
          <w:rStyle w:val="hps"/>
          <w:rFonts w:ascii="Arial" w:hAnsi="Arial" w:cs="Arial"/>
        </w:rPr>
        <w:t>reciclagem de materiais</w:t>
      </w:r>
      <w:r w:rsidR="0004119E" w:rsidRPr="00026620">
        <w:rPr>
          <w:rFonts w:ascii="Arial" w:hAnsi="Arial" w:cs="Arial"/>
        </w:rPr>
        <w:t xml:space="preserve"> </w:t>
      </w:r>
      <w:r w:rsidR="0004119E" w:rsidRPr="00026620">
        <w:rPr>
          <w:rStyle w:val="hps"/>
          <w:rFonts w:ascii="Arial" w:hAnsi="Arial" w:cs="Arial"/>
        </w:rPr>
        <w:t xml:space="preserve">para além de 2010, e em 2013 foi novamente atualizada. </w:t>
      </w:r>
    </w:p>
    <w:p w:rsidR="0004119E" w:rsidRPr="00026620" w:rsidRDefault="0004119E" w:rsidP="00026620">
      <w:pPr>
        <w:pStyle w:val="PargrafodaLista"/>
        <w:numPr>
          <w:ilvl w:val="0"/>
          <w:numId w:val="18"/>
        </w:numPr>
        <w:spacing w:after="0" w:line="360" w:lineRule="auto"/>
        <w:contextualSpacing/>
        <w:mirrorIndents/>
        <w:jc w:val="both"/>
        <w:rPr>
          <w:rStyle w:val="hps"/>
          <w:rFonts w:ascii="Arial" w:hAnsi="Arial" w:cs="Arial"/>
        </w:rPr>
      </w:pPr>
      <w:r w:rsidRPr="00026620">
        <w:rPr>
          <w:rStyle w:val="hps"/>
          <w:rFonts w:ascii="Arial" w:hAnsi="Arial" w:cs="Arial"/>
        </w:rPr>
        <w:t xml:space="preserve">A atual </w:t>
      </w:r>
      <w:hyperlink r:id="rId70" w:history="1">
        <w:r w:rsidRPr="00026620">
          <w:rPr>
            <w:rStyle w:val="Hiperligao"/>
            <w:rFonts w:ascii="Arial" w:hAnsi="Arial" w:cs="Arial"/>
          </w:rPr>
          <w:t>The Packaging (Essential Requirements) Regulations</w:t>
        </w:r>
      </w:hyperlink>
      <w:r w:rsidRPr="00026620">
        <w:rPr>
          <w:rFonts w:ascii="Arial" w:hAnsi="Arial" w:cs="Arial"/>
        </w:rPr>
        <w:t xml:space="preserve"> 2015 continua a determiner que o número de </w:t>
      </w:r>
      <w:r w:rsidRPr="00026620">
        <w:rPr>
          <w:rStyle w:val="hps"/>
          <w:rFonts w:ascii="Arial" w:hAnsi="Arial" w:cs="Arial"/>
        </w:rPr>
        <w:t>embalagens</w:t>
      </w:r>
      <w:r w:rsidRPr="00026620">
        <w:rPr>
          <w:rFonts w:ascii="Arial" w:hAnsi="Arial" w:cs="Arial"/>
        </w:rPr>
        <w:t xml:space="preserve"> </w:t>
      </w:r>
      <w:r w:rsidRPr="00026620">
        <w:rPr>
          <w:rStyle w:val="hps"/>
          <w:rFonts w:ascii="Arial" w:hAnsi="Arial" w:cs="Arial"/>
        </w:rPr>
        <w:t>deve ser minimizado,</w:t>
      </w:r>
      <w:r w:rsidRPr="00026620">
        <w:rPr>
          <w:rFonts w:ascii="Arial" w:hAnsi="Arial" w:cs="Arial"/>
        </w:rPr>
        <w:t xml:space="preserve"> devendo o país ser capaz de estabelecer um sistema de </w:t>
      </w:r>
      <w:r w:rsidRPr="00026620">
        <w:rPr>
          <w:rStyle w:val="hps"/>
          <w:rFonts w:ascii="Arial" w:hAnsi="Arial" w:cs="Arial"/>
        </w:rPr>
        <w:t>recuperação e reciclagem das mesmas.</w:t>
      </w:r>
    </w:p>
    <w:p w:rsidR="0004119E" w:rsidRPr="00026620" w:rsidRDefault="0004119E" w:rsidP="00026620">
      <w:pPr>
        <w:pStyle w:val="PargrafodaLista"/>
        <w:spacing w:after="0" w:line="360" w:lineRule="auto"/>
        <w:ind w:left="360"/>
        <w:contextualSpacing/>
        <w:mirrorIndents/>
        <w:jc w:val="both"/>
        <w:rPr>
          <w:rFonts w:ascii="Arial" w:hAnsi="Arial" w:cs="Arial"/>
        </w:rPr>
      </w:pPr>
    </w:p>
    <w:p w:rsidR="0004119E" w:rsidRPr="00026620" w:rsidRDefault="0004119E" w:rsidP="00026620">
      <w:pPr>
        <w:spacing w:after="0" w:line="360" w:lineRule="auto"/>
        <w:contextualSpacing/>
        <w:mirrorIndents/>
        <w:jc w:val="both"/>
        <w:rPr>
          <w:rFonts w:ascii="Arial" w:hAnsi="Arial" w:cs="Arial"/>
        </w:rPr>
      </w:pPr>
      <w:r w:rsidRPr="00026620">
        <w:rPr>
          <w:rFonts w:ascii="Arial" w:hAnsi="Arial" w:cs="Arial"/>
        </w:rPr>
        <w:t xml:space="preserve">A sua aplicação está a cargo, na Inglaterra e País de Gales, da </w:t>
      </w:r>
      <w:hyperlink r:id="rId71" w:tooltip="External link" w:history="1">
        <w:r w:rsidRPr="00026620">
          <w:rPr>
            <w:rStyle w:val="Hiperligao"/>
            <w:rFonts w:ascii="Arial" w:hAnsi="Arial" w:cs="Arial"/>
            <w:i/>
          </w:rPr>
          <w:t>Environment Agency</w:t>
        </w:r>
      </w:hyperlink>
      <w:r w:rsidRPr="00026620">
        <w:rPr>
          <w:rFonts w:ascii="Arial" w:hAnsi="Arial" w:cs="Arial"/>
        </w:rPr>
        <w:t xml:space="preserve"> e, na Irlanda do Norte, da </w:t>
      </w:r>
      <w:hyperlink r:id="rId72" w:tooltip="External link" w:history="1">
        <w:r w:rsidRPr="00026620">
          <w:rPr>
            <w:rStyle w:val="Hiperligao"/>
            <w:rFonts w:ascii="Arial" w:hAnsi="Arial" w:cs="Arial"/>
            <w:i/>
          </w:rPr>
          <w:t>Northern Ireland Environment Agency</w:t>
        </w:r>
      </w:hyperlink>
      <w:r w:rsidRPr="00026620">
        <w:rPr>
          <w:rFonts w:ascii="Arial" w:hAnsi="Arial" w:cs="Arial"/>
        </w:rPr>
        <w:t xml:space="preserve">. </w:t>
      </w:r>
    </w:p>
    <w:bookmarkEnd w:id="11"/>
    <w:bookmarkEnd w:id="12"/>
    <w:p w:rsidR="00E473DE" w:rsidRPr="00026620" w:rsidRDefault="00E473DE" w:rsidP="00026620">
      <w:pPr>
        <w:spacing w:line="360" w:lineRule="auto"/>
        <w:contextualSpacing/>
        <w:mirrorIndents/>
        <w:jc w:val="both"/>
        <w:rPr>
          <w:rFonts w:ascii="Arial" w:hAnsi="Arial" w:cs="Arial"/>
          <w:b/>
        </w:rPr>
      </w:pPr>
    </w:p>
    <w:p w:rsidR="00E473DE" w:rsidRPr="00026620" w:rsidRDefault="00E473DE" w:rsidP="00026620">
      <w:pPr>
        <w:pStyle w:val="Cabealho1"/>
        <w:numPr>
          <w:ilvl w:val="0"/>
          <w:numId w:val="1"/>
        </w:numPr>
        <w:pBdr>
          <w:bottom w:val="single" w:sz="4" w:space="1" w:color="auto"/>
        </w:pBdr>
        <w:tabs>
          <w:tab w:val="left" w:pos="851"/>
        </w:tabs>
        <w:spacing w:line="360" w:lineRule="auto"/>
        <w:ind w:left="0" w:firstLine="0"/>
        <w:contextualSpacing/>
        <w:mirrorIndents/>
        <w:jc w:val="both"/>
        <w:rPr>
          <w:rFonts w:ascii="Arial" w:hAnsi="Arial" w:cs="Arial"/>
          <w:sz w:val="22"/>
          <w:szCs w:val="22"/>
        </w:rPr>
      </w:pPr>
      <w:bookmarkStart w:id="13" w:name="_Toc244324553"/>
      <w:bookmarkStart w:id="14" w:name="_Toc294863057"/>
      <w:r w:rsidRPr="00026620">
        <w:rPr>
          <w:rFonts w:ascii="Arial" w:hAnsi="Arial" w:cs="Arial"/>
          <w:sz w:val="22"/>
          <w:szCs w:val="22"/>
        </w:rPr>
        <w:t>Iniciativas legislativas e petições pendentes sobre a mesma matéria</w:t>
      </w:r>
      <w:bookmarkEnd w:id="13"/>
      <w:bookmarkEnd w:id="14"/>
    </w:p>
    <w:p w:rsidR="00E473DE" w:rsidRPr="00026620" w:rsidRDefault="00E473DE" w:rsidP="00026620">
      <w:pPr>
        <w:pStyle w:val="PargrafodaLista"/>
        <w:spacing w:line="360" w:lineRule="auto"/>
        <w:ind w:left="720"/>
        <w:contextualSpacing/>
        <w:mirrorIndents/>
        <w:rPr>
          <w:rFonts w:ascii="Arial" w:hAnsi="Arial" w:cs="Arial"/>
          <w:b/>
          <w:i/>
        </w:rPr>
      </w:pPr>
    </w:p>
    <w:p w:rsidR="0076112D" w:rsidRPr="00026620" w:rsidRDefault="0076112D" w:rsidP="00026620">
      <w:pPr>
        <w:pStyle w:val="PargrafodaLista"/>
        <w:numPr>
          <w:ilvl w:val="0"/>
          <w:numId w:val="16"/>
        </w:numPr>
        <w:spacing w:after="0" w:line="360" w:lineRule="auto"/>
        <w:ind w:right="-59"/>
        <w:contextualSpacing/>
        <w:mirrorIndents/>
        <w:jc w:val="both"/>
        <w:rPr>
          <w:rFonts w:ascii="Arial" w:hAnsi="Arial" w:cs="Arial"/>
        </w:rPr>
      </w:pPr>
      <w:bookmarkStart w:id="15" w:name="_Toc244324554"/>
      <w:bookmarkStart w:id="16" w:name="_Toc294863058"/>
      <w:r w:rsidRPr="00026620">
        <w:rPr>
          <w:rFonts w:ascii="Arial" w:hAnsi="Arial" w:cs="Arial"/>
          <w:b/>
        </w:rPr>
        <w:t>Iniciativas legislativas</w:t>
      </w:r>
    </w:p>
    <w:p w:rsidR="0076112D" w:rsidRPr="00026620" w:rsidRDefault="0076112D" w:rsidP="00026620">
      <w:pPr>
        <w:pStyle w:val="PargrafodaLista"/>
        <w:spacing w:after="0" w:line="360" w:lineRule="auto"/>
        <w:ind w:left="720" w:right="-59"/>
        <w:contextualSpacing/>
        <w:mirrorIndents/>
        <w:jc w:val="both"/>
        <w:rPr>
          <w:rFonts w:ascii="Arial" w:hAnsi="Arial" w:cs="Arial"/>
          <w:b/>
        </w:rPr>
      </w:pPr>
    </w:p>
    <w:p w:rsidR="005710A3" w:rsidRPr="00026620" w:rsidRDefault="005710A3" w:rsidP="00026620">
      <w:pPr>
        <w:pStyle w:val="PargrafodaLista"/>
        <w:spacing w:after="0" w:line="360" w:lineRule="auto"/>
        <w:ind w:left="0" w:right="-59"/>
        <w:contextualSpacing/>
        <w:mirrorIndents/>
        <w:jc w:val="both"/>
        <w:rPr>
          <w:rFonts w:ascii="Arial" w:hAnsi="Arial" w:cs="Arial"/>
        </w:rPr>
      </w:pPr>
      <w:r w:rsidRPr="00026620">
        <w:rPr>
          <w:rFonts w:ascii="Arial" w:hAnsi="Arial" w:cs="Arial"/>
        </w:rPr>
        <w:t>Efetuada uma pesquisa à base de dados do processo legislativo e da atividade parlamentar, veri</w:t>
      </w:r>
      <w:r w:rsidR="0076112D" w:rsidRPr="00026620">
        <w:rPr>
          <w:rFonts w:ascii="Arial" w:hAnsi="Arial" w:cs="Arial"/>
        </w:rPr>
        <w:t>ficou-se que, neste momento,</w:t>
      </w:r>
      <w:r w:rsidRPr="00026620">
        <w:rPr>
          <w:rFonts w:ascii="Arial" w:hAnsi="Arial" w:cs="Arial"/>
        </w:rPr>
        <w:t xml:space="preserve"> </w:t>
      </w:r>
      <w:r w:rsidR="0076112D" w:rsidRPr="00026620">
        <w:rPr>
          <w:rFonts w:ascii="Arial" w:hAnsi="Arial" w:cs="Arial"/>
        </w:rPr>
        <w:t xml:space="preserve">se encontram pendentes as seguintes iniciativas </w:t>
      </w:r>
      <w:r w:rsidRPr="00026620">
        <w:rPr>
          <w:rFonts w:ascii="Arial" w:hAnsi="Arial" w:cs="Arial"/>
        </w:rPr>
        <w:t>s</w:t>
      </w:r>
      <w:r w:rsidR="0076112D" w:rsidRPr="00026620">
        <w:rPr>
          <w:rFonts w:ascii="Arial" w:hAnsi="Arial" w:cs="Arial"/>
        </w:rPr>
        <w:t>obre matéria idêntica ou conexa:</w:t>
      </w:r>
    </w:p>
    <w:p w:rsidR="00CF6936" w:rsidRPr="00026620" w:rsidRDefault="00CF6936" w:rsidP="00026620">
      <w:pPr>
        <w:pStyle w:val="PargrafodaLista"/>
        <w:spacing w:after="0" w:line="360" w:lineRule="auto"/>
        <w:ind w:left="0" w:right="-59"/>
        <w:contextualSpacing/>
        <w:mirrorIndents/>
        <w:jc w:val="both"/>
        <w:rPr>
          <w:rStyle w:val="Hiperligao"/>
          <w:rFonts w:ascii="Arial" w:hAnsi="Arial" w:cs="Arial"/>
        </w:rPr>
      </w:pPr>
    </w:p>
    <w:p w:rsidR="00300710" w:rsidRPr="00026620" w:rsidRDefault="00483724" w:rsidP="00026620">
      <w:pPr>
        <w:pStyle w:val="PargrafodaLista"/>
        <w:spacing w:after="0" w:line="360" w:lineRule="auto"/>
        <w:ind w:left="0" w:right="-59"/>
        <w:contextualSpacing/>
        <w:mirrorIndents/>
        <w:jc w:val="both"/>
        <w:rPr>
          <w:rFonts w:ascii="Arial" w:hAnsi="Arial" w:cs="Arial"/>
          <w:bCs/>
          <w:i/>
          <w:color w:val="000000" w:themeColor="text1"/>
        </w:rPr>
      </w:pPr>
      <w:hyperlink r:id="rId73" w:history="1">
        <w:r w:rsidR="00CF6936" w:rsidRPr="00026620">
          <w:rPr>
            <w:rStyle w:val="Hiperligao"/>
            <w:rFonts w:ascii="Arial" w:hAnsi="Arial" w:cs="Arial"/>
            <w:bCs/>
          </w:rPr>
          <w:t>PJL n.º 970/XIII/3.ª (PAN</w:t>
        </w:r>
      </w:hyperlink>
      <w:r w:rsidR="00CF6936" w:rsidRPr="00026620">
        <w:rPr>
          <w:rFonts w:ascii="Arial" w:hAnsi="Arial" w:cs="Arial"/>
          <w:bCs/>
          <w:color w:val="000000" w:themeColor="text1"/>
        </w:rPr>
        <w:t>)</w:t>
      </w:r>
      <w:r w:rsidR="00CF6936" w:rsidRPr="00026620">
        <w:rPr>
          <w:rFonts w:ascii="Arial" w:hAnsi="Arial" w:cs="Arial"/>
          <w:bCs/>
          <w:i/>
          <w:color w:val="000000" w:themeColor="text1"/>
        </w:rPr>
        <w:t xml:space="preserve"> - Aumenta os valores da Taxa de Gestão de Resíduos relativamente aos resíduos destinados a aterro e incineração; </w:t>
      </w:r>
    </w:p>
    <w:p w:rsidR="0076112D" w:rsidRPr="00026620" w:rsidRDefault="00483724" w:rsidP="00026620">
      <w:pPr>
        <w:pStyle w:val="PargrafodaLista"/>
        <w:spacing w:after="0" w:line="360" w:lineRule="auto"/>
        <w:ind w:left="0" w:right="-59"/>
        <w:contextualSpacing/>
        <w:mirrorIndents/>
        <w:jc w:val="both"/>
        <w:rPr>
          <w:rFonts w:ascii="Arial" w:hAnsi="Arial" w:cs="Arial"/>
          <w:bCs/>
          <w:i/>
          <w:color w:val="000000" w:themeColor="text1"/>
        </w:rPr>
      </w:pPr>
      <w:hyperlink r:id="rId74" w:history="1">
        <w:r w:rsidR="00300710" w:rsidRPr="00026620">
          <w:rPr>
            <w:rStyle w:val="Hiperligao"/>
            <w:rFonts w:ascii="Arial" w:hAnsi="Arial" w:cs="Arial"/>
            <w:bCs/>
          </w:rPr>
          <w:t>PJL n.º 935/XIII (PEV) -</w:t>
        </w:r>
      </w:hyperlink>
      <w:r w:rsidR="00300710" w:rsidRPr="00026620">
        <w:rPr>
          <w:rFonts w:ascii="Arial" w:hAnsi="Arial" w:cs="Arial"/>
          <w:bCs/>
          <w:i/>
          <w:color w:val="000000" w:themeColor="text1"/>
        </w:rPr>
        <w:t xml:space="preserve"> Desincentiva a utilização de microplásticos em produtos de uso corrente, como cosméticos e produtos de higiene, de modo a salvaguardar os ecossistemas e a saúde pública </w:t>
      </w:r>
      <w:r w:rsidR="00224EC8" w:rsidRPr="00026620">
        <w:rPr>
          <w:bCs/>
          <w:i/>
          <w:color w:val="000000" w:themeColor="text1"/>
        </w:rPr>
        <w:fldChar w:fldCharType="begin"/>
      </w:r>
      <w:r w:rsidR="00224EC8" w:rsidRPr="00026620">
        <w:rPr>
          <w:rFonts w:ascii="Arial" w:hAnsi="Arial" w:cs="Arial"/>
          <w:bCs/>
          <w:i/>
          <w:color w:val="000000" w:themeColor="text1"/>
        </w:rPr>
        <w:instrText xml:space="preserve"> HYPERLINK "http://www.parlamento.pt/ActividadeParlamentar/Paginas/DetalheIniciativa.aspx?BID=42600" </w:instrText>
      </w:r>
      <w:r w:rsidR="00224EC8" w:rsidRPr="00026620">
        <w:rPr>
          <w:bCs/>
          <w:i/>
          <w:color w:val="000000" w:themeColor="text1"/>
        </w:rPr>
        <w:fldChar w:fldCharType="separate"/>
      </w:r>
    </w:p>
    <w:p w:rsidR="00300710" w:rsidRPr="00026620" w:rsidRDefault="0076112D" w:rsidP="00026620">
      <w:pPr>
        <w:pStyle w:val="PargrafodaLista"/>
        <w:spacing w:after="0" w:line="360" w:lineRule="auto"/>
        <w:ind w:left="0" w:right="-59"/>
        <w:contextualSpacing/>
        <w:mirrorIndents/>
        <w:jc w:val="both"/>
        <w:rPr>
          <w:rFonts w:ascii="Arial" w:hAnsi="Arial" w:cs="Arial"/>
          <w:bCs/>
          <w:color w:val="000000" w:themeColor="text1"/>
        </w:rPr>
      </w:pPr>
      <w:r w:rsidRPr="00026620">
        <w:rPr>
          <w:rStyle w:val="Hiperligao"/>
          <w:rFonts w:ascii="Arial" w:hAnsi="Arial" w:cs="Arial"/>
        </w:rPr>
        <w:t>PJL n.º 869/XIII/3.ª (PAN)</w:t>
      </w:r>
      <w:r w:rsidR="00224EC8" w:rsidRPr="00026620">
        <w:rPr>
          <w:rStyle w:val="Hiperligao"/>
          <w:rFonts w:ascii="Arial" w:hAnsi="Arial" w:cs="Arial"/>
        </w:rPr>
        <w:fldChar w:fldCharType="end"/>
      </w:r>
      <w:r w:rsidRPr="00026620">
        <w:rPr>
          <w:rFonts w:ascii="Arial" w:hAnsi="Arial" w:cs="Arial"/>
        </w:rPr>
        <w:t xml:space="preserve"> - </w:t>
      </w:r>
      <w:r w:rsidRPr="00026620">
        <w:rPr>
          <w:rFonts w:ascii="Arial" w:hAnsi="Arial" w:cs="Arial"/>
          <w:bCs/>
          <w:i/>
          <w:color w:val="000000" w:themeColor="text1"/>
        </w:rPr>
        <w:t>Visa a implementação de um sistema de incentivo e depósito de embalagens de bebidas de plástico, vidro e alumínio</w:t>
      </w:r>
      <w:r w:rsidR="00460E2A" w:rsidRPr="00026620">
        <w:rPr>
          <w:rFonts w:ascii="Arial" w:hAnsi="Arial" w:cs="Arial"/>
          <w:bCs/>
          <w:color w:val="000000" w:themeColor="text1"/>
        </w:rPr>
        <w:t>;</w:t>
      </w:r>
    </w:p>
    <w:p w:rsidR="00300710" w:rsidRPr="00026620" w:rsidRDefault="00483724" w:rsidP="00026620">
      <w:pPr>
        <w:pStyle w:val="PargrafodaLista"/>
        <w:spacing w:after="0" w:line="360" w:lineRule="auto"/>
        <w:ind w:left="0" w:right="-59"/>
        <w:contextualSpacing/>
        <w:mirrorIndents/>
        <w:jc w:val="both"/>
        <w:rPr>
          <w:rFonts w:ascii="Arial" w:hAnsi="Arial" w:cs="Arial"/>
          <w:bCs/>
          <w:color w:val="000000" w:themeColor="text1"/>
        </w:rPr>
      </w:pPr>
      <w:hyperlink r:id="rId75" w:history="1">
        <w:r w:rsidR="00300710" w:rsidRPr="00026620">
          <w:rPr>
            <w:rStyle w:val="Hiperligao"/>
            <w:rFonts w:ascii="Arial" w:hAnsi="Arial" w:cs="Arial"/>
          </w:rPr>
          <w:t>Projeto de Lei n.º 751/XIII</w:t>
        </w:r>
      </w:hyperlink>
      <w:r w:rsidR="00300710" w:rsidRPr="00026620">
        <w:rPr>
          <w:rStyle w:val="Hiperligao"/>
          <w:rFonts w:ascii="Arial" w:hAnsi="Arial" w:cs="Arial"/>
        </w:rPr>
        <w:t>/3.ª</w:t>
      </w:r>
      <w:r w:rsidR="00300710" w:rsidRPr="00026620">
        <w:rPr>
          <w:rFonts w:ascii="Arial" w:hAnsi="Arial" w:cs="Arial"/>
        </w:rPr>
        <w:t xml:space="preserve"> (PAN) – “</w:t>
      </w:r>
      <w:r w:rsidR="00300710" w:rsidRPr="00026620">
        <w:rPr>
          <w:rFonts w:ascii="Arial" w:hAnsi="Arial" w:cs="Arial"/>
          <w:i/>
        </w:rPr>
        <w:t>Determina a proibição de produção e comercialização de detergentes e cosméticos que contenham microplásticos”</w:t>
      </w:r>
    </w:p>
    <w:p w:rsidR="00300710" w:rsidRPr="00026620" w:rsidRDefault="00300710" w:rsidP="00026620">
      <w:pPr>
        <w:pStyle w:val="PargrafodaLista"/>
        <w:spacing w:after="0" w:line="360" w:lineRule="auto"/>
        <w:ind w:left="0" w:right="-59"/>
        <w:contextualSpacing/>
        <w:mirrorIndents/>
        <w:jc w:val="both"/>
        <w:rPr>
          <w:rFonts w:ascii="Arial" w:hAnsi="Arial" w:cs="Arial"/>
          <w:bCs/>
          <w:color w:val="000000" w:themeColor="text1"/>
        </w:rPr>
      </w:pPr>
    </w:p>
    <w:p w:rsidR="0076112D" w:rsidRPr="00026620" w:rsidRDefault="00483724" w:rsidP="00026620">
      <w:pPr>
        <w:pStyle w:val="PargrafodaLista"/>
        <w:spacing w:after="0" w:line="360" w:lineRule="auto"/>
        <w:ind w:left="0" w:right="-59"/>
        <w:contextualSpacing/>
        <w:mirrorIndents/>
        <w:jc w:val="both"/>
        <w:rPr>
          <w:rFonts w:ascii="Arial" w:hAnsi="Arial" w:cs="Arial"/>
          <w:bCs/>
          <w:color w:val="000000" w:themeColor="text1"/>
        </w:rPr>
      </w:pPr>
      <w:hyperlink r:id="rId76" w:history="1">
        <w:r w:rsidR="0076112D" w:rsidRPr="00026620">
          <w:rPr>
            <w:rStyle w:val="Hiperligao"/>
            <w:rFonts w:ascii="Arial" w:hAnsi="Arial" w:cs="Arial"/>
          </w:rPr>
          <w:t>PJR n.º 1001/XIII/2.ª (PAN)</w:t>
        </w:r>
      </w:hyperlink>
      <w:r w:rsidR="0076112D" w:rsidRPr="00026620">
        <w:rPr>
          <w:rFonts w:ascii="Arial" w:hAnsi="Arial" w:cs="Arial"/>
        </w:rPr>
        <w:t xml:space="preserve"> - </w:t>
      </w:r>
      <w:r w:rsidR="0076112D" w:rsidRPr="00026620">
        <w:rPr>
          <w:rFonts w:ascii="Arial" w:hAnsi="Arial" w:cs="Arial"/>
          <w:bCs/>
          <w:i/>
          <w:color w:val="000000" w:themeColor="text1"/>
        </w:rPr>
        <w:t>Recomenda ao Governo que desenvolva ações de sensibilização junto dos cidadãos promovendo a entrega nas farmácias dos resíduos das embalagens e restos de medicamentos adquiridos</w:t>
      </w:r>
      <w:r w:rsidR="00224EC8" w:rsidRPr="00026620">
        <w:rPr>
          <w:rFonts w:ascii="Arial" w:hAnsi="Arial" w:cs="Arial"/>
          <w:bCs/>
          <w:i/>
          <w:color w:val="000000" w:themeColor="text1"/>
        </w:rPr>
        <w:t>;</w:t>
      </w:r>
    </w:p>
    <w:p w:rsidR="0076112D" w:rsidRPr="00026620" w:rsidRDefault="00483724" w:rsidP="00026620">
      <w:pPr>
        <w:pStyle w:val="PargrafodaLista"/>
        <w:spacing w:after="0" w:line="360" w:lineRule="auto"/>
        <w:ind w:left="0" w:right="-59"/>
        <w:contextualSpacing/>
        <w:mirrorIndents/>
        <w:jc w:val="both"/>
        <w:rPr>
          <w:rFonts w:ascii="Arial" w:hAnsi="Arial" w:cs="Arial"/>
          <w:bCs/>
          <w:i/>
          <w:color w:val="000000" w:themeColor="text1"/>
        </w:rPr>
      </w:pPr>
      <w:hyperlink r:id="rId77" w:history="1">
        <w:r w:rsidR="0076112D" w:rsidRPr="00026620">
          <w:rPr>
            <w:rStyle w:val="Hiperligao"/>
            <w:rFonts w:ascii="Arial" w:hAnsi="Arial" w:cs="Arial"/>
            <w:bCs/>
          </w:rPr>
          <w:t>PJR n.º 1699/XIII/3.ª (CDS-PP)</w:t>
        </w:r>
      </w:hyperlink>
      <w:r w:rsidR="0076112D" w:rsidRPr="00026620">
        <w:rPr>
          <w:rFonts w:ascii="Arial" w:hAnsi="Arial" w:cs="Arial"/>
          <w:bCs/>
          <w:color w:val="444444"/>
        </w:rPr>
        <w:t xml:space="preserve"> - </w:t>
      </w:r>
      <w:r w:rsidR="0076112D" w:rsidRPr="00026620">
        <w:rPr>
          <w:rFonts w:ascii="Arial" w:hAnsi="Arial" w:cs="Arial"/>
          <w:bCs/>
          <w:i/>
          <w:color w:val="000000" w:themeColor="text1"/>
        </w:rPr>
        <w:t>Recomenda ao Governo que promova uma efetiva redução, reciclagem e reutilização de resíduos de embalagens</w:t>
      </w:r>
    </w:p>
    <w:p w:rsidR="00755CCC" w:rsidRPr="00026620" w:rsidRDefault="00755CCC" w:rsidP="00026620">
      <w:pPr>
        <w:pStyle w:val="PargrafodaLista"/>
        <w:spacing w:after="0" w:line="360" w:lineRule="auto"/>
        <w:ind w:left="0" w:right="-59"/>
        <w:contextualSpacing/>
        <w:mirrorIndents/>
        <w:jc w:val="both"/>
        <w:rPr>
          <w:rFonts w:ascii="Arial" w:hAnsi="Arial" w:cs="Arial"/>
          <w:bCs/>
          <w:color w:val="000000" w:themeColor="text1"/>
        </w:rPr>
      </w:pPr>
    </w:p>
    <w:p w:rsidR="00D31E2A" w:rsidRPr="00026620" w:rsidRDefault="00D31E2A" w:rsidP="00026620">
      <w:pPr>
        <w:pStyle w:val="PargrafodaLista"/>
        <w:spacing w:after="0" w:line="360" w:lineRule="auto"/>
        <w:ind w:left="0" w:right="-59"/>
        <w:contextualSpacing/>
        <w:mirrorIndents/>
        <w:jc w:val="both"/>
        <w:rPr>
          <w:rFonts w:ascii="Arial" w:hAnsi="Arial" w:cs="Arial"/>
          <w:bCs/>
          <w:color w:val="000000" w:themeColor="text1"/>
        </w:rPr>
      </w:pPr>
      <w:r w:rsidRPr="00026620">
        <w:rPr>
          <w:rFonts w:ascii="Arial" w:hAnsi="Arial" w:cs="Arial"/>
          <w:bCs/>
          <w:color w:val="000000" w:themeColor="text1"/>
        </w:rPr>
        <w:t>Importa assinalar que o</w:t>
      </w:r>
      <w:r w:rsidR="00224EC8" w:rsidRPr="00026620">
        <w:rPr>
          <w:rFonts w:ascii="Arial" w:hAnsi="Arial" w:cs="Arial"/>
          <w:bCs/>
          <w:color w:val="000000" w:themeColor="text1"/>
        </w:rPr>
        <w:t xml:space="preserve"> </w:t>
      </w:r>
      <w:hyperlink r:id="rId78" w:history="1">
        <w:r w:rsidR="00224EC8" w:rsidRPr="00026620">
          <w:rPr>
            <w:rStyle w:val="Hiperligao"/>
            <w:rFonts w:ascii="Arial" w:hAnsi="Arial" w:cs="Arial"/>
          </w:rPr>
          <w:t>PJL n.º 869/XIII/3.ª (PAN)</w:t>
        </w:r>
      </w:hyperlink>
      <w:r w:rsidR="00224EC8" w:rsidRPr="00026620">
        <w:rPr>
          <w:rFonts w:ascii="Arial" w:hAnsi="Arial" w:cs="Arial"/>
        </w:rPr>
        <w:t xml:space="preserve"> - </w:t>
      </w:r>
      <w:r w:rsidR="00224EC8" w:rsidRPr="00026620">
        <w:rPr>
          <w:rFonts w:ascii="Arial" w:hAnsi="Arial" w:cs="Arial"/>
          <w:bCs/>
          <w:i/>
          <w:color w:val="000000" w:themeColor="text1"/>
        </w:rPr>
        <w:t>Visa a implementação de um sistema de incentivo e depósito de embalagens de bebidas de plástico, vidro e alumínio</w:t>
      </w:r>
      <w:r w:rsidR="00224EC8" w:rsidRPr="00026620">
        <w:rPr>
          <w:rFonts w:ascii="Arial" w:hAnsi="Arial" w:cs="Arial"/>
          <w:bCs/>
          <w:color w:val="000000" w:themeColor="text1"/>
        </w:rPr>
        <w:t xml:space="preserve"> foi aprovado na generalidade em 15.06.2018, tendo baixado ao </w:t>
      </w:r>
      <w:r w:rsidR="00224EC8" w:rsidRPr="00026620">
        <w:rPr>
          <w:rFonts w:ascii="Arial" w:hAnsi="Arial" w:cs="Arial"/>
          <w:b/>
          <w:bCs/>
          <w:color w:val="000000" w:themeColor="text1"/>
        </w:rPr>
        <w:t>Grupo de Trabalho de Resíduos Plásticos</w:t>
      </w:r>
      <w:r w:rsidR="00224EC8" w:rsidRPr="00026620">
        <w:rPr>
          <w:rFonts w:ascii="Arial" w:hAnsi="Arial" w:cs="Arial"/>
          <w:bCs/>
          <w:color w:val="000000" w:themeColor="text1"/>
        </w:rPr>
        <w:t>, constituído no sei</w:t>
      </w:r>
      <w:r w:rsidR="00DE5EA5">
        <w:rPr>
          <w:rFonts w:ascii="Arial" w:hAnsi="Arial" w:cs="Arial"/>
          <w:bCs/>
          <w:color w:val="000000" w:themeColor="text1"/>
        </w:rPr>
        <w:t>o</w:t>
      </w:r>
      <w:r w:rsidR="00224EC8" w:rsidRPr="00026620">
        <w:rPr>
          <w:rFonts w:ascii="Arial" w:hAnsi="Arial" w:cs="Arial"/>
          <w:bCs/>
          <w:color w:val="000000" w:themeColor="text1"/>
        </w:rPr>
        <w:t xml:space="preserve"> da 11.ª Comissão, para os trabalhos de especialidade. </w:t>
      </w:r>
    </w:p>
    <w:p w:rsidR="00D31E2A" w:rsidRDefault="00D31E2A" w:rsidP="00026620">
      <w:pPr>
        <w:pStyle w:val="PargrafodaLista"/>
        <w:spacing w:after="0" w:line="360" w:lineRule="auto"/>
        <w:ind w:left="0" w:right="-59"/>
        <w:contextualSpacing/>
        <w:mirrorIndents/>
        <w:jc w:val="both"/>
        <w:rPr>
          <w:rFonts w:ascii="Arial" w:hAnsi="Arial" w:cs="Arial"/>
          <w:bCs/>
          <w:color w:val="000000" w:themeColor="text1"/>
        </w:rPr>
      </w:pPr>
    </w:p>
    <w:p w:rsidR="00E3438E" w:rsidRDefault="00E3438E" w:rsidP="00026620">
      <w:pPr>
        <w:pStyle w:val="PargrafodaLista"/>
        <w:spacing w:after="0" w:line="360" w:lineRule="auto"/>
        <w:ind w:left="0" w:right="-59"/>
        <w:contextualSpacing/>
        <w:mirrorIndents/>
        <w:jc w:val="both"/>
        <w:rPr>
          <w:rFonts w:ascii="Arial" w:hAnsi="Arial" w:cs="Arial"/>
          <w:bCs/>
          <w:color w:val="000000" w:themeColor="text1"/>
        </w:rPr>
      </w:pPr>
    </w:p>
    <w:p w:rsidR="00E3438E" w:rsidRDefault="00E3438E" w:rsidP="00026620">
      <w:pPr>
        <w:pStyle w:val="PargrafodaLista"/>
        <w:spacing w:after="0" w:line="360" w:lineRule="auto"/>
        <w:ind w:left="0" w:right="-59"/>
        <w:contextualSpacing/>
        <w:mirrorIndents/>
        <w:jc w:val="both"/>
        <w:rPr>
          <w:rFonts w:ascii="Arial" w:hAnsi="Arial" w:cs="Arial"/>
          <w:bCs/>
          <w:color w:val="000000" w:themeColor="text1"/>
        </w:rPr>
      </w:pPr>
    </w:p>
    <w:p w:rsidR="00E3438E" w:rsidRDefault="00E3438E" w:rsidP="00026620">
      <w:pPr>
        <w:pStyle w:val="PargrafodaLista"/>
        <w:spacing w:after="0" w:line="360" w:lineRule="auto"/>
        <w:ind w:left="0" w:right="-59"/>
        <w:contextualSpacing/>
        <w:mirrorIndents/>
        <w:jc w:val="both"/>
        <w:rPr>
          <w:rFonts w:ascii="Arial" w:hAnsi="Arial" w:cs="Arial"/>
          <w:bCs/>
          <w:color w:val="000000" w:themeColor="text1"/>
        </w:rPr>
      </w:pPr>
    </w:p>
    <w:p w:rsidR="00E3438E" w:rsidRDefault="00E3438E" w:rsidP="00026620">
      <w:pPr>
        <w:pStyle w:val="PargrafodaLista"/>
        <w:spacing w:after="0" w:line="360" w:lineRule="auto"/>
        <w:ind w:left="0" w:right="-59"/>
        <w:contextualSpacing/>
        <w:mirrorIndents/>
        <w:jc w:val="both"/>
        <w:rPr>
          <w:rFonts w:ascii="Arial" w:hAnsi="Arial" w:cs="Arial"/>
          <w:bCs/>
          <w:color w:val="000000" w:themeColor="text1"/>
        </w:rPr>
      </w:pPr>
    </w:p>
    <w:p w:rsidR="00E3438E" w:rsidRPr="00026620" w:rsidRDefault="00E3438E" w:rsidP="00026620">
      <w:pPr>
        <w:pStyle w:val="PargrafodaLista"/>
        <w:spacing w:after="0" w:line="360" w:lineRule="auto"/>
        <w:ind w:left="0" w:right="-59"/>
        <w:contextualSpacing/>
        <w:mirrorIndents/>
        <w:jc w:val="both"/>
        <w:rPr>
          <w:rFonts w:ascii="Arial" w:hAnsi="Arial" w:cs="Arial"/>
          <w:bCs/>
          <w:color w:val="000000" w:themeColor="text1"/>
        </w:rPr>
      </w:pPr>
    </w:p>
    <w:p w:rsidR="00122B3B" w:rsidRPr="00026620" w:rsidRDefault="00122B3B" w:rsidP="00026620">
      <w:pPr>
        <w:pStyle w:val="PargrafodaLista"/>
        <w:spacing w:after="0" w:line="360" w:lineRule="auto"/>
        <w:ind w:left="0" w:right="-59"/>
        <w:contextualSpacing/>
        <w:mirrorIndents/>
        <w:jc w:val="both"/>
        <w:rPr>
          <w:rFonts w:ascii="Arial" w:hAnsi="Arial" w:cs="Arial"/>
        </w:rPr>
      </w:pPr>
      <w:r w:rsidRPr="00026620">
        <w:rPr>
          <w:rFonts w:ascii="Arial" w:hAnsi="Arial" w:cs="Arial"/>
        </w:rPr>
        <w:t>Verifica-se ainda que, sobre matéria conexa, existe um conjunto de iniciativas pendentes sobre utensílios de refeição descartáveis em plástico em nova apreciação pelo</w:t>
      </w:r>
      <w:r w:rsidR="00031E9E" w:rsidRPr="00026620">
        <w:rPr>
          <w:rFonts w:ascii="Arial" w:hAnsi="Arial" w:cs="Arial"/>
        </w:rPr>
        <w:t xml:space="preserve"> referido </w:t>
      </w:r>
      <w:r w:rsidRPr="00026620">
        <w:rPr>
          <w:rFonts w:ascii="Arial" w:hAnsi="Arial" w:cs="Arial"/>
          <w:b/>
        </w:rPr>
        <w:t xml:space="preserve">Grupo de Trabalho </w:t>
      </w:r>
      <w:r w:rsidR="00031E9E" w:rsidRPr="00026620">
        <w:rPr>
          <w:rFonts w:ascii="Arial" w:hAnsi="Arial" w:cs="Arial"/>
          <w:b/>
        </w:rPr>
        <w:t>de R</w:t>
      </w:r>
      <w:r w:rsidRPr="00026620">
        <w:rPr>
          <w:rFonts w:ascii="Arial" w:hAnsi="Arial" w:cs="Arial"/>
          <w:b/>
        </w:rPr>
        <w:t xml:space="preserve">esíduos de </w:t>
      </w:r>
      <w:r w:rsidR="00031E9E" w:rsidRPr="00026620">
        <w:rPr>
          <w:rFonts w:ascii="Arial" w:hAnsi="Arial" w:cs="Arial"/>
          <w:b/>
        </w:rPr>
        <w:t>P</w:t>
      </w:r>
      <w:r w:rsidRPr="00026620">
        <w:rPr>
          <w:rFonts w:ascii="Arial" w:hAnsi="Arial" w:cs="Arial"/>
          <w:b/>
        </w:rPr>
        <w:t>lástico:</w:t>
      </w:r>
    </w:p>
    <w:p w:rsidR="00D31E2A" w:rsidRPr="00026620" w:rsidRDefault="00D31E2A" w:rsidP="00026620">
      <w:pPr>
        <w:pStyle w:val="PargrafodaLista"/>
        <w:spacing w:after="0" w:line="360" w:lineRule="auto"/>
        <w:ind w:left="0" w:right="-59"/>
        <w:contextualSpacing/>
        <w:mirrorIndents/>
        <w:jc w:val="both"/>
        <w:rPr>
          <w:rFonts w:ascii="Arial" w:hAnsi="Arial" w:cs="Arial"/>
          <w:color w:val="0000FF"/>
          <w:u w:val="single"/>
        </w:rPr>
      </w:pPr>
    </w:p>
    <w:p w:rsidR="00122B3B" w:rsidRPr="00026620" w:rsidRDefault="00483724" w:rsidP="00026620">
      <w:pPr>
        <w:pStyle w:val="PargrafodaLista"/>
        <w:numPr>
          <w:ilvl w:val="0"/>
          <w:numId w:val="23"/>
        </w:numPr>
        <w:spacing w:after="0" w:line="360" w:lineRule="auto"/>
        <w:contextualSpacing/>
        <w:mirrorIndents/>
        <w:jc w:val="both"/>
        <w:rPr>
          <w:rFonts w:ascii="Arial" w:hAnsi="Arial" w:cs="Arial"/>
          <w:i/>
          <w:color w:val="000000" w:themeColor="text1"/>
        </w:rPr>
      </w:pPr>
      <w:hyperlink r:id="rId79" w:history="1">
        <w:r w:rsidR="00122B3B" w:rsidRPr="00026620">
          <w:rPr>
            <w:rStyle w:val="Hiperligao"/>
            <w:rFonts w:ascii="Arial" w:hAnsi="Arial" w:cs="Arial"/>
          </w:rPr>
          <w:t>Projeto de Lei n.º 581/XIII/2.ª (PEV)</w:t>
        </w:r>
      </w:hyperlink>
      <w:r w:rsidR="00122B3B" w:rsidRPr="00026620">
        <w:rPr>
          <w:rFonts w:ascii="Arial" w:hAnsi="Arial" w:cs="Arial"/>
        </w:rPr>
        <w:t xml:space="preserve"> –“</w:t>
      </w:r>
      <w:r w:rsidR="00122B3B" w:rsidRPr="00026620">
        <w:rPr>
          <w:rFonts w:ascii="Arial" w:hAnsi="Arial" w:cs="Arial"/>
          <w:i/>
          <w:color w:val="000000" w:themeColor="text1"/>
          <w:lang w:eastAsia="pt-PT"/>
        </w:rPr>
        <w:t>Interdita a comercialização de utensílios de refeição descartáveis em plástico”;</w:t>
      </w:r>
    </w:p>
    <w:p w:rsidR="00A76644" w:rsidRPr="00A76644" w:rsidRDefault="00483724" w:rsidP="00026620">
      <w:pPr>
        <w:pStyle w:val="PargrafodaLista"/>
        <w:numPr>
          <w:ilvl w:val="0"/>
          <w:numId w:val="23"/>
        </w:numPr>
        <w:spacing w:after="0" w:line="360" w:lineRule="auto"/>
        <w:contextualSpacing/>
        <w:mirrorIndents/>
        <w:jc w:val="both"/>
        <w:rPr>
          <w:rStyle w:val="Hiperligao"/>
          <w:rFonts w:ascii="Arial" w:hAnsi="Arial" w:cs="Arial"/>
          <w:i/>
          <w:color w:val="000000" w:themeColor="text1"/>
          <w:u w:val="none"/>
        </w:rPr>
      </w:pPr>
      <w:hyperlink r:id="rId80" w:history="1">
        <w:r w:rsidR="00122B3B" w:rsidRPr="00026620">
          <w:rPr>
            <w:rStyle w:val="Hiperligao"/>
            <w:rFonts w:ascii="Arial" w:hAnsi="Arial" w:cs="Arial"/>
          </w:rPr>
          <w:t>Projeto de Lei n.º 752/XIII/3.ª (PAN) –</w:t>
        </w:r>
      </w:hyperlink>
      <w:r w:rsidR="00122B3B" w:rsidRPr="00026620">
        <w:rPr>
          <w:rStyle w:val="Hiperligao"/>
          <w:rFonts w:ascii="Arial" w:hAnsi="Arial" w:cs="Arial"/>
        </w:rPr>
        <w:t>“</w:t>
      </w:r>
      <w:r w:rsidR="00122B3B" w:rsidRPr="00026620">
        <w:rPr>
          <w:rFonts w:ascii="Arial" w:hAnsi="Arial" w:cs="Arial"/>
          <w:i/>
          <w:color w:val="000000" w:themeColor="text1"/>
          <w:lang w:eastAsia="pt-PT"/>
        </w:rPr>
        <w:t>Determina a não utilização de louça descartável de plástico em determinados sectores da restauração”;</w:t>
      </w:r>
      <w:r w:rsidR="00A76644" w:rsidRPr="00A76644">
        <w:rPr>
          <w:rStyle w:val="Hiperligao"/>
          <w:rFonts w:ascii="Arial" w:hAnsi="Arial" w:cs="Arial"/>
        </w:rPr>
        <w:t xml:space="preserve"> </w:t>
      </w:r>
    </w:p>
    <w:p w:rsidR="00122B3B" w:rsidRPr="00026620" w:rsidRDefault="00483724" w:rsidP="00026620">
      <w:pPr>
        <w:pStyle w:val="PargrafodaLista"/>
        <w:numPr>
          <w:ilvl w:val="0"/>
          <w:numId w:val="23"/>
        </w:numPr>
        <w:spacing w:after="0" w:line="360" w:lineRule="auto"/>
        <w:contextualSpacing/>
        <w:mirrorIndents/>
        <w:jc w:val="both"/>
        <w:rPr>
          <w:rFonts w:ascii="Arial" w:hAnsi="Arial" w:cs="Arial"/>
          <w:i/>
          <w:color w:val="000000" w:themeColor="text1"/>
        </w:rPr>
      </w:pPr>
      <w:hyperlink r:id="rId81" w:history="1">
        <w:r w:rsidR="00A76644" w:rsidRPr="00026620">
          <w:rPr>
            <w:rStyle w:val="Hiperligao"/>
            <w:rFonts w:ascii="Arial" w:hAnsi="Arial" w:cs="Arial"/>
          </w:rPr>
          <w:t>Projeto de Lei n.º 754/XIII/3.ª (PCP)</w:t>
        </w:r>
      </w:hyperlink>
      <w:r w:rsidR="00A76644" w:rsidRPr="00026620">
        <w:rPr>
          <w:rFonts w:ascii="Arial" w:hAnsi="Arial" w:cs="Arial"/>
        </w:rPr>
        <w:t xml:space="preserve"> –</w:t>
      </w:r>
      <w:r w:rsidR="00A76644" w:rsidRPr="00026620">
        <w:rPr>
          <w:rFonts w:ascii="Arial" w:hAnsi="Arial" w:cs="Arial"/>
          <w:i/>
          <w:color w:val="000000" w:themeColor="text1"/>
        </w:rPr>
        <w:t xml:space="preserve"> “Determina a obrigatoriedade de disponibilização aos consumidores de alternativa à distribuição de utensílios de refeição descartáveis em plástico em eventos comerciais abertos ao público e em estabelecimentos comerciais”;</w:t>
      </w:r>
    </w:p>
    <w:p w:rsidR="00122B3B" w:rsidRPr="00026620" w:rsidRDefault="00483724" w:rsidP="00026620">
      <w:pPr>
        <w:pStyle w:val="PargrafodaLista"/>
        <w:numPr>
          <w:ilvl w:val="0"/>
          <w:numId w:val="23"/>
        </w:numPr>
        <w:spacing w:after="0" w:line="360" w:lineRule="auto"/>
        <w:ind w:left="709"/>
        <w:contextualSpacing/>
        <w:mirrorIndents/>
        <w:jc w:val="both"/>
        <w:rPr>
          <w:rFonts w:ascii="Arial" w:hAnsi="Arial" w:cs="Arial"/>
          <w:b/>
        </w:rPr>
      </w:pPr>
      <w:hyperlink r:id="rId82" w:history="1">
        <w:r w:rsidR="00122B3B" w:rsidRPr="00026620">
          <w:rPr>
            <w:rStyle w:val="Hiperligao"/>
            <w:rFonts w:ascii="Arial" w:hAnsi="Arial" w:cs="Arial"/>
            <w:lang w:eastAsia="pt-PT"/>
          </w:rPr>
          <w:t>Projeto de Lei n.º 747/XIII/3ª</w:t>
        </w:r>
        <w:r w:rsidR="00122B3B" w:rsidRPr="00026620">
          <w:rPr>
            <w:rStyle w:val="Hiperligao"/>
            <w:rFonts w:ascii="Arial" w:hAnsi="Arial" w:cs="Arial"/>
          </w:rPr>
          <w:t xml:space="preserve"> (BE)</w:t>
        </w:r>
      </w:hyperlink>
      <w:r w:rsidR="00122B3B" w:rsidRPr="00026620">
        <w:rPr>
          <w:rFonts w:ascii="Arial" w:hAnsi="Arial" w:cs="Arial"/>
        </w:rPr>
        <w:t xml:space="preserve"> –“</w:t>
      </w:r>
      <w:r w:rsidR="00122B3B" w:rsidRPr="00026620">
        <w:rPr>
          <w:rFonts w:ascii="Arial" w:hAnsi="Arial" w:cs="Arial"/>
          <w:i/>
          <w:color w:val="000000" w:themeColor="text1"/>
        </w:rPr>
        <w:t>Interdição da comercialização de utensílios de refeição descartáveis em plástico e prevê a transição para novos materiais e práticas”</w:t>
      </w:r>
    </w:p>
    <w:p w:rsidR="00BB4DCA" w:rsidRDefault="00BB4DCA" w:rsidP="00026620">
      <w:pPr>
        <w:pStyle w:val="PargrafodaLista"/>
        <w:spacing w:after="0" w:line="360" w:lineRule="auto"/>
        <w:ind w:left="0" w:right="-59"/>
        <w:contextualSpacing/>
        <w:mirrorIndents/>
        <w:jc w:val="both"/>
        <w:rPr>
          <w:rFonts w:ascii="Arial" w:hAnsi="Arial" w:cs="Arial"/>
          <w:bCs/>
          <w:color w:val="000000" w:themeColor="text1"/>
        </w:rPr>
      </w:pPr>
    </w:p>
    <w:p w:rsidR="00E3438E" w:rsidRPr="00026620" w:rsidRDefault="00E3438E" w:rsidP="00026620">
      <w:pPr>
        <w:pStyle w:val="PargrafodaLista"/>
        <w:spacing w:after="0" w:line="360" w:lineRule="auto"/>
        <w:ind w:left="0" w:right="-59"/>
        <w:contextualSpacing/>
        <w:mirrorIndents/>
        <w:jc w:val="both"/>
        <w:rPr>
          <w:rFonts w:ascii="Arial" w:hAnsi="Arial" w:cs="Arial"/>
          <w:bCs/>
          <w:color w:val="000000" w:themeColor="text1"/>
        </w:rPr>
      </w:pPr>
    </w:p>
    <w:p w:rsidR="00BB4DCA" w:rsidRPr="00F8747F" w:rsidRDefault="00BB4DCA" w:rsidP="00026620">
      <w:pPr>
        <w:pStyle w:val="PargrafodaLista"/>
        <w:numPr>
          <w:ilvl w:val="0"/>
          <w:numId w:val="16"/>
        </w:numPr>
        <w:spacing w:after="0" w:line="360" w:lineRule="auto"/>
        <w:ind w:right="-59"/>
        <w:contextualSpacing/>
        <w:mirrorIndents/>
        <w:jc w:val="both"/>
        <w:rPr>
          <w:rFonts w:ascii="Arial" w:hAnsi="Arial" w:cs="Arial"/>
          <w:color w:val="000000" w:themeColor="text1"/>
        </w:rPr>
      </w:pPr>
      <w:r w:rsidRPr="00F8747F">
        <w:rPr>
          <w:rFonts w:ascii="Arial" w:hAnsi="Arial" w:cs="Arial"/>
          <w:b/>
          <w:color w:val="000000" w:themeColor="text1"/>
        </w:rPr>
        <w:t>Petições</w:t>
      </w:r>
    </w:p>
    <w:p w:rsidR="00BB4DCA" w:rsidRPr="00F8747F" w:rsidRDefault="00BB4DCA" w:rsidP="00026620">
      <w:pPr>
        <w:spacing w:after="0" w:line="360" w:lineRule="auto"/>
        <w:ind w:right="-59"/>
        <w:contextualSpacing/>
        <w:mirrorIndents/>
        <w:jc w:val="both"/>
        <w:rPr>
          <w:rFonts w:ascii="Arial" w:hAnsi="Arial" w:cs="Arial"/>
          <w:color w:val="000000" w:themeColor="text1"/>
        </w:rPr>
      </w:pPr>
    </w:p>
    <w:p w:rsidR="00BB4DCA" w:rsidRPr="00F8747F" w:rsidRDefault="00BB4DCA" w:rsidP="00026620">
      <w:pPr>
        <w:spacing w:after="0" w:line="360" w:lineRule="auto"/>
        <w:ind w:right="-59"/>
        <w:contextualSpacing/>
        <w:mirrorIndents/>
        <w:jc w:val="both"/>
        <w:rPr>
          <w:rFonts w:ascii="Arial" w:hAnsi="Arial" w:cs="Arial"/>
        </w:rPr>
      </w:pPr>
      <w:r w:rsidRPr="00F8747F">
        <w:rPr>
          <w:rFonts w:ascii="Arial" w:hAnsi="Arial" w:cs="Arial"/>
        </w:rPr>
        <w:t>Efetuada uma pesquisa à base de dados do processo legislativo e da atividade parlamentar, verificou-se que, neste momento, não se encontram pendentes quai</w:t>
      </w:r>
      <w:r w:rsidR="00460E2A" w:rsidRPr="00F8747F">
        <w:rPr>
          <w:rFonts w:ascii="Arial" w:hAnsi="Arial" w:cs="Arial"/>
        </w:rPr>
        <w:t>s</w:t>
      </w:r>
      <w:r w:rsidRPr="00F8747F">
        <w:rPr>
          <w:rFonts w:ascii="Arial" w:hAnsi="Arial" w:cs="Arial"/>
        </w:rPr>
        <w:t>quer petições sobre matéria idêntica ou conexa.</w:t>
      </w:r>
    </w:p>
    <w:p w:rsidR="00BB4DCA" w:rsidRPr="00026620" w:rsidRDefault="00BB4DCA" w:rsidP="00026620">
      <w:pPr>
        <w:spacing w:after="0" w:line="360" w:lineRule="auto"/>
        <w:ind w:right="-59"/>
        <w:contextualSpacing/>
        <w:mirrorIndents/>
        <w:jc w:val="both"/>
        <w:rPr>
          <w:rFonts w:ascii="Arial" w:hAnsi="Arial" w:cs="Arial"/>
          <w:color w:val="000000" w:themeColor="text1"/>
          <w:highlight w:val="yellow"/>
        </w:rPr>
      </w:pPr>
    </w:p>
    <w:p w:rsidR="00E473DE" w:rsidRPr="00026620" w:rsidRDefault="00E473DE" w:rsidP="00026620">
      <w:pPr>
        <w:pStyle w:val="Cabealho1"/>
        <w:numPr>
          <w:ilvl w:val="0"/>
          <w:numId w:val="1"/>
        </w:numPr>
        <w:pBdr>
          <w:bottom w:val="single" w:sz="4" w:space="1" w:color="auto"/>
        </w:pBdr>
        <w:tabs>
          <w:tab w:val="left" w:pos="851"/>
        </w:tabs>
        <w:spacing w:line="360" w:lineRule="auto"/>
        <w:ind w:left="0" w:firstLine="0"/>
        <w:contextualSpacing/>
        <w:mirrorIndents/>
        <w:jc w:val="both"/>
        <w:rPr>
          <w:rFonts w:ascii="Arial" w:hAnsi="Arial" w:cs="Arial"/>
          <w:sz w:val="22"/>
          <w:szCs w:val="22"/>
        </w:rPr>
      </w:pPr>
      <w:r w:rsidRPr="00026620">
        <w:rPr>
          <w:rFonts w:ascii="Arial" w:hAnsi="Arial" w:cs="Arial"/>
          <w:sz w:val="22"/>
          <w:szCs w:val="22"/>
        </w:rPr>
        <w:t>Consult</w:t>
      </w:r>
      <w:bookmarkEnd w:id="15"/>
      <w:r w:rsidRPr="00026620">
        <w:rPr>
          <w:rFonts w:ascii="Arial" w:hAnsi="Arial" w:cs="Arial"/>
          <w:sz w:val="22"/>
          <w:szCs w:val="22"/>
        </w:rPr>
        <w:t>as e contributos</w:t>
      </w:r>
      <w:bookmarkEnd w:id="16"/>
    </w:p>
    <w:p w:rsidR="005A75B5" w:rsidRPr="00026620" w:rsidRDefault="005A75B5" w:rsidP="00026620">
      <w:pPr>
        <w:spacing w:after="0" w:line="360" w:lineRule="auto"/>
        <w:contextualSpacing/>
        <w:mirrorIndents/>
        <w:jc w:val="both"/>
        <w:rPr>
          <w:rFonts w:ascii="Arial" w:hAnsi="Arial" w:cs="Arial"/>
          <w:b/>
          <w:i/>
          <w:lang w:eastAsia="en-US"/>
        </w:rPr>
      </w:pPr>
      <w:bookmarkStart w:id="17" w:name="_Toc244330511"/>
    </w:p>
    <w:p w:rsidR="005A75B5" w:rsidRPr="00026620" w:rsidRDefault="005A75B5" w:rsidP="00026620">
      <w:pPr>
        <w:spacing w:after="0" w:line="360" w:lineRule="auto"/>
        <w:contextualSpacing/>
        <w:mirrorIndents/>
        <w:jc w:val="both"/>
        <w:rPr>
          <w:rFonts w:ascii="Arial" w:hAnsi="Arial" w:cs="Arial"/>
        </w:rPr>
      </w:pPr>
      <w:r w:rsidRPr="00026620">
        <w:rPr>
          <w:rFonts w:ascii="Arial" w:hAnsi="Arial" w:cs="Arial"/>
        </w:rPr>
        <w:t xml:space="preserve">Ao abrigo do n.º 2 do artigo 140.º RAR, poderá ser deliberada a recolha de contributos das associações representativas do comércio e da indústria, </w:t>
      </w:r>
      <w:r w:rsidR="00FB0631" w:rsidRPr="00026620">
        <w:rPr>
          <w:rFonts w:ascii="Arial" w:hAnsi="Arial" w:cs="Arial"/>
        </w:rPr>
        <w:t xml:space="preserve">das entidades gestoras de resíduos, </w:t>
      </w:r>
      <w:r w:rsidRPr="00026620">
        <w:rPr>
          <w:rFonts w:ascii="Arial" w:hAnsi="Arial" w:cs="Arial"/>
        </w:rPr>
        <w:t>bem como, ao abrigo da Lei n.º 35/98, de 18 de julho</w:t>
      </w:r>
      <w:r w:rsidR="003F348B" w:rsidRPr="00026620">
        <w:rPr>
          <w:rFonts w:ascii="Arial" w:hAnsi="Arial" w:cs="Arial"/>
        </w:rPr>
        <w:t>,</w:t>
      </w:r>
      <w:r w:rsidRPr="00026620">
        <w:rPr>
          <w:rFonts w:ascii="Arial" w:hAnsi="Arial" w:cs="Arial"/>
          <w:b/>
          <w:i/>
        </w:rPr>
        <w:t xml:space="preserve"> </w:t>
      </w:r>
      <w:r w:rsidRPr="00026620">
        <w:rPr>
          <w:rFonts w:ascii="Arial" w:hAnsi="Arial" w:cs="Arial"/>
        </w:rPr>
        <w:t>das organizações ambientais.</w:t>
      </w:r>
    </w:p>
    <w:p w:rsidR="005A75B5" w:rsidRPr="00026620" w:rsidRDefault="005A75B5" w:rsidP="00026620">
      <w:pPr>
        <w:spacing w:after="0" w:line="360" w:lineRule="auto"/>
        <w:contextualSpacing/>
        <w:mirrorIndents/>
        <w:jc w:val="both"/>
        <w:rPr>
          <w:rFonts w:ascii="Arial" w:hAnsi="Arial" w:cs="Arial"/>
        </w:rPr>
      </w:pPr>
    </w:p>
    <w:p w:rsidR="005A75B5" w:rsidRPr="00026620" w:rsidRDefault="005A75B5" w:rsidP="00026620">
      <w:pPr>
        <w:spacing w:after="0" w:line="360" w:lineRule="auto"/>
        <w:contextualSpacing/>
        <w:mirrorIndents/>
        <w:jc w:val="both"/>
        <w:rPr>
          <w:rFonts w:ascii="Arial" w:hAnsi="Arial" w:cs="Arial"/>
        </w:rPr>
      </w:pPr>
      <w:r w:rsidRPr="00026620">
        <w:rPr>
          <w:rFonts w:ascii="Arial" w:hAnsi="Arial" w:cs="Arial"/>
        </w:rPr>
        <w:t xml:space="preserve">Poderá </w:t>
      </w:r>
      <w:r w:rsidR="003F348B" w:rsidRPr="00026620">
        <w:rPr>
          <w:rFonts w:ascii="Arial" w:hAnsi="Arial" w:cs="Arial"/>
        </w:rPr>
        <w:t xml:space="preserve">ainda </w:t>
      </w:r>
      <w:r w:rsidRPr="00026620">
        <w:rPr>
          <w:rFonts w:ascii="Arial" w:hAnsi="Arial" w:cs="Arial"/>
        </w:rPr>
        <w:t>ser promovida, de acordo com o estipulado no artigo 141.º do RAR, a consulta da Associação Nacional d</w:t>
      </w:r>
      <w:r w:rsidR="003F348B" w:rsidRPr="00026620">
        <w:rPr>
          <w:rFonts w:ascii="Arial" w:hAnsi="Arial" w:cs="Arial"/>
        </w:rPr>
        <w:t>e Municípios Portugueses (ANMP),</w:t>
      </w:r>
      <w:r w:rsidR="00B803E3" w:rsidRPr="00026620">
        <w:rPr>
          <w:rFonts w:ascii="Arial" w:hAnsi="Arial" w:cs="Arial"/>
        </w:rPr>
        <w:t xml:space="preserve"> por ser</w:t>
      </w:r>
      <w:r w:rsidR="00A76644" w:rsidRPr="00026620">
        <w:rPr>
          <w:rFonts w:ascii="Arial" w:hAnsi="Arial" w:cs="Arial"/>
        </w:rPr>
        <w:t xml:space="preserve"> uma atribuição dos municípios </w:t>
      </w:r>
      <w:r w:rsidR="00A76644">
        <w:rPr>
          <w:rFonts w:ascii="Arial" w:hAnsi="Arial" w:cs="Arial"/>
        </w:rPr>
        <w:t xml:space="preserve">a </w:t>
      </w:r>
      <w:r w:rsidR="00A76644" w:rsidRPr="00026620">
        <w:rPr>
          <w:rFonts w:ascii="Arial" w:hAnsi="Arial" w:cs="Arial"/>
        </w:rPr>
        <w:t>gestão de resíduos urbanos (</w:t>
      </w:r>
      <w:r w:rsidR="00A76644" w:rsidRPr="00026620">
        <w:rPr>
          <w:rFonts w:ascii="Arial" w:hAnsi="Arial" w:cs="Arial"/>
          <w:i/>
        </w:rPr>
        <w:t>vid.</w:t>
      </w:r>
      <w:r w:rsidR="00A76644" w:rsidRPr="00026620">
        <w:rPr>
          <w:rFonts w:ascii="Arial" w:hAnsi="Arial" w:cs="Arial"/>
        </w:rPr>
        <w:t xml:space="preserve"> Art.º 6.º do Decreto-Lei n.º 194/2009, na redação conferida pelos Decreto-Lei nº 92/2010, de 26 de Julho e Lei n.º 12/2014, de 6 de Março; e art.º 13.º do Decreto-Lei n.º 152-D/2017, de 11 de dezembro)</w:t>
      </w:r>
      <w:r w:rsidR="00A76644">
        <w:rPr>
          <w:rFonts w:ascii="Arial" w:hAnsi="Arial" w:cs="Arial"/>
        </w:rPr>
        <w:t>.</w:t>
      </w:r>
    </w:p>
    <w:p w:rsidR="005A75B5" w:rsidRPr="00026620" w:rsidRDefault="005A75B5" w:rsidP="00026620">
      <w:pPr>
        <w:spacing w:after="0" w:line="360" w:lineRule="auto"/>
        <w:contextualSpacing/>
        <w:mirrorIndents/>
        <w:jc w:val="both"/>
        <w:rPr>
          <w:rFonts w:ascii="Arial" w:hAnsi="Arial" w:cs="Arial"/>
        </w:rPr>
      </w:pPr>
    </w:p>
    <w:p w:rsidR="005A75B5" w:rsidRPr="00026620" w:rsidRDefault="005A75B5" w:rsidP="00026620">
      <w:pPr>
        <w:spacing w:after="0" w:line="360" w:lineRule="auto"/>
        <w:contextualSpacing/>
        <w:mirrorIndents/>
        <w:jc w:val="both"/>
        <w:rPr>
          <w:rFonts w:ascii="Arial" w:hAnsi="Arial" w:cs="Arial"/>
        </w:rPr>
      </w:pPr>
      <w:r w:rsidRPr="00026620">
        <w:rPr>
          <w:rFonts w:ascii="Arial" w:hAnsi="Arial" w:cs="Arial"/>
        </w:rPr>
        <w:t xml:space="preserve">Atendendo a que o projeto impõe a necessidade da sua regulamentação pelo Governo, poderá ser promovida a prévia audição dos membros do Governo que tutelam as áreas do ambiente e </w:t>
      </w:r>
      <w:r w:rsidR="003F348B" w:rsidRPr="00026620">
        <w:rPr>
          <w:rFonts w:ascii="Arial" w:hAnsi="Arial" w:cs="Arial"/>
        </w:rPr>
        <w:t>da economia, bem como de organismos das respetivas tutelas que poderão vir a ser envolvidos na aplicação da futura legislação (</w:t>
      </w:r>
      <w:r w:rsidR="00FB0631" w:rsidRPr="00026620">
        <w:rPr>
          <w:rFonts w:ascii="Arial" w:hAnsi="Arial" w:cs="Arial"/>
        </w:rPr>
        <w:t>e</w:t>
      </w:r>
      <w:r w:rsidR="003F348B" w:rsidRPr="00026620">
        <w:rPr>
          <w:rFonts w:ascii="Arial" w:hAnsi="Arial" w:cs="Arial"/>
        </w:rPr>
        <w:t>.</w:t>
      </w:r>
      <w:r w:rsidR="00FB0631" w:rsidRPr="00026620">
        <w:rPr>
          <w:rFonts w:ascii="Arial" w:hAnsi="Arial" w:cs="Arial"/>
        </w:rPr>
        <w:t xml:space="preserve">g., </w:t>
      </w:r>
      <w:r w:rsidR="003F348B" w:rsidRPr="00026620">
        <w:rPr>
          <w:rFonts w:ascii="Arial" w:hAnsi="Arial" w:cs="Arial"/>
        </w:rPr>
        <w:t>APA e ASAE)</w:t>
      </w:r>
    </w:p>
    <w:bookmarkEnd w:id="17"/>
    <w:p w:rsidR="00E473DE" w:rsidRPr="00026620" w:rsidRDefault="00E473DE" w:rsidP="00026620">
      <w:pPr>
        <w:spacing w:line="360" w:lineRule="auto"/>
        <w:contextualSpacing/>
        <w:mirrorIndents/>
        <w:rPr>
          <w:rFonts w:ascii="Arial" w:hAnsi="Arial" w:cs="Arial"/>
        </w:rPr>
      </w:pPr>
    </w:p>
    <w:p w:rsidR="00E473DE" w:rsidRPr="00026620" w:rsidRDefault="00E473DE" w:rsidP="00026620">
      <w:pPr>
        <w:pStyle w:val="Cabealho1"/>
        <w:widowControl w:val="0"/>
        <w:numPr>
          <w:ilvl w:val="0"/>
          <w:numId w:val="1"/>
        </w:numPr>
        <w:pBdr>
          <w:bottom w:val="single" w:sz="4" w:space="1" w:color="auto"/>
        </w:pBdr>
        <w:tabs>
          <w:tab w:val="left" w:pos="851"/>
        </w:tabs>
        <w:spacing w:after="0" w:line="360" w:lineRule="auto"/>
        <w:ind w:left="851" w:hanging="851"/>
        <w:contextualSpacing/>
        <w:mirrorIndents/>
        <w:jc w:val="both"/>
        <w:rPr>
          <w:rFonts w:ascii="Arial" w:hAnsi="Arial" w:cs="Arial"/>
          <w:sz w:val="22"/>
          <w:szCs w:val="22"/>
        </w:rPr>
      </w:pPr>
      <w:bookmarkStart w:id="18" w:name="_Toc244324556"/>
      <w:bookmarkStart w:id="19" w:name="_Toc294863059"/>
      <w:r w:rsidRPr="00026620">
        <w:rPr>
          <w:rFonts w:ascii="Arial" w:hAnsi="Arial" w:cs="Arial"/>
          <w:sz w:val="22"/>
          <w:szCs w:val="22"/>
        </w:rPr>
        <w:t>Apreciação das consequências da aprovação e dos previsíveis encargos com a sua aplicação</w:t>
      </w:r>
      <w:bookmarkEnd w:id="18"/>
      <w:bookmarkEnd w:id="19"/>
    </w:p>
    <w:p w:rsidR="000066D4" w:rsidRDefault="009D36F1" w:rsidP="00026620">
      <w:pPr>
        <w:tabs>
          <w:tab w:val="left" w:pos="709"/>
        </w:tabs>
        <w:spacing w:before="240" w:line="360" w:lineRule="auto"/>
        <w:contextualSpacing/>
        <w:mirrorIndents/>
        <w:jc w:val="both"/>
        <w:rPr>
          <w:rFonts w:ascii="Arial" w:hAnsi="Arial" w:cs="Arial"/>
        </w:rPr>
      </w:pPr>
      <w:r w:rsidRPr="00026620">
        <w:rPr>
          <w:rFonts w:ascii="Arial" w:hAnsi="Arial" w:cs="Arial"/>
        </w:rPr>
        <w:t>Em face da informação disponível, não é possível determinar ou quantificar eventuais encargos resultantes da aprovação da presente iniciativa, muito embora, e</w:t>
      </w:r>
      <w:r w:rsidR="00E473DE" w:rsidRPr="00026620">
        <w:rPr>
          <w:rFonts w:ascii="Arial" w:hAnsi="Arial" w:cs="Arial"/>
        </w:rPr>
        <w:t xml:space="preserve">m </w:t>
      </w:r>
      <w:r w:rsidR="00A77B76" w:rsidRPr="00026620">
        <w:rPr>
          <w:rFonts w:ascii="Arial" w:hAnsi="Arial" w:cs="Arial"/>
        </w:rPr>
        <w:t>caso de aprovação</w:t>
      </w:r>
      <w:r w:rsidR="00650D48" w:rsidRPr="00650D48">
        <w:rPr>
          <w:rFonts w:ascii="Arial" w:hAnsi="Arial" w:cs="Arial"/>
        </w:rPr>
        <w:t xml:space="preserve"> </w:t>
      </w:r>
      <w:r w:rsidR="00650D48" w:rsidRPr="00026620">
        <w:rPr>
          <w:rFonts w:ascii="Arial" w:hAnsi="Arial" w:cs="Arial"/>
        </w:rPr>
        <w:t>pareça implicar encargos</w:t>
      </w:r>
      <w:r w:rsidR="00A77B76" w:rsidRPr="00026620">
        <w:rPr>
          <w:rFonts w:ascii="Arial" w:hAnsi="Arial" w:cs="Arial"/>
        </w:rPr>
        <w:t xml:space="preserve">, </w:t>
      </w:r>
      <w:r w:rsidR="00345CA2" w:rsidRPr="00026620">
        <w:rPr>
          <w:rFonts w:ascii="Arial" w:hAnsi="Arial" w:cs="Arial"/>
        </w:rPr>
        <w:t xml:space="preserve">nomeadamente </w:t>
      </w:r>
      <w:r w:rsidR="00650D48">
        <w:rPr>
          <w:rFonts w:ascii="Arial" w:hAnsi="Arial" w:cs="Arial"/>
        </w:rPr>
        <w:t xml:space="preserve">encargos conexos com a </w:t>
      </w:r>
      <w:r w:rsidR="000B5360" w:rsidRPr="00026620">
        <w:rPr>
          <w:rFonts w:ascii="Arial" w:hAnsi="Arial" w:cs="Arial"/>
        </w:rPr>
        <w:t>fiscalização do cumprimento das medidas p</w:t>
      </w:r>
      <w:r w:rsidR="00CC1CA3" w:rsidRPr="00026620">
        <w:rPr>
          <w:rFonts w:ascii="Arial" w:hAnsi="Arial" w:cs="Arial"/>
        </w:rPr>
        <w:t>reconizadas na iniciativa pelo m</w:t>
      </w:r>
      <w:r w:rsidR="000B5360" w:rsidRPr="00026620">
        <w:rPr>
          <w:rFonts w:ascii="Arial" w:hAnsi="Arial" w:cs="Arial"/>
        </w:rPr>
        <w:t>inistério que tutela a economia</w:t>
      </w:r>
      <w:r w:rsidR="007D007F" w:rsidRPr="00026620">
        <w:rPr>
          <w:rFonts w:ascii="Arial" w:hAnsi="Arial" w:cs="Arial"/>
        </w:rPr>
        <w:t xml:space="preserve"> (</w:t>
      </w:r>
      <w:r w:rsidR="000B5360" w:rsidRPr="00026620">
        <w:rPr>
          <w:rFonts w:ascii="Arial" w:hAnsi="Arial" w:cs="Arial"/>
        </w:rPr>
        <w:t>artigo 6.º</w:t>
      </w:r>
      <w:r w:rsidR="007D007F" w:rsidRPr="00026620">
        <w:rPr>
          <w:rFonts w:ascii="Arial" w:hAnsi="Arial" w:cs="Arial"/>
        </w:rPr>
        <w:t>)</w:t>
      </w:r>
      <w:r w:rsidR="000B5360" w:rsidRPr="00026620">
        <w:rPr>
          <w:rFonts w:ascii="Arial" w:hAnsi="Arial" w:cs="Arial"/>
        </w:rPr>
        <w:t xml:space="preserve">. </w:t>
      </w:r>
    </w:p>
    <w:p w:rsidR="00650D48" w:rsidRPr="00026620" w:rsidRDefault="00650D48" w:rsidP="00026620">
      <w:pPr>
        <w:tabs>
          <w:tab w:val="left" w:pos="709"/>
        </w:tabs>
        <w:spacing w:before="240" w:line="360" w:lineRule="auto"/>
        <w:contextualSpacing/>
        <w:mirrorIndents/>
        <w:jc w:val="both"/>
        <w:rPr>
          <w:rFonts w:ascii="Arial" w:hAnsi="Arial" w:cs="Arial"/>
        </w:rPr>
      </w:pPr>
    </w:p>
    <w:p w:rsidR="00E473DE" w:rsidRPr="00026620" w:rsidRDefault="000066D4" w:rsidP="00026620">
      <w:pPr>
        <w:tabs>
          <w:tab w:val="left" w:pos="709"/>
        </w:tabs>
        <w:spacing w:before="240" w:line="360" w:lineRule="auto"/>
        <w:contextualSpacing/>
        <w:mirrorIndents/>
        <w:jc w:val="both"/>
        <w:rPr>
          <w:rFonts w:ascii="Arial" w:hAnsi="Arial" w:cs="Arial"/>
        </w:rPr>
      </w:pPr>
      <w:r w:rsidRPr="00026620">
        <w:rPr>
          <w:rFonts w:ascii="Arial" w:hAnsi="Arial" w:cs="Arial"/>
        </w:rPr>
        <w:t>No entanto, face ao teor do artigo 10.º da iniciativa, que faz depender entrada em vigor da publicação da sua regulamentação, encontra-se salvaguardado, à partida, o cumprimento da “lei-travão”, plasmada no n.º 2 do artigo 120.º do Regimento, que impede a apresentação de iniciativas que “</w:t>
      </w:r>
      <w:r w:rsidRPr="00026620">
        <w:rPr>
          <w:rFonts w:ascii="Arial" w:hAnsi="Arial" w:cs="Arial"/>
          <w:i/>
        </w:rPr>
        <w:t>envolvam, no ano económico em curso, aumento das despesas ou diminuição das receitas do Estado previstas no Orçamento</w:t>
      </w:r>
      <w:r w:rsidRPr="00026620">
        <w:rPr>
          <w:rFonts w:ascii="Arial" w:hAnsi="Arial" w:cs="Arial"/>
        </w:rPr>
        <w:t xml:space="preserve">”, princípio igualmente consagrado no n.º 2 do artigo 167.º da Constituição. </w:t>
      </w:r>
    </w:p>
    <w:p w:rsidR="004E61C7" w:rsidRPr="00026620" w:rsidRDefault="004E61C7" w:rsidP="00026620">
      <w:pPr>
        <w:tabs>
          <w:tab w:val="left" w:pos="0"/>
          <w:tab w:val="left" w:pos="1134"/>
        </w:tabs>
        <w:spacing w:line="360" w:lineRule="auto"/>
        <w:contextualSpacing/>
        <w:mirrorIndents/>
        <w:jc w:val="both"/>
        <w:rPr>
          <w:rFonts w:ascii="Arial" w:hAnsi="Arial" w:cs="Arial"/>
          <w:b/>
          <w:i/>
        </w:rPr>
      </w:pPr>
    </w:p>
    <w:sectPr w:rsidR="004E61C7" w:rsidRPr="00026620" w:rsidSect="00B30F24">
      <w:headerReference w:type="default" r:id="rId83"/>
      <w:footerReference w:type="default" r:id="rId84"/>
      <w:pgSz w:w="11906" w:h="16838"/>
      <w:pgMar w:top="1418" w:right="1021"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C8" w:rsidRDefault="004860C8" w:rsidP="00156494">
      <w:pPr>
        <w:spacing w:after="0" w:line="240" w:lineRule="auto"/>
      </w:pPr>
      <w:r>
        <w:separator/>
      </w:r>
    </w:p>
  </w:endnote>
  <w:endnote w:type="continuationSeparator" w:id="0">
    <w:p w:rsidR="004860C8" w:rsidRDefault="004860C8" w:rsidP="001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4D" w:rsidRDefault="00787B4D" w:rsidP="008113E9">
    <w:pPr>
      <w:pBdr>
        <w:top w:val="single" w:sz="4" w:space="1" w:color="auto"/>
      </w:pBdr>
      <w:spacing w:before="60" w:after="0" w:line="240" w:lineRule="auto"/>
      <w:ind w:left="142" w:right="-1"/>
      <w:jc w:val="both"/>
      <w:rPr>
        <w:rFonts w:ascii="Arial" w:hAnsi="Arial" w:cs="Arial"/>
        <w:b/>
        <w:color w:val="000000"/>
        <w:sz w:val="18"/>
        <w:szCs w:val="18"/>
      </w:rPr>
    </w:pPr>
    <w:r>
      <w:rPr>
        <w:rFonts w:ascii="Arial" w:hAnsi="Arial" w:cs="Arial"/>
        <w:b/>
        <w:color w:val="000000"/>
        <w:sz w:val="18"/>
        <w:szCs w:val="18"/>
      </w:rPr>
      <w:t>Projeto de Lei n.º 954/XIII/3.ª (PEV)</w:t>
    </w:r>
  </w:p>
  <w:p w:rsidR="00787B4D" w:rsidRPr="009C46C5" w:rsidRDefault="00787B4D" w:rsidP="008113E9">
    <w:pPr>
      <w:pBdr>
        <w:top w:val="single" w:sz="4" w:space="1" w:color="auto"/>
      </w:pBdr>
      <w:spacing w:before="60" w:after="0" w:line="240" w:lineRule="auto"/>
      <w:ind w:left="142" w:right="-1"/>
      <w:jc w:val="both"/>
      <w:rPr>
        <w:rFonts w:ascii="Arial" w:hAnsi="Arial" w:cs="Arial"/>
        <w:b/>
        <w:color w:val="000000"/>
        <w:sz w:val="18"/>
        <w:szCs w:val="18"/>
      </w:rPr>
    </w:pPr>
    <w:r w:rsidRPr="009C46C5">
      <w:rPr>
        <w:rFonts w:ascii="Arial" w:hAnsi="Arial" w:cs="Arial"/>
        <w:b/>
        <w:color w:val="000000"/>
        <w:sz w:val="18"/>
        <w:szCs w:val="18"/>
      </w:rPr>
      <w:t xml:space="preserve">Comissão de </w:t>
    </w:r>
    <w:r>
      <w:rPr>
        <w:rFonts w:ascii="Arial" w:hAnsi="Arial" w:cs="Arial"/>
        <w:b/>
        <w:color w:val="000000"/>
        <w:sz w:val="18"/>
        <w:szCs w:val="18"/>
      </w:rPr>
      <w:t>Ambiente, Ordenamento do Território, Descentralização, Poder Local e Habitação (11</w:t>
    </w:r>
    <w:r w:rsidRPr="009C46C5">
      <w:rPr>
        <w:rFonts w:ascii="Arial" w:hAnsi="Arial" w:cs="Arial"/>
        <w:b/>
        <w:color w:val="000000"/>
        <w:sz w:val="18"/>
        <w:szCs w:val="18"/>
      </w:rPr>
      <w:t>.ª)</w:t>
    </w:r>
  </w:p>
  <w:p w:rsidR="00787B4D" w:rsidRPr="00A3143A" w:rsidRDefault="00787B4D" w:rsidP="00A3143A">
    <w:pPr>
      <w:spacing w:before="120" w:after="120"/>
      <w:ind w:left="142" w:right="-1"/>
      <w:jc w:val="both"/>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C8" w:rsidRDefault="004860C8" w:rsidP="00156494">
      <w:pPr>
        <w:spacing w:after="0" w:line="240" w:lineRule="auto"/>
      </w:pPr>
      <w:r>
        <w:separator/>
      </w:r>
    </w:p>
  </w:footnote>
  <w:footnote w:type="continuationSeparator" w:id="0">
    <w:p w:rsidR="004860C8" w:rsidRDefault="004860C8" w:rsidP="00156494">
      <w:pPr>
        <w:spacing w:after="0" w:line="240" w:lineRule="auto"/>
      </w:pPr>
      <w:r>
        <w:continuationSeparator/>
      </w:r>
    </w:p>
  </w:footnote>
  <w:footnote w:id="1">
    <w:p w:rsidR="00787B4D" w:rsidRPr="00D847F4" w:rsidRDefault="00787B4D" w:rsidP="009B53EF">
      <w:pPr>
        <w:pStyle w:val="Textodenotaderodap"/>
        <w:jc w:val="both"/>
        <w:rPr>
          <w:rFonts w:ascii="Arial" w:hAnsi="Arial" w:cs="Arial"/>
        </w:rPr>
      </w:pPr>
      <w:r w:rsidRPr="00D847F4">
        <w:rPr>
          <w:rStyle w:val="Refdenotaderodap"/>
          <w:rFonts w:ascii="Arial" w:hAnsi="Arial" w:cs="Arial"/>
        </w:rPr>
        <w:footnoteRef/>
      </w:r>
      <w:r w:rsidRPr="00D847F4">
        <w:rPr>
          <w:rFonts w:ascii="Arial" w:hAnsi="Arial" w:cs="Arial"/>
        </w:rPr>
        <w:t xml:space="preserve"> Artigo 5.º do Código Civil “Começo da vigência da lei”</w:t>
      </w:r>
    </w:p>
    <w:p w:rsidR="00787B4D" w:rsidRPr="00D847F4" w:rsidRDefault="00787B4D" w:rsidP="009B53EF">
      <w:pPr>
        <w:pStyle w:val="Textodenotaderodap"/>
        <w:jc w:val="both"/>
        <w:rPr>
          <w:rFonts w:ascii="Arial" w:hAnsi="Arial" w:cs="Arial"/>
        </w:rPr>
      </w:pPr>
      <w:r w:rsidRPr="00D847F4">
        <w:rPr>
          <w:rFonts w:ascii="Arial" w:hAnsi="Arial" w:cs="Arial"/>
        </w:rPr>
        <w:t>1. A lei só se torna obrigatória depois de publicada no jornal oficial.</w:t>
      </w:r>
    </w:p>
    <w:p w:rsidR="00787B4D" w:rsidRPr="00D847F4" w:rsidRDefault="00787B4D" w:rsidP="009B53EF">
      <w:pPr>
        <w:pStyle w:val="Textodenotaderodap"/>
        <w:jc w:val="both"/>
        <w:rPr>
          <w:rFonts w:ascii="Arial" w:hAnsi="Arial" w:cs="Arial"/>
        </w:rPr>
      </w:pPr>
      <w:r w:rsidRPr="00D847F4">
        <w:rPr>
          <w:rFonts w:ascii="Arial" w:hAnsi="Arial" w:cs="Arial"/>
        </w:rPr>
        <w:t>2. Entre a publicação e a vigência da lei decorrerá o tempo que a própria lei fixar ou, na falta de fixação, o que for</w:t>
      </w:r>
      <w:r w:rsidR="00DE5EA5">
        <w:rPr>
          <w:rFonts w:ascii="Arial" w:hAnsi="Arial" w:cs="Arial"/>
        </w:rPr>
        <w:t xml:space="preserve"> </w:t>
      </w:r>
      <w:r w:rsidRPr="00D847F4">
        <w:rPr>
          <w:rFonts w:ascii="Arial" w:hAnsi="Arial" w:cs="Arial"/>
        </w:rPr>
        <w:t>determinado em legislação especial.</w:t>
      </w:r>
    </w:p>
  </w:footnote>
  <w:footnote w:id="2">
    <w:p w:rsidR="00787B4D" w:rsidRPr="00DE5EA5" w:rsidRDefault="00787B4D" w:rsidP="0004119E">
      <w:pPr>
        <w:pStyle w:val="Textodenotaderodap"/>
        <w:jc w:val="both"/>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Cfr. </w:t>
      </w:r>
      <w:r w:rsidRPr="00DE5EA5">
        <w:rPr>
          <w:rFonts w:ascii="Arial" w:hAnsi="Arial" w:cs="Arial"/>
          <w:caps/>
          <w:sz w:val="18"/>
          <w:szCs w:val="18"/>
        </w:rPr>
        <w:t>Jorge Miranda, Rui Medeiros</w:t>
      </w:r>
      <w:r w:rsidRPr="00DE5EA5">
        <w:rPr>
          <w:rFonts w:ascii="Arial" w:hAnsi="Arial" w:cs="Arial"/>
          <w:sz w:val="18"/>
          <w:szCs w:val="18"/>
        </w:rPr>
        <w:t xml:space="preserve">, </w:t>
      </w:r>
      <w:r w:rsidRPr="00DE5EA5">
        <w:rPr>
          <w:rFonts w:ascii="Arial" w:hAnsi="Arial" w:cs="Arial"/>
          <w:i/>
          <w:sz w:val="18"/>
          <w:szCs w:val="18"/>
        </w:rPr>
        <w:t>Constituição Portuguesa Anotada – Tomo I</w:t>
      </w:r>
      <w:r w:rsidRPr="00DE5EA5">
        <w:rPr>
          <w:rFonts w:ascii="Arial" w:hAnsi="Arial" w:cs="Arial"/>
          <w:sz w:val="18"/>
          <w:szCs w:val="18"/>
        </w:rPr>
        <w:t>, 2.ª ed. revista, atualizada e ampliada, Coimbra, Coimbra Editora, 2010, p. 682.</w:t>
      </w:r>
    </w:p>
  </w:footnote>
  <w:footnote w:id="3">
    <w:p w:rsidR="00787B4D" w:rsidRPr="00DE5EA5" w:rsidRDefault="00787B4D" w:rsidP="0004119E">
      <w:pPr>
        <w:pStyle w:val="Textodenotaderodap"/>
        <w:jc w:val="both"/>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w:t>
      </w:r>
      <w:r w:rsidRPr="00DE5EA5">
        <w:rPr>
          <w:rFonts w:ascii="Arial" w:hAnsi="Arial" w:cs="Arial"/>
          <w:caps/>
          <w:sz w:val="18"/>
          <w:szCs w:val="18"/>
        </w:rPr>
        <w:t>J. J. Gomes Canotilho, Vital Moreira</w:t>
      </w:r>
      <w:r w:rsidRPr="00DE5EA5">
        <w:rPr>
          <w:rFonts w:ascii="Arial" w:hAnsi="Arial" w:cs="Arial"/>
          <w:sz w:val="18"/>
          <w:szCs w:val="18"/>
        </w:rPr>
        <w:t xml:space="preserve">, </w:t>
      </w:r>
      <w:r w:rsidRPr="00DE5EA5">
        <w:rPr>
          <w:rFonts w:ascii="Arial" w:hAnsi="Arial" w:cs="Arial"/>
          <w:i/>
          <w:sz w:val="18"/>
          <w:szCs w:val="18"/>
        </w:rPr>
        <w:t>Constituição da República Portuguesa Anotada</w:t>
      </w:r>
      <w:r w:rsidRPr="00DE5EA5">
        <w:rPr>
          <w:rFonts w:ascii="Arial" w:hAnsi="Arial" w:cs="Arial"/>
          <w:sz w:val="18"/>
          <w:szCs w:val="18"/>
        </w:rPr>
        <w:t>, Volume I, 4.º ed. revista, Coimbra Editora, 2007, pp. 845 e 846.</w:t>
      </w:r>
    </w:p>
  </w:footnote>
  <w:footnote w:id="4">
    <w:p w:rsidR="00787B4D" w:rsidRPr="00DE5EA5" w:rsidRDefault="00787B4D" w:rsidP="0004119E">
      <w:pPr>
        <w:pStyle w:val="Textodenotaderodap"/>
        <w:jc w:val="both"/>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w:t>
      </w:r>
      <w:r w:rsidRPr="00DE5EA5">
        <w:rPr>
          <w:rFonts w:ascii="Arial" w:hAnsi="Arial" w:cs="Arial"/>
          <w:i/>
          <w:sz w:val="18"/>
          <w:szCs w:val="18"/>
        </w:rPr>
        <w:t>In</w:t>
      </w:r>
      <w:r w:rsidRPr="00DE5EA5">
        <w:rPr>
          <w:rFonts w:ascii="Arial" w:hAnsi="Arial" w:cs="Arial"/>
          <w:sz w:val="18"/>
          <w:szCs w:val="18"/>
        </w:rPr>
        <w:t>: CANOTILHO, J.J. Gomes e MOREIRA, Vital - Constituição da República Portuguesa Anotada</w:t>
      </w:r>
      <w:r w:rsidRPr="00DE5EA5">
        <w:rPr>
          <w:rFonts w:ascii="Arial" w:hAnsi="Arial" w:cs="Arial"/>
          <w:b/>
          <w:sz w:val="18"/>
          <w:szCs w:val="18"/>
        </w:rPr>
        <w:t xml:space="preserve"> -</w:t>
      </w:r>
      <w:r w:rsidRPr="00DE5EA5">
        <w:rPr>
          <w:rFonts w:ascii="Arial" w:hAnsi="Arial" w:cs="Arial"/>
          <w:sz w:val="18"/>
          <w:szCs w:val="18"/>
        </w:rPr>
        <w:t xml:space="preserve"> Coimbra Editora, 2007, volume I, pág. 847.</w:t>
      </w:r>
    </w:p>
  </w:footnote>
  <w:footnote w:id="5">
    <w:p w:rsidR="00787B4D" w:rsidRPr="00DE5EA5" w:rsidRDefault="00787B4D" w:rsidP="00B82CD6">
      <w:pPr>
        <w:pStyle w:val="Textodenotaderodap"/>
        <w:jc w:val="both"/>
        <w:rPr>
          <w:rFonts w:ascii="Arial" w:eastAsia="Arial Unicode MS" w:hAnsi="Arial" w:cs="Arial"/>
          <w:sz w:val="18"/>
          <w:szCs w:val="18"/>
          <w:lang w:val="en-US"/>
        </w:rPr>
      </w:pPr>
      <w:r w:rsidRPr="00DE5EA5">
        <w:rPr>
          <w:rStyle w:val="Refdenotaderodap"/>
          <w:rFonts w:ascii="Arial" w:hAnsi="Arial" w:cs="Arial"/>
          <w:sz w:val="18"/>
          <w:szCs w:val="18"/>
        </w:rPr>
        <w:footnoteRef/>
      </w:r>
      <w:r w:rsidRPr="00DE5EA5">
        <w:rPr>
          <w:rFonts w:ascii="Arial" w:hAnsi="Arial" w:cs="Arial"/>
          <w:sz w:val="18"/>
          <w:szCs w:val="18"/>
          <w:lang w:val="en-US"/>
        </w:rPr>
        <w:t xml:space="preserve"> </w:t>
      </w:r>
      <w:r w:rsidRPr="00DE5EA5">
        <w:rPr>
          <w:rFonts w:ascii="Arial" w:eastAsia="Arial Unicode MS" w:hAnsi="Arial" w:cs="Arial"/>
          <w:sz w:val="18"/>
          <w:szCs w:val="18"/>
          <w:lang w:val="en-US"/>
        </w:rPr>
        <w:t>COM(2011) 571</w:t>
      </w:r>
    </w:p>
  </w:footnote>
  <w:footnote w:id="6">
    <w:p w:rsidR="00787B4D" w:rsidRPr="00DE5EA5" w:rsidRDefault="00787B4D" w:rsidP="00B82CD6">
      <w:pPr>
        <w:pStyle w:val="Textodenotaderodap"/>
        <w:jc w:val="both"/>
        <w:rPr>
          <w:rFonts w:ascii="Arial" w:eastAsia="Arial Unicode MS" w:hAnsi="Arial" w:cs="Arial"/>
          <w:sz w:val="18"/>
          <w:szCs w:val="18"/>
          <w:lang w:val="en-US"/>
        </w:rPr>
      </w:pPr>
      <w:r w:rsidRPr="00DE5EA5">
        <w:rPr>
          <w:rStyle w:val="Refdenotaderodap"/>
          <w:rFonts w:ascii="Arial" w:eastAsia="Arial Unicode MS" w:hAnsi="Arial" w:cs="Arial"/>
          <w:sz w:val="18"/>
          <w:szCs w:val="18"/>
        </w:rPr>
        <w:footnoteRef/>
      </w:r>
      <w:r w:rsidRPr="00DE5EA5">
        <w:rPr>
          <w:rFonts w:ascii="Arial" w:eastAsia="Arial Unicode MS" w:hAnsi="Arial" w:cs="Arial"/>
          <w:sz w:val="18"/>
          <w:szCs w:val="18"/>
          <w:lang w:val="en-US"/>
        </w:rPr>
        <w:t xml:space="preserve"> Growth within: a circular economy vision for a competitive Europe, relatório da Ellen MacArthur Foundation, do McKinsey Centre for Business and Environment e do Stiftungsfonds für Umweltökonomie und Nachhaltigkeit (SUN), junho de 2015</w:t>
      </w:r>
    </w:p>
  </w:footnote>
  <w:footnote w:id="7">
    <w:p w:rsidR="00787B4D" w:rsidRPr="00DE5EA5" w:rsidRDefault="00787B4D" w:rsidP="00B82CD6">
      <w:pPr>
        <w:pStyle w:val="Textodenotaderodap"/>
        <w:jc w:val="both"/>
        <w:rPr>
          <w:rFonts w:ascii="Arial" w:hAnsi="Arial" w:cs="Arial"/>
          <w:sz w:val="18"/>
          <w:szCs w:val="18"/>
        </w:rPr>
      </w:pPr>
      <w:r w:rsidRPr="00DE5EA5">
        <w:rPr>
          <w:rStyle w:val="Refdenotaderodap"/>
          <w:rFonts w:ascii="Arial" w:eastAsia="Arial Unicode MS" w:hAnsi="Arial" w:cs="Arial"/>
          <w:sz w:val="18"/>
          <w:szCs w:val="18"/>
        </w:rPr>
        <w:footnoteRef/>
      </w:r>
      <w:r w:rsidRPr="00DE5EA5">
        <w:rPr>
          <w:rFonts w:ascii="Arial" w:eastAsia="Arial Unicode MS" w:hAnsi="Arial" w:cs="Arial"/>
          <w:sz w:val="18"/>
          <w:szCs w:val="18"/>
        </w:rPr>
        <w:t xml:space="preserve"> COM(2005) 670</w:t>
      </w:r>
    </w:p>
  </w:footnote>
  <w:footnote w:id="8">
    <w:p w:rsidR="00787B4D" w:rsidRPr="00DE5EA5" w:rsidRDefault="00787B4D" w:rsidP="00272527">
      <w:pPr>
        <w:pStyle w:val="Textodenotaderodap"/>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http://ec.europa.eu/environment/waste/packaging/index_en.htm    </w:t>
      </w:r>
    </w:p>
  </w:footnote>
  <w:footnote w:id="9">
    <w:p w:rsidR="00787B4D" w:rsidRPr="00DE5EA5" w:rsidRDefault="00787B4D" w:rsidP="00272527">
      <w:pPr>
        <w:pStyle w:val="Textodenotaderodap"/>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Diretiva </w:t>
      </w:r>
      <w:hyperlink r:id="rId1" w:history="1">
        <w:r w:rsidRPr="00DE5EA5">
          <w:rPr>
            <w:rStyle w:val="Hiperligao"/>
            <w:rFonts w:ascii="Arial" w:hAnsi="Arial" w:cs="Arial"/>
            <w:sz w:val="18"/>
            <w:szCs w:val="18"/>
          </w:rPr>
          <w:t>2008/98/CE</w:t>
        </w:r>
      </w:hyperlink>
    </w:p>
  </w:footnote>
  <w:footnote w:id="10">
    <w:p w:rsidR="00787B4D" w:rsidRPr="00DE5EA5" w:rsidRDefault="00787B4D" w:rsidP="00272527">
      <w:pPr>
        <w:pStyle w:val="Textodenotaderodap"/>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COM(2005)666</w:t>
      </w:r>
    </w:p>
  </w:footnote>
  <w:footnote w:id="11">
    <w:p w:rsidR="00787B4D" w:rsidRPr="00DE5EA5" w:rsidRDefault="00787B4D" w:rsidP="00272527">
      <w:pPr>
        <w:pStyle w:val="Textodenotaderodap"/>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Diretiva 75/442/CEE</w:t>
      </w:r>
    </w:p>
  </w:footnote>
  <w:footnote w:id="12">
    <w:p w:rsidR="00787B4D" w:rsidRPr="00DE5EA5" w:rsidRDefault="00787B4D" w:rsidP="00272527">
      <w:pPr>
        <w:pStyle w:val="Textodenotaderodap"/>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Diretiva 91/689/CEE</w:t>
      </w:r>
    </w:p>
  </w:footnote>
  <w:footnote w:id="13">
    <w:p w:rsidR="00787B4D" w:rsidRPr="00D847F4" w:rsidRDefault="00787B4D" w:rsidP="00272527">
      <w:pPr>
        <w:pStyle w:val="Textodenotaderodap"/>
        <w:rPr>
          <w:rFonts w:ascii="Arial" w:hAnsi="Arial" w:cs="Arial"/>
        </w:rPr>
      </w:pPr>
      <w:r w:rsidRPr="00DE5EA5">
        <w:rPr>
          <w:rStyle w:val="Refdenotaderodap"/>
          <w:rFonts w:ascii="Arial" w:hAnsi="Arial" w:cs="Arial"/>
          <w:sz w:val="18"/>
          <w:szCs w:val="18"/>
        </w:rPr>
        <w:footnoteRef/>
      </w:r>
      <w:r w:rsidRPr="00DE5EA5">
        <w:rPr>
          <w:rFonts w:ascii="Arial" w:hAnsi="Arial" w:cs="Arial"/>
          <w:sz w:val="18"/>
          <w:szCs w:val="18"/>
        </w:rPr>
        <w:t xml:space="preserve"> Diretiva 75/439/CEE</w:t>
      </w:r>
    </w:p>
  </w:footnote>
  <w:footnote w:id="14">
    <w:p w:rsidR="00787B4D" w:rsidRPr="00DE5EA5" w:rsidRDefault="00787B4D" w:rsidP="00751212">
      <w:pPr>
        <w:pStyle w:val="Textodenotaderodap"/>
        <w:jc w:val="both"/>
        <w:rPr>
          <w:rFonts w:ascii="Arial" w:hAnsi="Arial" w:cs="Arial"/>
        </w:rPr>
      </w:pPr>
      <w:r w:rsidRPr="00DE5EA5">
        <w:rPr>
          <w:rStyle w:val="Refdenotaderodap"/>
          <w:rFonts w:ascii="Arial" w:hAnsi="Arial" w:cs="Arial"/>
        </w:rPr>
        <w:footnoteRef/>
      </w:r>
      <w:r w:rsidRPr="00DE5EA5">
        <w:rPr>
          <w:rFonts w:ascii="Arial" w:hAnsi="Arial" w:cs="Arial"/>
        </w:rPr>
        <w:t xml:space="preserve"> COM(2015) 614</w:t>
      </w:r>
    </w:p>
  </w:footnote>
  <w:footnote w:id="15">
    <w:p w:rsidR="00787B4D" w:rsidRPr="00DE5EA5" w:rsidRDefault="00787B4D" w:rsidP="00751212">
      <w:pPr>
        <w:pStyle w:val="Textodenotaderodap"/>
        <w:jc w:val="both"/>
        <w:rPr>
          <w:rFonts w:ascii="Arial" w:hAnsi="Arial" w:cs="Arial"/>
        </w:rPr>
      </w:pPr>
      <w:r w:rsidRPr="00DE5EA5">
        <w:rPr>
          <w:rStyle w:val="Refdenotaderodap"/>
          <w:rFonts w:ascii="Arial" w:hAnsi="Arial" w:cs="Arial"/>
        </w:rPr>
        <w:footnoteRef/>
      </w:r>
      <w:r w:rsidRPr="00DE5EA5">
        <w:rPr>
          <w:rFonts w:ascii="Arial" w:hAnsi="Arial" w:cs="Arial"/>
        </w:rPr>
        <w:t xml:space="preserve"> https://ec.europa.eu/commission/publications/documents-strategy-plastics-circular-economy_pt</w:t>
      </w:r>
    </w:p>
  </w:footnote>
  <w:footnote w:id="16">
    <w:p w:rsidR="00787B4D" w:rsidRPr="00D847F4" w:rsidRDefault="00787B4D" w:rsidP="00751212">
      <w:pPr>
        <w:pStyle w:val="Textodenotaderodap"/>
        <w:jc w:val="both"/>
        <w:rPr>
          <w:rFonts w:ascii="Arial" w:hAnsi="Arial" w:cs="Arial"/>
        </w:rPr>
      </w:pPr>
      <w:r w:rsidRPr="00DE5EA5">
        <w:rPr>
          <w:rStyle w:val="Refdenotaderodap"/>
          <w:rFonts w:ascii="Arial" w:hAnsi="Arial" w:cs="Arial"/>
        </w:rPr>
        <w:footnoteRef/>
      </w:r>
      <w:r w:rsidRPr="00DE5EA5">
        <w:rPr>
          <w:rFonts w:ascii="Arial" w:hAnsi="Arial" w:cs="Arial"/>
        </w:rPr>
        <w:t xml:space="preserve"> Programa de trabalho da Comissão para 2018 – COM(2017) 650</w:t>
      </w:r>
    </w:p>
  </w:footnote>
  <w:footnote w:id="17">
    <w:p w:rsidR="00787B4D" w:rsidRPr="00DE5EA5" w:rsidRDefault="00787B4D" w:rsidP="00272527">
      <w:pPr>
        <w:pStyle w:val="Textodenotaderodap"/>
        <w:rPr>
          <w:rFonts w:ascii="Arial" w:hAnsi="Arial" w:cs="Arial"/>
          <w:sz w:val="18"/>
          <w:szCs w:val="18"/>
        </w:rPr>
      </w:pPr>
      <w:r w:rsidRPr="00DE5EA5">
        <w:rPr>
          <w:rStyle w:val="Refdenotaderodap"/>
          <w:rFonts w:ascii="Arial" w:hAnsi="Arial" w:cs="Arial"/>
          <w:sz w:val="18"/>
          <w:szCs w:val="18"/>
        </w:rPr>
        <w:footnoteRef/>
      </w:r>
      <w:r w:rsidRPr="00DE5EA5">
        <w:rPr>
          <w:rFonts w:ascii="Arial" w:hAnsi="Arial" w:cs="Arial"/>
          <w:sz w:val="18"/>
          <w:szCs w:val="18"/>
        </w:rPr>
        <w:t xml:space="preserve"> COM(2018) 28</w:t>
      </w:r>
    </w:p>
  </w:footnote>
  <w:footnote w:id="18">
    <w:p w:rsidR="00787B4D" w:rsidRPr="00D847F4" w:rsidRDefault="00787B4D" w:rsidP="00272527">
      <w:pPr>
        <w:pStyle w:val="Textodenotaderodap"/>
        <w:rPr>
          <w:rFonts w:ascii="Arial" w:hAnsi="Arial" w:cs="Arial"/>
        </w:rPr>
      </w:pPr>
      <w:r w:rsidRPr="00DE5EA5">
        <w:rPr>
          <w:rStyle w:val="Refdenotaderodap"/>
          <w:rFonts w:ascii="Arial" w:hAnsi="Arial" w:cs="Arial"/>
          <w:sz w:val="18"/>
          <w:szCs w:val="18"/>
        </w:rPr>
        <w:footnoteRef/>
      </w:r>
      <w:r w:rsidRPr="00DE5EA5">
        <w:rPr>
          <w:rFonts w:ascii="Arial" w:hAnsi="Arial" w:cs="Arial"/>
          <w:sz w:val="18"/>
          <w:szCs w:val="18"/>
        </w:rPr>
        <w:t xml:space="preserve"> COM(2018) 32</w:t>
      </w:r>
      <w:r w:rsidRPr="00D847F4">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986"/>
    </w:tblGrid>
    <w:tr w:rsidR="00787B4D" w:rsidTr="0084276F">
      <w:trPr>
        <w:trHeight w:val="992"/>
      </w:trPr>
      <w:tc>
        <w:tcPr>
          <w:tcW w:w="2894" w:type="dxa"/>
        </w:tcPr>
        <w:p w:rsidR="00787B4D" w:rsidRDefault="00787B4D" w:rsidP="009C46C5">
          <w:pPr>
            <w:spacing w:before="60" w:after="120" w:line="240" w:lineRule="auto"/>
            <w:rPr>
              <w:rFonts w:ascii="Tahoma" w:hAnsi="Tahoma" w:cs="Tahoma"/>
              <w:b/>
              <w:color w:val="000000"/>
              <w:sz w:val="20"/>
              <w:szCs w:val="20"/>
            </w:rPr>
          </w:pPr>
          <w:r>
            <w:rPr>
              <w:rFonts w:ascii="Tahoma" w:hAnsi="Tahoma" w:cs="Tahoma"/>
              <w:noProof/>
            </w:rPr>
            <w:drawing>
              <wp:inline distT="0" distB="0" distL="0" distR="0">
                <wp:extent cx="1289304" cy="447675"/>
                <wp:effectExtent l="19050" t="0" r="6096" b="0"/>
                <wp:docPr id="5"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7129" w:type="dxa"/>
          <w:shd w:val="clear" w:color="auto" w:fill="8DB3E2" w:themeFill="text2" w:themeFillTint="66"/>
          <w:vAlign w:val="center"/>
        </w:tcPr>
        <w:p w:rsidR="00787B4D" w:rsidRPr="00904F3A" w:rsidRDefault="00787B4D" w:rsidP="009C46C5">
          <w:pPr>
            <w:spacing w:before="60" w:after="120" w:line="240" w:lineRule="auto"/>
            <w:jc w:val="center"/>
            <w:rPr>
              <w:rFonts w:ascii="Arial" w:hAnsi="Arial" w:cs="Arial"/>
              <w:color w:val="FFFFFF" w:themeColor="background1"/>
              <w:sz w:val="40"/>
              <w:szCs w:val="40"/>
            </w:rPr>
          </w:pPr>
          <w:r w:rsidRPr="00904F3A">
            <w:rPr>
              <w:rFonts w:ascii="Arial" w:hAnsi="Arial" w:cs="Arial"/>
              <w:i/>
              <w:color w:val="FFFFFF" w:themeColor="background1"/>
              <w:sz w:val="40"/>
              <w:szCs w:val="40"/>
            </w:rPr>
            <w:t>N</w:t>
          </w:r>
          <w:r w:rsidRPr="00904F3A">
            <w:rPr>
              <w:rFonts w:ascii="Arial" w:hAnsi="Arial" w:cs="Arial"/>
              <w:color w:val="FFFFFF" w:themeColor="background1"/>
              <w:sz w:val="40"/>
              <w:szCs w:val="40"/>
            </w:rPr>
            <w:t xml:space="preserve">ota </w:t>
          </w:r>
          <w:r w:rsidRPr="00904F3A">
            <w:rPr>
              <w:rFonts w:ascii="Arial" w:hAnsi="Arial" w:cs="Arial"/>
              <w:i/>
              <w:color w:val="FFFFFF" w:themeColor="background1"/>
              <w:sz w:val="40"/>
              <w:szCs w:val="40"/>
            </w:rPr>
            <w:t>T</w:t>
          </w:r>
          <w:r w:rsidRPr="00904F3A">
            <w:rPr>
              <w:rFonts w:ascii="Arial" w:hAnsi="Arial" w:cs="Arial"/>
              <w:color w:val="FFFFFF" w:themeColor="background1"/>
              <w:sz w:val="40"/>
              <w:szCs w:val="40"/>
            </w:rPr>
            <w:t>écnica</w:t>
          </w:r>
        </w:p>
      </w:tc>
    </w:tr>
  </w:tbl>
  <w:p w:rsidR="00787B4D" w:rsidRPr="00A3143A" w:rsidRDefault="00787B4D" w:rsidP="00A3143A">
    <w:pPr>
      <w:pBdr>
        <w:bottom w:val="single" w:sz="4" w:space="1" w:color="auto"/>
      </w:pBdr>
      <w:spacing w:before="120" w:after="120"/>
      <w:ind w:right="-1"/>
      <w:rPr>
        <w:rFonts w:ascii="Tahoma" w:hAnsi="Tahoma" w:cs="Tahoma"/>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663"/>
    <w:multiLevelType w:val="hybridMultilevel"/>
    <w:tmpl w:val="5EA2D86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D3E27E4"/>
    <w:multiLevelType w:val="hybridMultilevel"/>
    <w:tmpl w:val="2AB6F5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AB74F6"/>
    <w:multiLevelType w:val="hybridMultilevel"/>
    <w:tmpl w:val="53CE5C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77E619F"/>
    <w:multiLevelType w:val="hybridMultilevel"/>
    <w:tmpl w:val="DA9059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403695"/>
    <w:multiLevelType w:val="hybridMultilevel"/>
    <w:tmpl w:val="B41AF9D0"/>
    <w:lvl w:ilvl="0" w:tplc="24124CC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6" w15:restartNumberingAfterBreak="0">
    <w:nsid w:val="1E491299"/>
    <w:multiLevelType w:val="hybridMultilevel"/>
    <w:tmpl w:val="E7903E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12A07D0"/>
    <w:multiLevelType w:val="hybridMultilevel"/>
    <w:tmpl w:val="792E69C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2293A1F"/>
    <w:multiLevelType w:val="hybridMultilevel"/>
    <w:tmpl w:val="8C88E3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5652FDB"/>
    <w:multiLevelType w:val="hybridMultilevel"/>
    <w:tmpl w:val="436264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BCE1A6C"/>
    <w:multiLevelType w:val="hybridMultilevel"/>
    <w:tmpl w:val="BFF809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573061"/>
    <w:multiLevelType w:val="multilevel"/>
    <w:tmpl w:val="6826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811AD"/>
    <w:multiLevelType w:val="multilevel"/>
    <w:tmpl w:val="988A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EF3050"/>
    <w:multiLevelType w:val="hybridMultilevel"/>
    <w:tmpl w:val="5BBE21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12E201D"/>
    <w:multiLevelType w:val="hybridMultilevel"/>
    <w:tmpl w:val="27FA2E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2560637"/>
    <w:multiLevelType w:val="hybridMultilevel"/>
    <w:tmpl w:val="F260E7B6"/>
    <w:lvl w:ilvl="0" w:tplc="08160001">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6" w15:restartNumberingAfterBreak="0">
    <w:nsid w:val="61460566"/>
    <w:multiLevelType w:val="multilevel"/>
    <w:tmpl w:val="9B9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285959"/>
    <w:multiLevelType w:val="hybridMultilevel"/>
    <w:tmpl w:val="01624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D7D1F49"/>
    <w:multiLevelType w:val="hybridMultilevel"/>
    <w:tmpl w:val="C8108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0D4415B"/>
    <w:multiLevelType w:val="hybridMultilevel"/>
    <w:tmpl w:val="1504A03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0" w15:restartNumberingAfterBreak="0">
    <w:nsid w:val="7400075B"/>
    <w:multiLevelType w:val="hybridMultilevel"/>
    <w:tmpl w:val="BACC9F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69D3608"/>
    <w:multiLevelType w:val="hybridMultilevel"/>
    <w:tmpl w:val="03B81A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8791497"/>
    <w:multiLevelType w:val="multilevel"/>
    <w:tmpl w:val="1E7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1C787A"/>
    <w:multiLevelType w:val="hybridMultilevel"/>
    <w:tmpl w:val="79B69C34"/>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4" w15:restartNumberingAfterBreak="0">
    <w:nsid w:val="7DDD6032"/>
    <w:multiLevelType w:val="hybridMultilevel"/>
    <w:tmpl w:val="2FA2BF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3"/>
  </w:num>
  <w:num w:numId="5">
    <w:abstractNumId w:val="14"/>
  </w:num>
  <w:num w:numId="6">
    <w:abstractNumId w:val="24"/>
  </w:num>
  <w:num w:numId="7">
    <w:abstractNumId w:val="21"/>
  </w:num>
  <w:num w:numId="8">
    <w:abstractNumId w:val="8"/>
  </w:num>
  <w:num w:numId="9">
    <w:abstractNumId w:val="10"/>
  </w:num>
  <w:num w:numId="10">
    <w:abstractNumId w:val="9"/>
  </w:num>
  <w:num w:numId="11">
    <w:abstractNumId w:val="12"/>
  </w:num>
  <w:num w:numId="12">
    <w:abstractNumId w:val="11"/>
  </w:num>
  <w:num w:numId="13">
    <w:abstractNumId w:val="16"/>
  </w:num>
  <w:num w:numId="14">
    <w:abstractNumId w:val="4"/>
  </w:num>
  <w:num w:numId="15">
    <w:abstractNumId w:val="22"/>
  </w:num>
  <w:num w:numId="16">
    <w:abstractNumId w:val="6"/>
  </w:num>
  <w:num w:numId="17">
    <w:abstractNumId w:val="20"/>
  </w:num>
  <w:num w:numId="18">
    <w:abstractNumId w:val="18"/>
  </w:num>
  <w:num w:numId="19">
    <w:abstractNumId w:val="1"/>
  </w:num>
  <w:num w:numId="20">
    <w:abstractNumId w:val="7"/>
  </w:num>
  <w:num w:numId="21">
    <w:abstractNumId w:val="19"/>
  </w:num>
  <w:num w:numId="22">
    <w:abstractNumId w:val="15"/>
  </w:num>
  <w:num w:numId="23">
    <w:abstractNumId w:val="0"/>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2"/>
    <w:rsid w:val="00001C0B"/>
    <w:rsid w:val="000066D4"/>
    <w:rsid w:val="0001001E"/>
    <w:rsid w:val="00012099"/>
    <w:rsid w:val="00015B32"/>
    <w:rsid w:val="00026620"/>
    <w:rsid w:val="00031E9E"/>
    <w:rsid w:val="00035995"/>
    <w:rsid w:val="0004119E"/>
    <w:rsid w:val="000421AD"/>
    <w:rsid w:val="00064083"/>
    <w:rsid w:val="00064291"/>
    <w:rsid w:val="00086422"/>
    <w:rsid w:val="000A37F9"/>
    <w:rsid w:val="000B5360"/>
    <w:rsid w:val="000C2AB9"/>
    <w:rsid w:val="000D3F4A"/>
    <w:rsid w:val="000F395B"/>
    <w:rsid w:val="001009D6"/>
    <w:rsid w:val="00101E64"/>
    <w:rsid w:val="00122B3B"/>
    <w:rsid w:val="001252C6"/>
    <w:rsid w:val="00130CA9"/>
    <w:rsid w:val="001405E6"/>
    <w:rsid w:val="00147351"/>
    <w:rsid w:val="00156494"/>
    <w:rsid w:val="001815DB"/>
    <w:rsid w:val="00187296"/>
    <w:rsid w:val="001927BC"/>
    <w:rsid w:val="001B0241"/>
    <w:rsid w:val="001B4568"/>
    <w:rsid w:val="001B7CDD"/>
    <w:rsid w:val="001C019A"/>
    <w:rsid w:val="001D1700"/>
    <w:rsid w:val="001E4A44"/>
    <w:rsid w:val="001E5AD0"/>
    <w:rsid w:val="001F7B9A"/>
    <w:rsid w:val="001F7FCD"/>
    <w:rsid w:val="00202C99"/>
    <w:rsid w:val="00216199"/>
    <w:rsid w:val="00224EC8"/>
    <w:rsid w:val="00227645"/>
    <w:rsid w:val="00231C69"/>
    <w:rsid w:val="002350EC"/>
    <w:rsid w:val="00240BBA"/>
    <w:rsid w:val="00250BC9"/>
    <w:rsid w:val="0025606A"/>
    <w:rsid w:val="00256C1C"/>
    <w:rsid w:val="00272527"/>
    <w:rsid w:val="00291608"/>
    <w:rsid w:val="002966DD"/>
    <w:rsid w:val="002C3B5A"/>
    <w:rsid w:val="002C421B"/>
    <w:rsid w:val="002C521F"/>
    <w:rsid w:val="002E15D7"/>
    <w:rsid w:val="002E2C08"/>
    <w:rsid w:val="002E4A80"/>
    <w:rsid w:val="002E68D6"/>
    <w:rsid w:val="002E7E15"/>
    <w:rsid w:val="002F1B26"/>
    <w:rsid w:val="002F4F18"/>
    <w:rsid w:val="00300710"/>
    <w:rsid w:val="003329F4"/>
    <w:rsid w:val="00334A36"/>
    <w:rsid w:val="00341D5E"/>
    <w:rsid w:val="00343105"/>
    <w:rsid w:val="00345CA2"/>
    <w:rsid w:val="00346454"/>
    <w:rsid w:val="00350954"/>
    <w:rsid w:val="00351584"/>
    <w:rsid w:val="0035311A"/>
    <w:rsid w:val="00384358"/>
    <w:rsid w:val="003A7AE1"/>
    <w:rsid w:val="003B326E"/>
    <w:rsid w:val="003E2C61"/>
    <w:rsid w:val="003E6BDE"/>
    <w:rsid w:val="003F348B"/>
    <w:rsid w:val="00407863"/>
    <w:rsid w:val="00423135"/>
    <w:rsid w:val="00440997"/>
    <w:rsid w:val="00442ED5"/>
    <w:rsid w:val="00446965"/>
    <w:rsid w:val="00455C56"/>
    <w:rsid w:val="00460E2A"/>
    <w:rsid w:val="00483724"/>
    <w:rsid w:val="004860C8"/>
    <w:rsid w:val="00490017"/>
    <w:rsid w:val="0049718B"/>
    <w:rsid w:val="004B3EB5"/>
    <w:rsid w:val="004D26A1"/>
    <w:rsid w:val="004E3A51"/>
    <w:rsid w:val="004E61C7"/>
    <w:rsid w:val="004F0257"/>
    <w:rsid w:val="005018CB"/>
    <w:rsid w:val="0050786E"/>
    <w:rsid w:val="005150F8"/>
    <w:rsid w:val="00520042"/>
    <w:rsid w:val="00524935"/>
    <w:rsid w:val="005327D9"/>
    <w:rsid w:val="00537777"/>
    <w:rsid w:val="005530E9"/>
    <w:rsid w:val="0055670E"/>
    <w:rsid w:val="005643A1"/>
    <w:rsid w:val="00571019"/>
    <w:rsid w:val="005710A3"/>
    <w:rsid w:val="005727E9"/>
    <w:rsid w:val="00576271"/>
    <w:rsid w:val="00577C26"/>
    <w:rsid w:val="0058249A"/>
    <w:rsid w:val="00596074"/>
    <w:rsid w:val="005A4710"/>
    <w:rsid w:val="005A75B5"/>
    <w:rsid w:val="005B273C"/>
    <w:rsid w:val="005B3FEC"/>
    <w:rsid w:val="005D0FEE"/>
    <w:rsid w:val="005D2878"/>
    <w:rsid w:val="005D7496"/>
    <w:rsid w:val="005E345F"/>
    <w:rsid w:val="005E4863"/>
    <w:rsid w:val="00614BDE"/>
    <w:rsid w:val="00625258"/>
    <w:rsid w:val="0064609A"/>
    <w:rsid w:val="00650D48"/>
    <w:rsid w:val="0065202E"/>
    <w:rsid w:val="00653E5B"/>
    <w:rsid w:val="00657CAB"/>
    <w:rsid w:val="006663F9"/>
    <w:rsid w:val="00667CE9"/>
    <w:rsid w:val="00675ED8"/>
    <w:rsid w:val="006810E6"/>
    <w:rsid w:val="00682484"/>
    <w:rsid w:val="00693B9E"/>
    <w:rsid w:val="006A199F"/>
    <w:rsid w:val="006B4126"/>
    <w:rsid w:val="006B4F58"/>
    <w:rsid w:val="006B7725"/>
    <w:rsid w:val="006C250F"/>
    <w:rsid w:val="006C454C"/>
    <w:rsid w:val="006E6866"/>
    <w:rsid w:val="006F260C"/>
    <w:rsid w:val="006F5B73"/>
    <w:rsid w:val="006F6DD9"/>
    <w:rsid w:val="006F77B7"/>
    <w:rsid w:val="00712666"/>
    <w:rsid w:val="007138DC"/>
    <w:rsid w:val="00734A48"/>
    <w:rsid w:val="00742BF2"/>
    <w:rsid w:val="00746BBF"/>
    <w:rsid w:val="00751212"/>
    <w:rsid w:val="00755CCC"/>
    <w:rsid w:val="0076112D"/>
    <w:rsid w:val="00774100"/>
    <w:rsid w:val="00777163"/>
    <w:rsid w:val="00784FF9"/>
    <w:rsid w:val="00787B4D"/>
    <w:rsid w:val="007B08D3"/>
    <w:rsid w:val="007B20AE"/>
    <w:rsid w:val="007B267B"/>
    <w:rsid w:val="007D007F"/>
    <w:rsid w:val="007E200A"/>
    <w:rsid w:val="007F0006"/>
    <w:rsid w:val="007F11A8"/>
    <w:rsid w:val="007F7886"/>
    <w:rsid w:val="00806561"/>
    <w:rsid w:val="008113E9"/>
    <w:rsid w:val="0082796C"/>
    <w:rsid w:val="00830C16"/>
    <w:rsid w:val="00834469"/>
    <w:rsid w:val="0084276F"/>
    <w:rsid w:val="00845CA8"/>
    <w:rsid w:val="0085067E"/>
    <w:rsid w:val="008613A8"/>
    <w:rsid w:val="00864840"/>
    <w:rsid w:val="00866471"/>
    <w:rsid w:val="00875793"/>
    <w:rsid w:val="008920C5"/>
    <w:rsid w:val="008A2B05"/>
    <w:rsid w:val="008A3F1E"/>
    <w:rsid w:val="008A4329"/>
    <w:rsid w:val="008C126F"/>
    <w:rsid w:val="008C58F6"/>
    <w:rsid w:val="008C5C16"/>
    <w:rsid w:val="008E1AAA"/>
    <w:rsid w:val="009020B7"/>
    <w:rsid w:val="00904F3A"/>
    <w:rsid w:val="00914897"/>
    <w:rsid w:val="009150C4"/>
    <w:rsid w:val="00920644"/>
    <w:rsid w:val="00931CF1"/>
    <w:rsid w:val="0093322E"/>
    <w:rsid w:val="00933503"/>
    <w:rsid w:val="00960203"/>
    <w:rsid w:val="009672E7"/>
    <w:rsid w:val="00995C58"/>
    <w:rsid w:val="009B4796"/>
    <w:rsid w:val="009B53EF"/>
    <w:rsid w:val="009C46C5"/>
    <w:rsid w:val="009D0078"/>
    <w:rsid w:val="009D36F1"/>
    <w:rsid w:val="009D53D9"/>
    <w:rsid w:val="009E5B51"/>
    <w:rsid w:val="009F3CC5"/>
    <w:rsid w:val="00A04254"/>
    <w:rsid w:val="00A2032C"/>
    <w:rsid w:val="00A21194"/>
    <w:rsid w:val="00A211B4"/>
    <w:rsid w:val="00A23523"/>
    <w:rsid w:val="00A313CB"/>
    <w:rsid w:val="00A3143A"/>
    <w:rsid w:val="00A42300"/>
    <w:rsid w:val="00A500BE"/>
    <w:rsid w:val="00A509EA"/>
    <w:rsid w:val="00A55FB0"/>
    <w:rsid w:val="00A66EC8"/>
    <w:rsid w:val="00A713F1"/>
    <w:rsid w:val="00A72F57"/>
    <w:rsid w:val="00A7359F"/>
    <w:rsid w:val="00A76644"/>
    <w:rsid w:val="00A77B76"/>
    <w:rsid w:val="00A85117"/>
    <w:rsid w:val="00A876BC"/>
    <w:rsid w:val="00A97D0A"/>
    <w:rsid w:val="00AA6DD9"/>
    <w:rsid w:val="00AB5123"/>
    <w:rsid w:val="00AC01EC"/>
    <w:rsid w:val="00AC1693"/>
    <w:rsid w:val="00AC1DA1"/>
    <w:rsid w:val="00AC391F"/>
    <w:rsid w:val="00AC6F3A"/>
    <w:rsid w:val="00AD40FB"/>
    <w:rsid w:val="00AD4575"/>
    <w:rsid w:val="00AE34A5"/>
    <w:rsid w:val="00AE5B32"/>
    <w:rsid w:val="00AF1816"/>
    <w:rsid w:val="00AF1B21"/>
    <w:rsid w:val="00AF5999"/>
    <w:rsid w:val="00B24D90"/>
    <w:rsid w:val="00B30F24"/>
    <w:rsid w:val="00B51255"/>
    <w:rsid w:val="00B527CB"/>
    <w:rsid w:val="00B557F8"/>
    <w:rsid w:val="00B61F8E"/>
    <w:rsid w:val="00B64795"/>
    <w:rsid w:val="00B710B2"/>
    <w:rsid w:val="00B711BF"/>
    <w:rsid w:val="00B727B1"/>
    <w:rsid w:val="00B803E3"/>
    <w:rsid w:val="00B82CD6"/>
    <w:rsid w:val="00B84822"/>
    <w:rsid w:val="00B94245"/>
    <w:rsid w:val="00B948FD"/>
    <w:rsid w:val="00B952A4"/>
    <w:rsid w:val="00BB4DCA"/>
    <w:rsid w:val="00BB5CBD"/>
    <w:rsid w:val="00BC78C6"/>
    <w:rsid w:val="00BD2481"/>
    <w:rsid w:val="00BE1D31"/>
    <w:rsid w:val="00BE5500"/>
    <w:rsid w:val="00C07423"/>
    <w:rsid w:val="00C10F47"/>
    <w:rsid w:val="00C13A50"/>
    <w:rsid w:val="00C332C9"/>
    <w:rsid w:val="00C37CFF"/>
    <w:rsid w:val="00C467D9"/>
    <w:rsid w:val="00C475A4"/>
    <w:rsid w:val="00C5668F"/>
    <w:rsid w:val="00C602CC"/>
    <w:rsid w:val="00C60B46"/>
    <w:rsid w:val="00C64CAF"/>
    <w:rsid w:val="00C727E7"/>
    <w:rsid w:val="00C90FFB"/>
    <w:rsid w:val="00C96954"/>
    <w:rsid w:val="00CA2DA8"/>
    <w:rsid w:val="00CC1CA3"/>
    <w:rsid w:val="00CC5431"/>
    <w:rsid w:val="00CF6936"/>
    <w:rsid w:val="00D1495B"/>
    <w:rsid w:val="00D14E46"/>
    <w:rsid w:val="00D31E2A"/>
    <w:rsid w:val="00D42A85"/>
    <w:rsid w:val="00D457C3"/>
    <w:rsid w:val="00D5082A"/>
    <w:rsid w:val="00D761F5"/>
    <w:rsid w:val="00D76AC1"/>
    <w:rsid w:val="00D777B9"/>
    <w:rsid w:val="00D811D3"/>
    <w:rsid w:val="00D847F4"/>
    <w:rsid w:val="00DA42E4"/>
    <w:rsid w:val="00DB135A"/>
    <w:rsid w:val="00DC23B8"/>
    <w:rsid w:val="00DC245F"/>
    <w:rsid w:val="00DC3BD0"/>
    <w:rsid w:val="00DD207F"/>
    <w:rsid w:val="00DD3C85"/>
    <w:rsid w:val="00DD5AAC"/>
    <w:rsid w:val="00DE5EA5"/>
    <w:rsid w:val="00DF054C"/>
    <w:rsid w:val="00E00D46"/>
    <w:rsid w:val="00E00ED8"/>
    <w:rsid w:val="00E01EE9"/>
    <w:rsid w:val="00E058C0"/>
    <w:rsid w:val="00E07742"/>
    <w:rsid w:val="00E3438E"/>
    <w:rsid w:val="00E3480F"/>
    <w:rsid w:val="00E41E20"/>
    <w:rsid w:val="00E441E4"/>
    <w:rsid w:val="00E473DE"/>
    <w:rsid w:val="00E568DF"/>
    <w:rsid w:val="00E678F4"/>
    <w:rsid w:val="00E766E6"/>
    <w:rsid w:val="00E83C9C"/>
    <w:rsid w:val="00E83F88"/>
    <w:rsid w:val="00E91BF5"/>
    <w:rsid w:val="00E94971"/>
    <w:rsid w:val="00EA219C"/>
    <w:rsid w:val="00EB7C32"/>
    <w:rsid w:val="00EC06B3"/>
    <w:rsid w:val="00ED02AD"/>
    <w:rsid w:val="00EE2DCE"/>
    <w:rsid w:val="00EE52A2"/>
    <w:rsid w:val="00F156B3"/>
    <w:rsid w:val="00F1621D"/>
    <w:rsid w:val="00F2013B"/>
    <w:rsid w:val="00F3078D"/>
    <w:rsid w:val="00F71CC7"/>
    <w:rsid w:val="00F742D7"/>
    <w:rsid w:val="00F775D7"/>
    <w:rsid w:val="00F80437"/>
    <w:rsid w:val="00F8747F"/>
    <w:rsid w:val="00F9763F"/>
    <w:rsid w:val="00FA0E23"/>
    <w:rsid w:val="00FB0631"/>
    <w:rsid w:val="00FB0EE2"/>
    <w:rsid w:val="00FC48B6"/>
    <w:rsid w:val="00FC682A"/>
    <w:rsid w:val="00FC6990"/>
    <w:rsid w:val="00FD2D5F"/>
    <w:rsid w:val="00FD4C9E"/>
    <w:rsid w:val="00FD68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9D103B-860E-4DB9-B7F6-F26BD6C8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42"/>
    <w:pPr>
      <w:spacing w:after="200" w:line="276" w:lineRule="auto"/>
    </w:pPr>
    <w:rPr>
      <w:sz w:val="22"/>
      <w:szCs w:val="22"/>
    </w:rPr>
  </w:style>
  <w:style w:type="paragraph" w:styleId="Cabealho1">
    <w:name w:val="heading 1"/>
    <w:basedOn w:val="Normal"/>
    <w:next w:val="Normal"/>
    <w:link w:val="Cabealho1Carter"/>
    <w:uiPriority w:val="9"/>
    <w:qFormat/>
    <w:rsid w:val="00520042"/>
    <w:pPr>
      <w:keepNext/>
      <w:spacing w:before="240" w:after="60"/>
      <w:outlineLvl w:val="0"/>
    </w:pPr>
    <w:rPr>
      <w:rFonts w:ascii="Cambria" w:hAnsi="Cambria"/>
      <w:b/>
      <w:bCs/>
      <w:kern w:val="32"/>
      <w:sz w:val="32"/>
      <w:szCs w:val="32"/>
    </w:rPr>
  </w:style>
  <w:style w:type="paragraph" w:styleId="Cabealho2">
    <w:name w:val="heading 2"/>
    <w:basedOn w:val="Normal"/>
    <w:next w:val="Normal"/>
    <w:link w:val="Cabealho2Carter"/>
    <w:uiPriority w:val="9"/>
    <w:unhideWhenUsed/>
    <w:qFormat/>
    <w:rsid w:val="00520042"/>
    <w:pPr>
      <w:keepNext/>
      <w:spacing w:before="240" w:after="60"/>
      <w:outlineLvl w:val="1"/>
    </w:pPr>
    <w:rPr>
      <w:rFonts w:ascii="Cambria" w:hAnsi="Cambria"/>
      <w:b/>
      <w:bCs/>
      <w:i/>
      <w:iCs/>
      <w:sz w:val="28"/>
      <w:szCs w:val="28"/>
    </w:rPr>
  </w:style>
  <w:style w:type="paragraph" w:styleId="Cabealho4">
    <w:name w:val="heading 4"/>
    <w:basedOn w:val="Normal"/>
    <w:next w:val="Normal"/>
    <w:link w:val="Cabealho4Carter1"/>
    <w:uiPriority w:val="9"/>
    <w:unhideWhenUsed/>
    <w:qFormat/>
    <w:rsid w:val="0004119E"/>
    <w:pPr>
      <w:keepNext/>
      <w:spacing w:before="240" w:after="60"/>
      <w:outlineLvl w:val="3"/>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sid w:val="00520042"/>
    <w:rPr>
      <w:rFonts w:ascii="Cambria" w:hAnsi="Cambria" w:cs="Times New Roman"/>
      <w:b/>
      <w:bCs/>
      <w:kern w:val="32"/>
      <w:sz w:val="32"/>
      <w:szCs w:val="32"/>
      <w:lang w:eastAsia="pt-PT"/>
    </w:rPr>
  </w:style>
  <w:style w:type="character" w:customStyle="1" w:styleId="Cabealho2Carter">
    <w:name w:val="Cabeçalho 2 Caráter"/>
    <w:basedOn w:val="Tipodeletrapredefinidodopargrafo"/>
    <w:link w:val="Cabealho2"/>
    <w:uiPriority w:val="9"/>
    <w:locked/>
    <w:rsid w:val="00520042"/>
    <w:rPr>
      <w:rFonts w:ascii="Cambria" w:hAnsi="Cambria" w:cs="Times New Roman"/>
      <w:b/>
      <w:bCs/>
      <w:i/>
      <w:iCs/>
      <w:sz w:val="28"/>
      <w:szCs w:val="28"/>
      <w:lang w:eastAsia="pt-PT"/>
    </w:rPr>
  </w:style>
  <w:style w:type="character" w:styleId="Hiperligao">
    <w:name w:val="Hyperlink"/>
    <w:basedOn w:val="Tipodeletrapredefinidodopargrafo"/>
    <w:uiPriority w:val="99"/>
    <w:unhideWhenUsed/>
    <w:rsid w:val="00520042"/>
    <w:rPr>
      <w:rFonts w:cs="Times New Roman"/>
      <w:color w:val="0000FF"/>
      <w:u w:val="single"/>
    </w:rPr>
  </w:style>
  <w:style w:type="paragraph" w:styleId="PargrafodaLista">
    <w:name w:val="List Paragraph"/>
    <w:basedOn w:val="Normal"/>
    <w:uiPriority w:val="34"/>
    <w:qFormat/>
    <w:rsid w:val="00520042"/>
    <w:pPr>
      <w:ind w:left="708"/>
    </w:pPr>
    <w:rPr>
      <w:lang w:eastAsia="en-US"/>
    </w:rPr>
  </w:style>
  <w:style w:type="character" w:styleId="Forte">
    <w:name w:val="Strong"/>
    <w:basedOn w:val="Tipodeletrapredefinidodopargrafo"/>
    <w:uiPriority w:val="22"/>
    <w:qFormat/>
    <w:rsid w:val="00520042"/>
    <w:rPr>
      <w:rFonts w:cs="Times New Roman"/>
      <w:b/>
      <w:bCs/>
    </w:rPr>
  </w:style>
  <w:style w:type="paragraph" w:styleId="ndice1">
    <w:name w:val="toc 1"/>
    <w:basedOn w:val="Normal"/>
    <w:next w:val="Normal"/>
    <w:autoRedefine/>
    <w:uiPriority w:val="39"/>
    <w:unhideWhenUsed/>
    <w:rsid w:val="00156494"/>
    <w:pPr>
      <w:tabs>
        <w:tab w:val="left" w:pos="567"/>
        <w:tab w:val="right" w:leader="dot" w:pos="8539"/>
      </w:tabs>
      <w:spacing w:before="120" w:after="120" w:line="360" w:lineRule="auto"/>
      <w:ind w:left="57" w:right="175"/>
      <w:jc w:val="both"/>
    </w:pPr>
  </w:style>
  <w:style w:type="paragraph" w:styleId="Textodebalo">
    <w:name w:val="Balloon Text"/>
    <w:basedOn w:val="Normal"/>
    <w:link w:val="TextodebaloCarter"/>
    <w:uiPriority w:val="99"/>
    <w:semiHidden/>
    <w:unhideWhenUsed/>
    <w:rsid w:val="0052004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520042"/>
    <w:rPr>
      <w:rFonts w:ascii="Tahoma" w:hAnsi="Tahoma" w:cs="Tahoma"/>
      <w:sz w:val="16"/>
      <w:szCs w:val="16"/>
      <w:lang w:eastAsia="pt-PT"/>
    </w:rPr>
  </w:style>
  <w:style w:type="paragraph" w:styleId="Cabealho">
    <w:name w:val="header"/>
    <w:basedOn w:val="Normal"/>
    <w:link w:val="CabealhoCarter"/>
    <w:uiPriority w:val="99"/>
    <w:unhideWhenUsed/>
    <w:rsid w:val="00156494"/>
    <w:pPr>
      <w:tabs>
        <w:tab w:val="center" w:pos="4252"/>
        <w:tab w:val="right" w:pos="8504"/>
      </w:tabs>
    </w:pPr>
  </w:style>
  <w:style w:type="character" w:customStyle="1" w:styleId="CabealhoCarter">
    <w:name w:val="Cabeçalho Caráter"/>
    <w:basedOn w:val="Tipodeletrapredefinidodopargrafo"/>
    <w:link w:val="Cabealho"/>
    <w:uiPriority w:val="99"/>
    <w:rsid w:val="00156494"/>
    <w:rPr>
      <w:sz w:val="22"/>
      <w:szCs w:val="22"/>
    </w:rPr>
  </w:style>
  <w:style w:type="paragraph" w:styleId="Rodap">
    <w:name w:val="footer"/>
    <w:basedOn w:val="Normal"/>
    <w:link w:val="RodapCarter"/>
    <w:uiPriority w:val="99"/>
    <w:unhideWhenUsed/>
    <w:rsid w:val="00156494"/>
    <w:pPr>
      <w:tabs>
        <w:tab w:val="center" w:pos="4252"/>
        <w:tab w:val="right" w:pos="8504"/>
      </w:tabs>
    </w:pPr>
  </w:style>
  <w:style w:type="character" w:customStyle="1" w:styleId="RodapCarter">
    <w:name w:val="Rodapé Caráter"/>
    <w:basedOn w:val="Tipodeletrapredefinidodopargrafo"/>
    <w:link w:val="Rodap"/>
    <w:uiPriority w:val="99"/>
    <w:rsid w:val="00156494"/>
    <w:rPr>
      <w:sz w:val="22"/>
      <w:szCs w:val="22"/>
    </w:rPr>
  </w:style>
  <w:style w:type="table" w:styleId="Tabelacomgrelha">
    <w:name w:val="Table Grid"/>
    <w:basedOn w:val="Tabelanormal"/>
    <w:uiPriority w:val="59"/>
    <w:rsid w:val="00904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dice2">
    <w:name w:val="toc 2"/>
    <w:basedOn w:val="Normal"/>
    <w:next w:val="Normal"/>
    <w:autoRedefine/>
    <w:uiPriority w:val="39"/>
    <w:unhideWhenUsed/>
    <w:rsid w:val="00B952A4"/>
    <w:pPr>
      <w:spacing w:after="100"/>
      <w:ind w:left="220"/>
    </w:pPr>
  </w:style>
  <w:style w:type="paragraph" w:styleId="Cabealhodondice">
    <w:name w:val="TOC Heading"/>
    <w:basedOn w:val="Cabealho1"/>
    <w:next w:val="Normal"/>
    <w:uiPriority w:val="39"/>
    <w:semiHidden/>
    <w:unhideWhenUsed/>
    <w:qFormat/>
    <w:rsid w:val="00B952A4"/>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NormalWeb">
    <w:name w:val="Normal (Web)"/>
    <w:basedOn w:val="Normal"/>
    <w:uiPriority w:val="99"/>
    <w:unhideWhenUsed/>
    <w:rsid w:val="00DB135A"/>
    <w:pPr>
      <w:spacing w:before="100" w:beforeAutospacing="1" w:after="100" w:afterAutospacing="1" w:line="240" w:lineRule="auto"/>
    </w:pPr>
    <w:rPr>
      <w:rFonts w:ascii="Times New Roman" w:hAnsi="Times New Roman"/>
      <w:sz w:val="24"/>
      <w:szCs w:val="24"/>
    </w:rPr>
  </w:style>
  <w:style w:type="character" w:customStyle="1" w:styleId="bold1">
    <w:name w:val="bold1"/>
    <w:basedOn w:val="Tipodeletrapredefinidodopargrafo"/>
    <w:rsid w:val="00DB135A"/>
    <w:rPr>
      <w:b/>
      <w:bCs/>
    </w:rPr>
  </w:style>
  <w:style w:type="paragraph" w:styleId="Textodenotaderodap">
    <w:name w:val="footnote text"/>
    <w:basedOn w:val="Normal"/>
    <w:link w:val="TextodenotaderodapCarter"/>
    <w:uiPriority w:val="99"/>
    <w:unhideWhenUsed/>
    <w:rsid w:val="00E473D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E473DE"/>
  </w:style>
  <w:style w:type="character" w:styleId="Refdenotaderodap">
    <w:name w:val="footnote reference"/>
    <w:basedOn w:val="Tipodeletrapredefinidodopargrafo"/>
    <w:uiPriority w:val="99"/>
    <w:unhideWhenUsed/>
    <w:rsid w:val="00E473DE"/>
    <w:rPr>
      <w:vertAlign w:val="superscript"/>
    </w:rPr>
  </w:style>
  <w:style w:type="character" w:styleId="Hiperligaovisitada">
    <w:name w:val="FollowedHyperlink"/>
    <w:basedOn w:val="Tipodeletrapredefinidodopargrafo"/>
    <w:uiPriority w:val="99"/>
    <w:semiHidden/>
    <w:unhideWhenUsed/>
    <w:rsid w:val="00187296"/>
    <w:rPr>
      <w:color w:val="800080" w:themeColor="followedHyperlink"/>
      <w:u w:val="single"/>
    </w:rPr>
  </w:style>
  <w:style w:type="character" w:customStyle="1" w:styleId="Cabealho4Carter">
    <w:name w:val="Cabeçalho 4 Caráter"/>
    <w:basedOn w:val="Tipodeletrapredefinidodopargrafo"/>
    <w:uiPriority w:val="9"/>
    <w:semiHidden/>
    <w:rsid w:val="0004119E"/>
    <w:rPr>
      <w:rFonts w:asciiTheme="majorHAnsi" w:eastAsiaTheme="majorEastAsia" w:hAnsiTheme="majorHAnsi" w:cstheme="majorBidi"/>
      <w:i/>
      <w:iCs/>
      <w:color w:val="365F91" w:themeColor="accent1" w:themeShade="BF"/>
      <w:sz w:val="22"/>
      <w:szCs w:val="22"/>
    </w:rPr>
  </w:style>
  <w:style w:type="character" w:customStyle="1" w:styleId="TextodenotaderodapCarcter">
    <w:name w:val="Texto de nota de rodapé Carácter"/>
    <w:uiPriority w:val="99"/>
    <w:rsid w:val="0004119E"/>
    <w:rPr>
      <w:rFonts w:ascii="Times New Roman" w:hAnsi="Times New Roman"/>
    </w:rPr>
  </w:style>
  <w:style w:type="character" w:customStyle="1" w:styleId="apple-converted-space">
    <w:name w:val="apple-converted-space"/>
    <w:basedOn w:val="Tipodeletrapredefinidodopargrafo"/>
    <w:rsid w:val="0004119E"/>
  </w:style>
  <w:style w:type="paragraph" w:customStyle="1" w:styleId="Default">
    <w:name w:val="Default"/>
    <w:rsid w:val="0004119E"/>
    <w:pPr>
      <w:autoSpaceDE w:val="0"/>
      <w:autoSpaceDN w:val="0"/>
      <w:adjustRightInd w:val="0"/>
    </w:pPr>
    <w:rPr>
      <w:rFonts w:eastAsia="Calibri" w:cs="Calibri"/>
      <w:color w:val="000000"/>
      <w:sz w:val="24"/>
      <w:szCs w:val="24"/>
      <w:lang w:eastAsia="en-US"/>
    </w:rPr>
  </w:style>
  <w:style w:type="character" w:customStyle="1" w:styleId="hps">
    <w:name w:val="hps"/>
    <w:basedOn w:val="Tipodeletrapredefinidodopargrafo"/>
    <w:rsid w:val="0004119E"/>
  </w:style>
  <w:style w:type="character" w:customStyle="1" w:styleId="Cabealho4Carter1">
    <w:name w:val="Cabeçalho 4 Caráter1"/>
    <w:link w:val="Cabealho4"/>
    <w:uiPriority w:val="9"/>
    <w:rsid w:val="0004119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0595">
      <w:bodyDiv w:val="1"/>
      <w:marLeft w:val="0"/>
      <w:marRight w:val="0"/>
      <w:marTop w:val="0"/>
      <w:marBottom w:val="0"/>
      <w:divBdr>
        <w:top w:val="none" w:sz="0" w:space="0" w:color="auto"/>
        <w:left w:val="none" w:sz="0" w:space="0" w:color="auto"/>
        <w:bottom w:val="none" w:sz="0" w:space="0" w:color="auto"/>
        <w:right w:val="none" w:sz="0" w:space="0" w:color="auto"/>
      </w:divBdr>
      <w:divsChild>
        <w:div w:id="284510100">
          <w:marLeft w:val="0"/>
          <w:marRight w:val="0"/>
          <w:marTop w:val="0"/>
          <w:marBottom w:val="0"/>
          <w:divBdr>
            <w:top w:val="none" w:sz="0" w:space="0" w:color="auto"/>
            <w:left w:val="none" w:sz="0" w:space="0" w:color="auto"/>
            <w:bottom w:val="none" w:sz="0" w:space="0" w:color="auto"/>
            <w:right w:val="none" w:sz="0" w:space="0" w:color="auto"/>
          </w:divBdr>
          <w:divsChild>
            <w:div w:id="596209018">
              <w:marLeft w:val="0"/>
              <w:marRight w:val="0"/>
              <w:marTop w:val="0"/>
              <w:marBottom w:val="0"/>
              <w:divBdr>
                <w:top w:val="none" w:sz="0" w:space="0" w:color="auto"/>
                <w:left w:val="none" w:sz="0" w:space="0" w:color="auto"/>
                <w:bottom w:val="none" w:sz="0" w:space="0" w:color="auto"/>
                <w:right w:val="none" w:sz="0" w:space="0" w:color="auto"/>
              </w:divBdr>
              <w:divsChild>
                <w:div w:id="1692683824">
                  <w:marLeft w:val="0"/>
                  <w:marRight w:val="0"/>
                  <w:marTop w:val="0"/>
                  <w:marBottom w:val="0"/>
                  <w:divBdr>
                    <w:top w:val="none" w:sz="0" w:space="0" w:color="auto"/>
                    <w:left w:val="none" w:sz="0" w:space="0" w:color="auto"/>
                    <w:bottom w:val="none" w:sz="0" w:space="0" w:color="auto"/>
                    <w:right w:val="none" w:sz="0" w:space="0" w:color="auto"/>
                  </w:divBdr>
                  <w:divsChild>
                    <w:div w:id="1064720599">
                      <w:marLeft w:val="0"/>
                      <w:marRight w:val="0"/>
                      <w:marTop w:val="0"/>
                      <w:marBottom w:val="0"/>
                      <w:divBdr>
                        <w:top w:val="none" w:sz="0" w:space="0" w:color="auto"/>
                        <w:left w:val="none" w:sz="0" w:space="0" w:color="auto"/>
                        <w:bottom w:val="none" w:sz="0" w:space="0" w:color="auto"/>
                        <w:right w:val="none" w:sz="0" w:space="0" w:color="auto"/>
                      </w:divBdr>
                      <w:divsChild>
                        <w:div w:id="590893680">
                          <w:marLeft w:val="0"/>
                          <w:marRight w:val="0"/>
                          <w:marTop w:val="0"/>
                          <w:marBottom w:val="0"/>
                          <w:divBdr>
                            <w:top w:val="none" w:sz="0" w:space="0" w:color="auto"/>
                            <w:left w:val="none" w:sz="0" w:space="0" w:color="auto"/>
                            <w:bottom w:val="none" w:sz="0" w:space="0" w:color="auto"/>
                            <w:right w:val="none" w:sz="0" w:space="0" w:color="auto"/>
                          </w:divBdr>
                          <w:divsChild>
                            <w:div w:id="1238784074">
                              <w:marLeft w:val="0"/>
                              <w:marRight w:val="0"/>
                              <w:marTop w:val="0"/>
                              <w:marBottom w:val="0"/>
                              <w:divBdr>
                                <w:top w:val="none" w:sz="0" w:space="0" w:color="auto"/>
                                <w:left w:val="none" w:sz="0" w:space="0" w:color="auto"/>
                                <w:bottom w:val="none" w:sz="0" w:space="0" w:color="auto"/>
                                <w:right w:val="none" w:sz="0" w:space="0" w:color="auto"/>
                              </w:divBdr>
                              <w:divsChild>
                                <w:div w:id="1612784981">
                                  <w:marLeft w:val="0"/>
                                  <w:marRight w:val="0"/>
                                  <w:marTop w:val="0"/>
                                  <w:marBottom w:val="0"/>
                                  <w:divBdr>
                                    <w:top w:val="none" w:sz="0" w:space="0" w:color="auto"/>
                                    <w:left w:val="none" w:sz="0" w:space="0" w:color="auto"/>
                                    <w:bottom w:val="none" w:sz="0" w:space="0" w:color="auto"/>
                                    <w:right w:val="none" w:sz="0" w:space="0" w:color="auto"/>
                                  </w:divBdr>
                                  <w:divsChild>
                                    <w:div w:id="1099373245">
                                      <w:marLeft w:val="0"/>
                                      <w:marRight w:val="0"/>
                                      <w:marTop w:val="0"/>
                                      <w:marBottom w:val="0"/>
                                      <w:divBdr>
                                        <w:top w:val="none" w:sz="0" w:space="0" w:color="auto"/>
                                        <w:left w:val="none" w:sz="0" w:space="0" w:color="auto"/>
                                        <w:bottom w:val="none" w:sz="0" w:space="0" w:color="auto"/>
                                        <w:right w:val="none" w:sz="0" w:space="0" w:color="auto"/>
                                      </w:divBdr>
                                      <w:divsChild>
                                        <w:div w:id="294875519">
                                          <w:marLeft w:val="0"/>
                                          <w:marRight w:val="0"/>
                                          <w:marTop w:val="0"/>
                                          <w:marBottom w:val="0"/>
                                          <w:divBdr>
                                            <w:top w:val="none" w:sz="0" w:space="0" w:color="auto"/>
                                            <w:left w:val="none" w:sz="0" w:space="0" w:color="auto"/>
                                            <w:bottom w:val="none" w:sz="0" w:space="0" w:color="auto"/>
                                            <w:right w:val="none" w:sz="0" w:space="0" w:color="auto"/>
                                          </w:divBdr>
                                          <w:divsChild>
                                            <w:div w:id="1576429465">
                                              <w:marLeft w:val="0"/>
                                              <w:marRight w:val="0"/>
                                              <w:marTop w:val="0"/>
                                              <w:marBottom w:val="0"/>
                                              <w:divBdr>
                                                <w:top w:val="none" w:sz="0" w:space="0" w:color="auto"/>
                                                <w:left w:val="none" w:sz="0" w:space="0" w:color="auto"/>
                                                <w:bottom w:val="none" w:sz="0" w:space="0" w:color="auto"/>
                                                <w:right w:val="none" w:sz="0" w:space="0" w:color="auto"/>
                                              </w:divBdr>
                                              <w:divsChild>
                                                <w:div w:id="890776324">
                                                  <w:marLeft w:val="0"/>
                                                  <w:marRight w:val="0"/>
                                                  <w:marTop w:val="0"/>
                                                  <w:marBottom w:val="0"/>
                                                  <w:divBdr>
                                                    <w:top w:val="none" w:sz="0" w:space="0" w:color="auto"/>
                                                    <w:left w:val="none" w:sz="0" w:space="0" w:color="auto"/>
                                                    <w:bottom w:val="none" w:sz="0" w:space="0" w:color="auto"/>
                                                    <w:right w:val="none" w:sz="0" w:space="0" w:color="auto"/>
                                                  </w:divBdr>
                                                  <w:divsChild>
                                                    <w:div w:id="446127155">
                                                      <w:marLeft w:val="0"/>
                                                      <w:marRight w:val="0"/>
                                                      <w:marTop w:val="0"/>
                                                      <w:marBottom w:val="0"/>
                                                      <w:divBdr>
                                                        <w:top w:val="none" w:sz="0" w:space="0" w:color="auto"/>
                                                        <w:left w:val="none" w:sz="0" w:space="0" w:color="auto"/>
                                                        <w:bottom w:val="none" w:sz="0" w:space="0" w:color="auto"/>
                                                        <w:right w:val="none" w:sz="0" w:space="0" w:color="auto"/>
                                                      </w:divBdr>
                                                      <w:divsChild>
                                                        <w:div w:id="1133257204">
                                                          <w:marLeft w:val="0"/>
                                                          <w:marRight w:val="0"/>
                                                          <w:marTop w:val="0"/>
                                                          <w:marBottom w:val="0"/>
                                                          <w:divBdr>
                                                            <w:top w:val="none" w:sz="0" w:space="0" w:color="auto"/>
                                                            <w:left w:val="none" w:sz="0" w:space="0" w:color="auto"/>
                                                            <w:bottom w:val="none" w:sz="0" w:space="0" w:color="auto"/>
                                                            <w:right w:val="none" w:sz="0" w:space="0" w:color="auto"/>
                                                          </w:divBdr>
                                                          <w:divsChild>
                                                            <w:div w:id="1824812178">
                                                              <w:marLeft w:val="0"/>
                                                              <w:marRight w:val="0"/>
                                                              <w:marTop w:val="0"/>
                                                              <w:marBottom w:val="0"/>
                                                              <w:divBdr>
                                                                <w:top w:val="none" w:sz="0" w:space="0" w:color="auto"/>
                                                                <w:left w:val="none" w:sz="0" w:space="0" w:color="auto"/>
                                                                <w:bottom w:val="none" w:sz="0" w:space="0" w:color="auto"/>
                                                                <w:right w:val="none" w:sz="0" w:space="0" w:color="auto"/>
                                                              </w:divBdr>
                                                              <w:divsChild>
                                                                <w:div w:id="1762674159">
                                                                  <w:marLeft w:val="0"/>
                                                                  <w:marRight w:val="0"/>
                                                                  <w:marTop w:val="0"/>
                                                                  <w:marBottom w:val="0"/>
                                                                  <w:divBdr>
                                                                    <w:top w:val="none" w:sz="0" w:space="0" w:color="auto"/>
                                                                    <w:left w:val="none" w:sz="0" w:space="0" w:color="auto"/>
                                                                    <w:bottom w:val="none" w:sz="0" w:space="0" w:color="auto"/>
                                                                    <w:right w:val="none" w:sz="0" w:space="0" w:color="auto"/>
                                                                  </w:divBdr>
                                                                  <w:divsChild>
                                                                    <w:div w:id="189952814">
                                                                      <w:marLeft w:val="0"/>
                                                                      <w:marRight w:val="0"/>
                                                                      <w:marTop w:val="0"/>
                                                                      <w:marBottom w:val="450"/>
                                                                      <w:divBdr>
                                                                        <w:top w:val="none" w:sz="0" w:space="0" w:color="auto"/>
                                                                        <w:left w:val="none" w:sz="0" w:space="0" w:color="auto"/>
                                                                        <w:bottom w:val="none" w:sz="0" w:space="0" w:color="auto"/>
                                                                        <w:right w:val="none" w:sz="0" w:space="0" w:color="auto"/>
                                                                      </w:divBdr>
                                                                      <w:divsChild>
                                                                        <w:div w:id="539980071">
                                                                          <w:marLeft w:val="0"/>
                                                                          <w:marRight w:val="0"/>
                                                                          <w:marTop w:val="0"/>
                                                                          <w:marBottom w:val="0"/>
                                                                          <w:divBdr>
                                                                            <w:top w:val="none" w:sz="0" w:space="0" w:color="auto"/>
                                                                            <w:left w:val="none" w:sz="0" w:space="0" w:color="auto"/>
                                                                            <w:bottom w:val="none" w:sz="0" w:space="0" w:color="auto"/>
                                                                            <w:right w:val="none" w:sz="0" w:space="0" w:color="auto"/>
                                                                          </w:divBdr>
                                                                          <w:divsChild>
                                                                            <w:div w:id="295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000984">
      <w:bodyDiv w:val="1"/>
      <w:marLeft w:val="0"/>
      <w:marRight w:val="0"/>
      <w:marTop w:val="0"/>
      <w:marBottom w:val="0"/>
      <w:divBdr>
        <w:top w:val="none" w:sz="0" w:space="0" w:color="auto"/>
        <w:left w:val="none" w:sz="0" w:space="0" w:color="auto"/>
        <w:bottom w:val="none" w:sz="0" w:space="0" w:color="auto"/>
        <w:right w:val="none" w:sz="0" w:space="0" w:color="auto"/>
      </w:divBdr>
      <w:divsChild>
        <w:div w:id="177549059">
          <w:marLeft w:val="0"/>
          <w:marRight w:val="0"/>
          <w:marTop w:val="0"/>
          <w:marBottom w:val="0"/>
          <w:divBdr>
            <w:top w:val="none" w:sz="0" w:space="0" w:color="auto"/>
            <w:left w:val="none" w:sz="0" w:space="0" w:color="auto"/>
            <w:bottom w:val="none" w:sz="0" w:space="0" w:color="auto"/>
            <w:right w:val="none" w:sz="0" w:space="0" w:color="auto"/>
          </w:divBdr>
          <w:divsChild>
            <w:div w:id="1120105994">
              <w:marLeft w:val="0"/>
              <w:marRight w:val="0"/>
              <w:marTop w:val="0"/>
              <w:marBottom w:val="0"/>
              <w:divBdr>
                <w:top w:val="none" w:sz="0" w:space="0" w:color="auto"/>
                <w:left w:val="none" w:sz="0" w:space="0" w:color="auto"/>
                <w:bottom w:val="none" w:sz="0" w:space="0" w:color="auto"/>
                <w:right w:val="none" w:sz="0" w:space="0" w:color="auto"/>
              </w:divBdr>
              <w:divsChild>
                <w:div w:id="1184131264">
                  <w:marLeft w:val="0"/>
                  <w:marRight w:val="0"/>
                  <w:marTop w:val="0"/>
                  <w:marBottom w:val="0"/>
                  <w:divBdr>
                    <w:top w:val="none" w:sz="0" w:space="0" w:color="auto"/>
                    <w:left w:val="none" w:sz="0" w:space="0" w:color="auto"/>
                    <w:bottom w:val="none" w:sz="0" w:space="0" w:color="auto"/>
                    <w:right w:val="none" w:sz="0" w:space="0" w:color="auto"/>
                  </w:divBdr>
                  <w:divsChild>
                    <w:div w:id="632978733">
                      <w:marLeft w:val="0"/>
                      <w:marRight w:val="0"/>
                      <w:marTop w:val="0"/>
                      <w:marBottom w:val="0"/>
                      <w:divBdr>
                        <w:top w:val="none" w:sz="0" w:space="0" w:color="auto"/>
                        <w:left w:val="none" w:sz="0" w:space="0" w:color="auto"/>
                        <w:bottom w:val="none" w:sz="0" w:space="0" w:color="auto"/>
                        <w:right w:val="none" w:sz="0" w:space="0" w:color="auto"/>
                      </w:divBdr>
                      <w:divsChild>
                        <w:div w:id="968584347">
                          <w:marLeft w:val="0"/>
                          <w:marRight w:val="0"/>
                          <w:marTop w:val="0"/>
                          <w:marBottom w:val="0"/>
                          <w:divBdr>
                            <w:top w:val="none" w:sz="0" w:space="0" w:color="auto"/>
                            <w:left w:val="none" w:sz="0" w:space="0" w:color="auto"/>
                            <w:bottom w:val="none" w:sz="0" w:space="0" w:color="auto"/>
                            <w:right w:val="none" w:sz="0" w:space="0" w:color="auto"/>
                          </w:divBdr>
                          <w:divsChild>
                            <w:div w:id="787510862">
                              <w:marLeft w:val="0"/>
                              <w:marRight w:val="0"/>
                              <w:marTop w:val="0"/>
                              <w:marBottom w:val="0"/>
                              <w:divBdr>
                                <w:top w:val="none" w:sz="0" w:space="0" w:color="auto"/>
                                <w:left w:val="none" w:sz="0" w:space="0" w:color="auto"/>
                                <w:bottom w:val="none" w:sz="0" w:space="0" w:color="auto"/>
                                <w:right w:val="none" w:sz="0" w:space="0" w:color="auto"/>
                              </w:divBdr>
                              <w:divsChild>
                                <w:div w:id="217516334">
                                  <w:marLeft w:val="0"/>
                                  <w:marRight w:val="0"/>
                                  <w:marTop w:val="0"/>
                                  <w:marBottom w:val="0"/>
                                  <w:divBdr>
                                    <w:top w:val="none" w:sz="0" w:space="0" w:color="auto"/>
                                    <w:left w:val="none" w:sz="0" w:space="0" w:color="auto"/>
                                    <w:bottom w:val="none" w:sz="0" w:space="0" w:color="auto"/>
                                    <w:right w:val="none" w:sz="0" w:space="0" w:color="auto"/>
                                  </w:divBdr>
                                  <w:divsChild>
                                    <w:div w:id="1375814774">
                                      <w:marLeft w:val="0"/>
                                      <w:marRight w:val="0"/>
                                      <w:marTop w:val="0"/>
                                      <w:marBottom w:val="0"/>
                                      <w:divBdr>
                                        <w:top w:val="none" w:sz="0" w:space="0" w:color="auto"/>
                                        <w:left w:val="none" w:sz="0" w:space="0" w:color="auto"/>
                                        <w:bottom w:val="none" w:sz="0" w:space="0" w:color="auto"/>
                                        <w:right w:val="none" w:sz="0" w:space="0" w:color="auto"/>
                                      </w:divBdr>
                                      <w:divsChild>
                                        <w:div w:id="1362970945">
                                          <w:marLeft w:val="0"/>
                                          <w:marRight w:val="0"/>
                                          <w:marTop w:val="0"/>
                                          <w:marBottom w:val="0"/>
                                          <w:divBdr>
                                            <w:top w:val="none" w:sz="0" w:space="0" w:color="auto"/>
                                            <w:left w:val="none" w:sz="0" w:space="0" w:color="auto"/>
                                            <w:bottom w:val="none" w:sz="0" w:space="0" w:color="auto"/>
                                            <w:right w:val="none" w:sz="0" w:space="0" w:color="auto"/>
                                          </w:divBdr>
                                          <w:divsChild>
                                            <w:div w:id="1745226371">
                                              <w:marLeft w:val="0"/>
                                              <w:marRight w:val="0"/>
                                              <w:marTop w:val="0"/>
                                              <w:marBottom w:val="0"/>
                                              <w:divBdr>
                                                <w:top w:val="none" w:sz="0" w:space="0" w:color="auto"/>
                                                <w:left w:val="none" w:sz="0" w:space="0" w:color="auto"/>
                                                <w:bottom w:val="none" w:sz="0" w:space="0" w:color="auto"/>
                                                <w:right w:val="none" w:sz="0" w:space="0" w:color="auto"/>
                                              </w:divBdr>
                                              <w:divsChild>
                                                <w:div w:id="500778005">
                                                  <w:marLeft w:val="0"/>
                                                  <w:marRight w:val="0"/>
                                                  <w:marTop w:val="0"/>
                                                  <w:marBottom w:val="0"/>
                                                  <w:divBdr>
                                                    <w:top w:val="none" w:sz="0" w:space="0" w:color="auto"/>
                                                    <w:left w:val="none" w:sz="0" w:space="0" w:color="auto"/>
                                                    <w:bottom w:val="none" w:sz="0" w:space="0" w:color="auto"/>
                                                    <w:right w:val="none" w:sz="0" w:space="0" w:color="auto"/>
                                                  </w:divBdr>
                                                  <w:divsChild>
                                                    <w:div w:id="2008240905">
                                                      <w:marLeft w:val="0"/>
                                                      <w:marRight w:val="0"/>
                                                      <w:marTop w:val="0"/>
                                                      <w:marBottom w:val="0"/>
                                                      <w:divBdr>
                                                        <w:top w:val="none" w:sz="0" w:space="0" w:color="auto"/>
                                                        <w:left w:val="none" w:sz="0" w:space="0" w:color="auto"/>
                                                        <w:bottom w:val="none" w:sz="0" w:space="0" w:color="auto"/>
                                                        <w:right w:val="none" w:sz="0" w:space="0" w:color="auto"/>
                                                      </w:divBdr>
                                                      <w:divsChild>
                                                        <w:div w:id="1731071400">
                                                          <w:marLeft w:val="0"/>
                                                          <w:marRight w:val="0"/>
                                                          <w:marTop w:val="0"/>
                                                          <w:marBottom w:val="0"/>
                                                          <w:divBdr>
                                                            <w:top w:val="none" w:sz="0" w:space="0" w:color="auto"/>
                                                            <w:left w:val="none" w:sz="0" w:space="0" w:color="auto"/>
                                                            <w:bottom w:val="none" w:sz="0" w:space="0" w:color="auto"/>
                                                            <w:right w:val="none" w:sz="0" w:space="0" w:color="auto"/>
                                                          </w:divBdr>
                                                          <w:divsChild>
                                                            <w:div w:id="769858728">
                                                              <w:marLeft w:val="0"/>
                                                              <w:marRight w:val="0"/>
                                                              <w:marTop w:val="0"/>
                                                              <w:marBottom w:val="0"/>
                                                              <w:divBdr>
                                                                <w:top w:val="none" w:sz="0" w:space="0" w:color="auto"/>
                                                                <w:left w:val="none" w:sz="0" w:space="0" w:color="auto"/>
                                                                <w:bottom w:val="none" w:sz="0" w:space="0" w:color="auto"/>
                                                                <w:right w:val="none" w:sz="0" w:space="0" w:color="auto"/>
                                                              </w:divBdr>
                                                              <w:divsChild>
                                                                <w:div w:id="1730224111">
                                                                  <w:marLeft w:val="0"/>
                                                                  <w:marRight w:val="0"/>
                                                                  <w:marTop w:val="0"/>
                                                                  <w:marBottom w:val="0"/>
                                                                  <w:divBdr>
                                                                    <w:top w:val="none" w:sz="0" w:space="0" w:color="auto"/>
                                                                    <w:left w:val="none" w:sz="0" w:space="0" w:color="auto"/>
                                                                    <w:bottom w:val="none" w:sz="0" w:space="0" w:color="auto"/>
                                                                    <w:right w:val="none" w:sz="0" w:space="0" w:color="auto"/>
                                                                  </w:divBdr>
                                                                  <w:divsChild>
                                                                    <w:div w:id="2084984414">
                                                                      <w:marLeft w:val="0"/>
                                                                      <w:marRight w:val="0"/>
                                                                      <w:marTop w:val="0"/>
                                                                      <w:marBottom w:val="450"/>
                                                                      <w:divBdr>
                                                                        <w:top w:val="none" w:sz="0" w:space="0" w:color="auto"/>
                                                                        <w:left w:val="none" w:sz="0" w:space="0" w:color="auto"/>
                                                                        <w:bottom w:val="none" w:sz="0" w:space="0" w:color="auto"/>
                                                                        <w:right w:val="none" w:sz="0" w:space="0" w:color="auto"/>
                                                                      </w:divBdr>
                                                                      <w:divsChild>
                                                                        <w:div w:id="492726606">
                                                                          <w:marLeft w:val="0"/>
                                                                          <w:marRight w:val="0"/>
                                                                          <w:marTop w:val="0"/>
                                                                          <w:marBottom w:val="0"/>
                                                                          <w:divBdr>
                                                                            <w:top w:val="none" w:sz="0" w:space="0" w:color="auto"/>
                                                                            <w:left w:val="none" w:sz="0" w:space="0" w:color="auto"/>
                                                                            <w:bottom w:val="none" w:sz="0" w:space="0" w:color="auto"/>
                                                                            <w:right w:val="none" w:sz="0" w:space="0" w:color="auto"/>
                                                                          </w:divBdr>
                                                                          <w:divsChild>
                                                                            <w:div w:id="15849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40708">
      <w:bodyDiv w:val="1"/>
      <w:marLeft w:val="0"/>
      <w:marRight w:val="0"/>
      <w:marTop w:val="0"/>
      <w:marBottom w:val="0"/>
      <w:divBdr>
        <w:top w:val="none" w:sz="0" w:space="0" w:color="auto"/>
        <w:left w:val="none" w:sz="0" w:space="0" w:color="auto"/>
        <w:bottom w:val="none" w:sz="0" w:space="0" w:color="auto"/>
        <w:right w:val="none" w:sz="0" w:space="0" w:color="auto"/>
      </w:divBdr>
      <w:divsChild>
        <w:div w:id="268894900">
          <w:marLeft w:val="0"/>
          <w:marRight w:val="0"/>
          <w:marTop w:val="0"/>
          <w:marBottom w:val="0"/>
          <w:divBdr>
            <w:top w:val="none" w:sz="0" w:space="0" w:color="auto"/>
            <w:left w:val="none" w:sz="0" w:space="0" w:color="auto"/>
            <w:bottom w:val="none" w:sz="0" w:space="0" w:color="auto"/>
            <w:right w:val="none" w:sz="0" w:space="0" w:color="auto"/>
          </w:divBdr>
          <w:divsChild>
            <w:div w:id="2022468255">
              <w:marLeft w:val="0"/>
              <w:marRight w:val="0"/>
              <w:marTop w:val="0"/>
              <w:marBottom w:val="0"/>
              <w:divBdr>
                <w:top w:val="none" w:sz="0" w:space="0" w:color="auto"/>
                <w:left w:val="none" w:sz="0" w:space="0" w:color="auto"/>
                <w:bottom w:val="none" w:sz="0" w:space="0" w:color="auto"/>
                <w:right w:val="none" w:sz="0" w:space="0" w:color="auto"/>
              </w:divBdr>
              <w:divsChild>
                <w:div w:id="717975513">
                  <w:marLeft w:val="0"/>
                  <w:marRight w:val="0"/>
                  <w:marTop w:val="0"/>
                  <w:marBottom w:val="0"/>
                  <w:divBdr>
                    <w:top w:val="none" w:sz="0" w:space="0" w:color="auto"/>
                    <w:left w:val="none" w:sz="0" w:space="0" w:color="auto"/>
                    <w:bottom w:val="none" w:sz="0" w:space="0" w:color="auto"/>
                    <w:right w:val="none" w:sz="0" w:space="0" w:color="auto"/>
                  </w:divBdr>
                  <w:divsChild>
                    <w:div w:id="392658443">
                      <w:marLeft w:val="0"/>
                      <w:marRight w:val="0"/>
                      <w:marTop w:val="0"/>
                      <w:marBottom w:val="0"/>
                      <w:divBdr>
                        <w:top w:val="none" w:sz="0" w:space="0" w:color="auto"/>
                        <w:left w:val="none" w:sz="0" w:space="0" w:color="auto"/>
                        <w:bottom w:val="none" w:sz="0" w:space="0" w:color="auto"/>
                        <w:right w:val="none" w:sz="0" w:space="0" w:color="auto"/>
                      </w:divBdr>
                      <w:divsChild>
                        <w:div w:id="1098141892">
                          <w:marLeft w:val="0"/>
                          <w:marRight w:val="0"/>
                          <w:marTop w:val="0"/>
                          <w:marBottom w:val="0"/>
                          <w:divBdr>
                            <w:top w:val="none" w:sz="0" w:space="0" w:color="auto"/>
                            <w:left w:val="none" w:sz="0" w:space="0" w:color="auto"/>
                            <w:bottom w:val="none" w:sz="0" w:space="0" w:color="auto"/>
                            <w:right w:val="none" w:sz="0" w:space="0" w:color="auto"/>
                          </w:divBdr>
                          <w:divsChild>
                            <w:div w:id="1155150987">
                              <w:marLeft w:val="0"/>
                              <w:marRight w:val="0"/>
                              <w:marTop w:val="0"/>
                              <w:marBottom w:val="0"/>
                              <w:divBdr>
                                <w:top w:val="none" w:sz="0" w:space="0" w:color="auto"/>
                                <w:left w:val="none" w:sz="0" w:space="0" w:color="auto"/>
                                <w:bottom w:val="none" w:sz="0" w:space="0" w:color="auto"/>
                                <w:right w:val="none" w:sz="0" w:space="0" w:color="auto"/>
                              </w:divBdr>
                              <w:divsChild>
                                <w:div w:id="1610817436">
                                  <w:marLeft w:val="0"/>
                                  <w:marRight w:val="0"/>
                                  <w:marTop w:val="0"/>
                                  <w:marBottom w:val="0"/>
                                  <w:divBdr>
                                    <w:top w:val="none" w:sz="0" w:space="0" w:color="auto"/>
                                    <w:left w:val="none" w:sz="0" w:space="0" w:color="auto"/>
                                    <w:bottom w:val="none" w:sz="0" w:space="0" w:color="auto"/>
                                    <w:right w:val="none" w:sz="0" w:space="0" w:color="auto"/>
                                  </w:divBdr>
                                  <w:divsChild>
                                    <w:div w:id="557590933">
                                      <w:marLeft w:val="0"/>
                                      <w:marRight w:val="0"/>
                                      <w:marTop w:val="0"/>
                                      <w:marBottom w:val="0"/>
                                      <w:divBdr>
                                        <w:top w:val="none" w:sz="0" w:space="0" w:color="auto"/>
                                        <w:left w:val="none" w:sz="0" w:space="0" w:color="auto"/>
                                        <w:bottom w:val="none" w:sz="0" w:space="0" w:color="auto"/>
                                        <w:right w:val="none" w:sz="0" w:space="0" w:color="auto"/>
                                      </w:divBdr>
                                      <w:divsChild>
                                        <w:div w:id="645664333">
                                          <w:marLeft w:val="0"/>
                                          <w:marRight w:val="0"/>
                                          <w:marTop w:val="0"/>
                                          <w:marBottom w:val="0"/>
                                          <w:divBdr>
                                            <w:top w:val="none" w:sz="0" w:space="0" w:color="auto"/>
                                            <w:left w:val="none" w:sz="0" w:space="0" w:color="auto"/>
                                            <w:bottom w:val="none" w:sz="0" w:space="0" w:color="auto"/>
                                            <w:right w:val="none" w:sz="0" w:space="0" w:color="auto"/>
                                          </w:divBdr>
                                          <w:divsChild>
                                            <w:div w:id="2016149658">
                                              <w:marLeft w:val="0"/>
                                              <w:marRight w:val="0"/>
                                              <w:marTop w:val="0"/>
                                              <w:marBottom w:val="0"/>
                                              <w:divBdr>
                                                <w:top w:val="none" w:sz="0" w:space="0" w:color="auto"/>
                                                <w:left w:val="none" w:sz="0" w:space="0" w:color="auto"/>
                                                <w:bottom w:val="none" w:sz="0" w:space="0" w:color="auto"/>
                                                <w:right w:val="none" w:sz="0" w:space="0" w:color="auto"/>
                                              </w:divBdr>
                                              <w:divsChild>
                                                <w:div w:id="1452437448">
                                                  <w:marLeft w:val="0"/>
                                                  <w:marRight w:val="0"/>
                                                  <w:marTop w:val="0"/>
                                                  <w:marBottom w:val="0"/>
                                                  <w:divBdr>
                                                    <w:top w:val="none" w:sz="0" w:space="0" w:color="auto"/>
                                                    <w:left w:val="none" w:sz="0" w:space="0" w:color="auto"/>
                                                    <w:bottom w:val="none" w:sz="0" w:space="0" w:color="auto"/>
                                                    <w:right w:val="none" w:sz="0" w:space="0" w:color="auto"/>
                                                  </w:divBdr>
                                                  <w:divsChild>
                                                    <w:div w:id="1700815527">
                                                      <w:marLeft w:val="0"/>
                                                      <w:marRight w:val="0"/>
                                                      <w:marTop w:val="0"/>
                                                      <w:marBottom w:val="0"/>
                                                      <w:divBdr>
                                                        <w:top w:val="none" w:sz="0" w:space="0" w:color="auto"/>
                                                        <w:left w:val="none" w:sz="0" w:space="0" w:color="auto"/>
                                                        <w:bottom w:val="none" w:sz="0" w:space="0" w:color="auto"/>
                                                        <w:right w:val="none" w:sz="0" w:space="0" w:color="auto"/>
                                                      </w:divBdr>
                                                      <w:divsChild>
                                                        <w:div w:id="1355375679">
                                                          <w:marLeft w:val="0"/>
                                                          <w:marRight w:val="0"/>
                                                          <w:marTop w:val="0"/>
                                                          <w:marBottom w:val="0"/>
                                                          <w:divBdr>
                                                            <w:top w:val="none" w:sz="0" w:space="0" w:color="auto"/>
                                                            <w:left w:val="none" w:sz="0" w:space="0" w:color="auto"/>
                                                            <w:bottom w:val="none" w:sz="0" w:space="0" w:color="auto"/>
                                                            <w:right w:val="none" w:sz="0" w:space="0" w:color="auto"/>
                                                          </w:divBdr>
                                                          <w:divsChild>
                                                            <w:div w:id="215287313">
                                                              <w:marLeft w:val="0"/>
                                                              <w:marRight w:val="0"/>
                                                              <w:marTop w:val="0"/>
                                                              <w:marBottom w:val="0"/>
                                                              <w:divBdr>
                                                                <w:top w:val="none" w:sz="0" w:space="0" w:color="auto"/>
                                                                <w:left w:val="none" w:sz="0" w:space="0" w:color="auto"/>
                                                                <w:bottom w:val="none" w:sz="0" w:space="0" w:color="auto"/>
                                                                <w:right w:val="none" w:sz="0" w:space="0" w:color="auto"/>
                                                              </w:divBdr>
                                                              <w:divsChild>
                                                                <w:div w:id="2130851624">
                                                                  <w:marLeft w:val="0"/>
                                                                  <w:marRight w:val="0"/>
                                                                  <w:marTop w:val="0"/>
                                                                  <w:marBottom w:val="0"/>
                                                                  <w:divBdr>
                                                                    <w:top w:val="none" w:sz="0" w:space="0" w:color="auto"/>
                                                                    <w:left w:val="none" w:sz="0" w:space="0" w:color="auto"/>
                                                                    <w:bottom w:val="none" w:sz="0" w:space="0" w:color="auto"/>
                                                                    <w:right w:val="none" w:sz="0" w:space="0" w:color="auto"/>
                                                                  </w:divBdr>
                                                                  <w:divsChild>
                                                                    <w:div w:id="794325413">
                                                                      <w:marLeft w:val="0"/>
                                                                      <w:marRight w:val="0"/>
                                                                      <w:marTop w:val="0"/>
                                                                      <w:marBottom w:val="450"/>
                                                                      <w:divBdr>
                                                                        <w:top w:val="none" w:sz="0" w:space="0" w:color="auto"/>
                                                                        <w:left w:val="none" w:sz="0" w:space="0" w:color="auto"/>
                                                                        <w:bottom w:val="none" w:sz="0" w:space="0" w:color="auto"/>
                                                                        <w:right w:val="none" w:sz="0" w:space="0" w:color="auto"/>
                                                                      </w:divBdr>
                                                                      <w:divsChild>
                                                                        <w:div w:id="1553467724">
                                                                          <w:marLeft w:val="0"/>
                                                                          <w:marRight w:val="0"/>
                                                                          <w:marTop w:val="0"/>
                                                                          <w:marBottom w:val="0"/>
                                                                          <w:divBdr>
                                                                            <w:top w:val="none" w:sz="0" w:space="0" w:color="auto"/>
                                                                            <w:left w:val="none" w:sz="0" w:space="0" w:color="auto"/>
                                                                            <w:bottom w:val="none" w:sz="0" w:space="0" w:color="auto"/>
                                                                            <w:right w:val="none" w:sz="0" w:space="0" w:color="auto"/>
                                                                          </w:divBdr>
                                                                          <w:divsChild>
                                                                            <w:div w:id="427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371237">
      <w:bodyDiv w:val="1"/>
      <w:marLeft w:val="0"/>
      <w:marRight w:val="0"/>
      <w:marTop w:val="0"/>
      <w:marBottom w:val="0"/>
      <w:divBdr>
        <w:top w:val="none" w:sz="0" w:space="0" w:color="auto"/>
        <w:left w:val="none" w:sz="0" w:space="0" w:color="auto"/>
        <w:bottom w:val="none" w:sz="0" w:space="0" w:color="auto"/>
        <w:right w:val="none" w:sz="0" w:space="0" w:color="auto"/>
      </w:divBdr>
    </w:div>
    <w:div w:id="1530950084">
      <w:bodyDiv w:val="1"/>
      <w:marLeft w:val="0"/>
      <w:marRight w:val="0"/>
      <w:marTop w:val="0"/>
      <w:marBottom w:val="0"/>
      <w:divBdr>
        <w:top w:val="none" w:sz="0" w:space="0" w:color="auto"/>
        <w:left w:val="none" w:sz="0" w:space="0" w:color="auto"/>
        <w:bottom w:val="none" w:sz="0" w:space="0" w:color="auto"/>
        <w:right w:val="none" w:sz="0" w:space="0" w:color="auto"/>
      </w:divBdr>
      <w:divsChild>
        <w:div w:id="68551015">
          <w:marLeft w:val="0"/>
          <w:marRight w:val="0"/>
          <w:marTop w:val="0"/>
          <w:marBottom w:val="0"/>
          <w:divBdr>
            <w:top w:val="none" w:sz="0" w:space="0" w:color="auto"/>
            <w:left w:val="none" w:sz="0" w:space="0" w:color="auto"/>
            <w:bottom w:val="none" w:sz="0" w:space="0" w:color="auto"/>
            <w:right w:val="none" w:sz="0" w:space="0" w:color="auto"/>
          </w:divBdr>
          <w:divsChild>
            <w:div w:id="1535072265">
              <w:marLeft w:val="0"/>
              <w:marRight w:val="0"/>
              <w:marTop w:val="0"/>
              <w:marBottom w:val="0"/>
              <w:divBdr>
                <w:top w:val="none" w:sz="0" w:space="0" w:color="auto"/>
                <w:left w:val="none" w:sz="0" w:space="0" w:color="auto"/>
                <w:bottom w:val="none" w:sz="0" w:space="0" w:color="auto"/>
                <w:right w:val="none" w:sz="0" w:space="0" w:color="auto"/>
              </w:divBdr>
              <w:divsChild>
                <w:div w:id="393088060">
                  <w:marLeft w:val="0"/>
                  <w:marRight w:val="0"/>
                  <w:marTop w:val="0"/>
                  <w:marBottom w:val="0"/>
                  <w:divBdr>
                    <w:top w:val="none" w:sz="0" w:space="0" w:color="auto"/>
                    <w:left w:val="none" w:sz="0" w:space="0" w:color="auto"/>
                    <w:bottom w:val="none" w:sz="0" w:space="0" w:color="auto"/>
                    <w:right w:val="none" w:sz="0" w:space="0" w:color="auto"/>
                  </w:divBdr>
                  <w:divsChild>
                    <w:div w:id="1108935097">
                      <w:marLeft w:val="0"/>
                      <w:marRight w:val="0"/>
                      <w:marTop w:val="0"/>
                      <w:marBottom w:val="0"/>
                      <w:divBdr>
                        <w:top w:val="none" w:sz="0" w:space="0" w:color="auto"/>
                        <w:left w:val="none" w:sz="0" w:space="0" w:color="auto"/>
                        <w:bottom w:val="none" w:sz="0" w:space="0" w:color="auto"/>
                        <w:right w:val="none" w:sz="0" w:space="0" w:color="auto"/>
                      </w:divBdr>
                      <w:divsChild>
                        <w:div w:id="302740009">
                          <w:marLeft w:val="0"/>
                          <w:marRight w:val="0"/>
                          <w:marTop w:val="0"/>
                          <w:marBottom w:val="0"/>
                          <w:divBdr>
                            <w:top w:val="none" w:sz="0" w:space="0" w:color="auto"/>
                            <w:left w:val="none" w:sz="0" w:space="0" w:color="auto"/>
                            <w:bottom w:val="none" w:sz="0" w:space="0" w:color="auto"/>
                            <w:right w:val="none" w:sz="0" w:space="0" w:color="auto"/>
                          </w:divBdr>
                          <w:divsChild>
                            <w:div w:id="790364170">
                              <w:marLeft w:val="0"/>
                              <w:marRight w:val="0"/>
                              <w:marTop w:val="0"/>
                              <w:marBottom w:val="0"/>
                              <w:divBdr>
                                <w:top w:val="none" w:sz="0" w:space="0" w:color="auto"/>
                                <w:left w:val="none" w:sz="0" w:space="0" w:color="auto"/>
                                <w:bottom w:val="none" w:sz="0" w:space="0" w:color="auto"/>
                                <w:right w:val="none" w:sz="0" w:space="0" w:color="auto"/>
                              </w:divBdr>
                              <w:divsChild>
                                <w:div w:id="1344091094">
                                  <w:marLeft w:val="0"/>
                                  <w:marRight w:val="0"/>
                                  <w:marTop w:val="0"/>
                                  <w:marBottom w:val="0"/>
                                  <w:divBdr>
                                    <w:top w:val="none" w:sz="0" w:space="0" w:color="auto"/>
                                    <w:left w:val="none" w:sz="0" w:space="0" w:color="auto"/>
                                    <w:bottom w:val="none" w:sz="0" w:space="0" w:color="auto"/>
                                    <w:right w:val="none" w:sz="0" w:space="0" w:color="auto"/>
                                  </w:divBdr>
                                  <w:divsChild>
                                    <w:div w:id="1003555072">
                                      <w:marLeft w:val="0"/>
                                      <w:marRight w:val="0"/>
                                      <w:marTop w:val="0"/>
                                      <w:marBottom w:val="0"/>
                                      <w:divBdr>
                                        <w:top w:val="none" w:sz="0" w:space="0" w:color="auto"/>
                                        <w:left w:val="none" w:sz="0" w:space="0" w:color="auto"/>
                                        <w:bottom w:val="none" w:sz="0" w:space="0" w:color="auto"/>
                                        <w:right w:val="none" w:sz="0" w:space="0" w:color="auto"/>
                                      </w:divBdr>
                                      <w:divsChild>
                                        <w:div w:id="788278310">
                                          <w:marLeft w:val="0"/>
                                          <w:marRight w:val="0"/>
                                          <w:marTop w:val="0"/>
                                          <w:marBottom w:val="0"/>
                                          <w:divBdr>
                                            <w:top w:val="none" w:sz="0" w:space="0" w:color="auto"/>
                                            <w:left w:val="none" w:sz="0" w:space="0" w:color="auto"/>
                                            <w:bottom w:val="none" w:sz="0" w:space="0" w:color="auto"/>
                                            <w:right w:val="none" w:sz="0" w:space="0" w:color="auto"/>
                                          </w:divBdr>
                                          <w:divsChild>
                                            <w:div w:id="650914540">
                                              <w:marLeft w:val="0"/>
                                              <w:marRight w:val="0"/>
                                              <w:marTop w:val="0"/>
                                              <w:marBottom w:val="0"/>
                                              <w:divBdr>
                                                <w:top w:val="none" w:sz="0" w:space="0" w:color="auto"/>
                                                <w:left w:val="none" w:sz="0" w:space="0" w:color="auto"/>
                                                <w:bottom w:val="none" w:sz="0" w:space="0" w:color="auto"/>
                                                <w:right w:val="none" w:sz="0" w:space="0" w:color="auto"/>
                                              </w:divBdr>
                                              <w:divsChild>
                                                <w:div w:id="439878093">
                                                  <w:marLeft w:val="0"/>
                                                  <w:marRight w:val="0"/>
                                                  <w:marTop w:val="0"/>
                                                  <w:marBottom w:val="0"/>
                                                  <w:divBdr>
                                                    <w:top w:val="none" w:sz="0" w:space="0" w:color="auto"/>
                                                    <w:left w:val="none" w:sz="0" w:space="0" w:color="auto"/>
                                                    <w:bottom w:val="none" w:sz="0" w:space="0" w:color="auto"/>
                                                    <w:right w:val="none" w:sz="0" w:space="0" w:color="auto"/>
                                                  </w:divBdr>
                                                  <w:divsChild>
                                                    <w:div w:id="1019817718">
                                                      <w:marLeft w:val="0"/>
                                                      <w:marRight w:val="0"/>
                                                      <w:marTop w:val="0"/>
                                                      <w:marBottom w:val="0"/>
                                                      <w:divBdr>
                                                        <w:top w:val="none" w:sz="0" w:space="0" w:color="auto"/>
                                                        <w:left w:val="none" w:sz="0" w:space="0" w:color="auto"/>
                                                        <w:bottom w:val="none" w:sz="0" w:space="0" w:color="auto"/>
                                                        <w:right w:val="none" w:sz="0" w:space="0" w:color="auto"/>
                                                      </w:divBdr>
                                                      <w:divsChild>
                                                        <w:div w:id="87311923">
                                                          <w:marLeft w:val="0"/>
                                                          <w:marRight w:val="0"/>
                                                          <w:marTop w:val="0"/>
                                                          <w:marBottom w:val="0"/>
                                                          <w:divBdr>
                                                            <w:top w:val="none" w:sz="0" w:space="0" w:color="auto"/>
                                                            <w:left w:val="none" w:sz="0" w:space="0" w:color="auto"/>
                                                            <w:bottom w:val="none" w:sz="0" w:space="0" w:color="auto"/>
                                                            <w:right w:val="none" w:sz="0" w:space="0" w:color="auto"/>
                                                          </w:divBdr>
                                                          <w:divsChild>
                                                            <w:div w:id="39668728">
                                                              <w:marLeft w:val="0"/>
                                                              <w:marRight w:val="0"/>
                                                              <w:marTop w:val="0"/>
                                                              <w:marBottom w:val="0"/>
                                                              <w:divBdr>
                                                                <w:top w:val="none" w:sz="0" w:space="0" w:color="auto"/>
                                                                <w:left w:val="none" w:sz="0" w:space="0" w:color="auto"/>
                                                                <w:bottom w:val="none" w:sz="0" w:space="0" w:color="auto"/>
                                                                <w:right w:val="none" w:sz="0" w:space="0" w:color="auto"/>
                                                              </w:divBdr>
                                                              <w:divsChild>
                                                                <w:div w:id="1684821485">
                                                                  <w:marLeft w:val="0"/>
                                                                  <w:marRight w:val="0"/>
                                                                  <w:marTop w:val="0"/>
                                                                  <w:marBottom w:val="0"/>
                                                                  <w:divBdr>
                                                                    <w:top w:val="none" w:sz="0" w:space="0" w:color="auto"/>
                                                                    <w:left w:val="none" w:sz="0" w:space="0" w:color="auto"/>
                                                                    <w:bottom w:val="none" w:sz="0" w:space="0" w:color="auto"/>
                                                                    <w:right w:val="none" w:sz="0" w:space="0" w:color="auto"/>
                                                                  </w:divBdr>
                                                                  <w:divsChild>
                                                                    <w:div w:id="530143801">
                                                                      <w:marLeft w:val="0"/>
                                                                      <w:marRight w:val="0"/>
                                                                      <w:marTop w:val="0"/>
                                                                      <w:marBottom w:val="450"/>
                                                                      <w:divBdr>
                                                                        <w:top w:val="none" w:sz="0" w:space="0" w:color="auto"/>
                                                                        <w:left w:val="none" w:sz="0" w:space="0" w:color="auto"/>
                                                                        <w:bottom w:val="none" w:sz="0" w:space="0" w:color="auto"/>
                                                                        <w:right w:val="none" w:sz="0" w:space="0" w:color="auto"/>
                                                                      </w:divBdr>
                                                                      <w:divsChild>
                                                                        <w:div w:id="1783762305">
                                                                          <w:marLeft w:val="0"/>
                                                                          <w:marRight w:val="0"/>
                                                                          <w:marTop w:val="0"/>
                                                                          <w:marBottom w:val="0"/>
                                                                          <w:divBdr>
                                                                            <w:top w:val="none" w:sz="0" w:space="0" w:color="auto"/>
                                                                            <w:left w:val="none" w:sz="0" w:space="0" w:color="auto"/>
                                                                            <w:bottom w:val="none" w:sz="0" w:space="0" w:color="auto"/>
                                                                            <w:right w:val="none" w:sz="0" w:space="0" w:color="auto"/>
                                                                          </w:divBdr>
                                                                          <w:divsChild>
                                                                            <w:div w:id="1275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a/234257" TargetMode="External"/><Relationship Id="rId18" Type="http://schemas.openxmlformats.org/officeDocument/2006/relationships/hyperlink" Target="https://dre.pt/web/guest/legislacao-consolidada/-/lc/107758109/view?q=lei+19%2F2014" TargetMode="External"/><Relationship Id="rId26" Type="http://schemas.openxmlformats.org/officeDocument/2006/relationships/hyperlink" Target="http://www.egf.pt/files/165.pdf" TargetMode="External"/><Relationship Id="rId39" Type="http://schemas.openxmlformats.org/officeDocument/2006/relationships/hyperlink" Target="http://www.parlamento.pt/ActividadeParlamentar/Paginas/DetalheIniciativa.aspx?BID=40951" TargetMode="External"/><Relationship Id="rId21" Type="http://schemas.openxmlformats.org/officeDocument/2006/relationships/hyperlink" Target="http://eur-lex.europa.eu/resource.html?uri=cellar:f8128bcf-ee21-4b9c-b506-e0eaf56868e6.0010.02/DOC_1&amp;format=PDF" TargetMode="External"/><Relationship Id="rId34" Type="http://schemas.openxmlformats.org/officeDocument/2006/relationships/image" Target="media/image2.png"/><Relationship Id="rId42" Type="http://schemas.openxmlformats.org/officeDocument/2006/relationships/hyperlink" Target="http://eur-lex.europa.eu/LexUriServ/LexUriServ.do?uri=COM:2011:0571:FIN:PT:PDF" TargetMode="External"/><Relationship Id="rId47" Type="http://schemas.openxmlformats.org/officeDocument/2006/relationships/hyperlink" Target="https://eur-lex.europa.eu/legal-content/PT/ALL/?uri=CELEX:32006L0012" TargetMode="External"/><Relationship Id="rId50" Type="http://schemas.openxmlformats.org/officeDocument/2006/relationships/hyperlink" Target="http://eur-lex.europa.eu/legal-content/PT/ALL/?uri=CELEX:31994L0062" TargetMode="External"/><Relationship Id="rId55" Type="http://schemas.openxmlformats.org/officeDocument/2006/relationships/hyperlink" Target="http://eur-lex.europa.eu/legal-content/PT/TXT/HTML/?uri=CELEX:52018DC0028&amp;from=EN" TargetMode="External"/><Relationship Id="rId63" Type="http://schemas.openxmlformats.org/officeDocument/2006/relationships/hyperlink" Target="https://www.gruener-punkt.de/en/services/packaging/german-packaging-act.html" TargetMode="External"/><Relationship Id="rId68" Type="http://schemas.openxmlformats.org/officeDocument/2006/relationships/hyperlink" Target="http://www.legislation.hmso.gov.uk/si/si1998/19981165.htm" TargetMode="External"/><Relationship Id="rId76" Type="http://schemas.openxmlformats.org/officeDocument/2006/relationships/hyperlink" Target="http://www.parlamento.pt/ActividadeParlamentar/Paginas/DetalheIniciativa.aspx?BID=41595"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environment-agency.gov.uk/business/topics/waste/32206.aspx" TargetMode="External"/><Relationship Id="rId2" Type="http://schemas.openxmlformats.org/officeDocument/2006/relationships/customXml" Target="../customXml/item2.xml"/><Relationship Id="rId16" Type="http://schemas.openxmlformats.org/officeDocument/2006/relationships/hyperlink" Target="http://www.parlamento.pt/Legislacao/Paginas/ConstituicaoRepublicaPortuguesa.aspx" TargetMode="External"/><Relationship Id="rId29" Type="http://schemas.openxmlformats.org/officeDocument/2006/relationships/hyperlink" Target="https://www.apambiente.pt/index.php?ref=16&amp;subref=84&amp;sub2ref=108&amp;sub3ref=209" TargetMode="External"/><Relationship Id="rId11" Type="http://schemas.openxmlformats.org/officeDocument/2006/relationships/image" Target="media/image1.jpeg"/><Relationship Id="rId24" Type="http://schemas.openxmlformats.org/officeDocument/2006/relationships/hyperlink" Target="http://data.dre.pt/eli/dec-lei/152-d/2017/12/11/p/dre/pt/html" TargetMode="External"/><Relationship Id="rId32" Type="http://schemas.openxmlformats.org/officeDocument/2006/relationships/hyperlink" Target="http://apambiente.pt/_zdata/DESTAQUES/2014/PERSU2020_Declaracao_Ambiental_Final.pdf" TargetMode="External"/><Relationship Id="rId37" Type="http://schemas.openxmlformats.org/officeDocument/2006/relationships/hyperlink" Target="http://www.parlamento.pt/ActividadeParlamentar/Paginas/DetalheIniciativa.aspx?BID=37488" TargetMode="External"/><Relationship Id="rId40" Type="http://schemas.openxmlformats.org/officeDocument/2006/relationships/hyperlink" Target="http://www.parlamento.pt/ActividadeParlamentar/Paginas/DetalheIniciativa.aspx?BID=40958" TargetMode="External"/><Relationship Id="rId45" Type="http://schemas.openxmlformats.org/officeDocument/2006/relationships/hyperlink" Target="http://www.europarl.europa.eu/RegData/docs_autres_institutions/commission_europeenne/com/2005/0666/COM_COM(2005)0666_PT.pdf" TargetMode="External"/><Relationship Id="rId53" Type="http://schemas.openxmlformats.org/officeDocument/2006/relationships/hyperlink" Target="http://eur-lex.europa.eu/legal-content/PT/TXT/HTML/?uri=CELEX:31994L0062&amp;from=EN" TargetMode="External"/><Relationship Id="rId58" Type="http://schemas.openxmlformats.org/officeDocument/2006/relationships/hyperlink" Target="http://www.gruener-punkt.de/?L=1" TargetMode="External"/><Relationship Id="rId66" Type="http://schemas.openxmlformats.org/officeDocument/2006/relationships/hyperlink" Target="http://www.legislation.gov.uk/uksi/2007/871/contents/made" TargetMode="External"/><Relationship Id="rId74" Type="http://schemas.openxmlformats.org/officeDocument/2006/relationships/hyperlink" Target="http://www.parlamento.pt/ActividadeParlamentar/Paginas/DetalheIniciativa.aspx?BID=42842" TargetMode="External"/><Relationship Id="rId79" Type="http://schemas.openxmlformats.org/officeDocument/2006/relationships/hyperlink" Target="http://www.parlamento.pt/ActividadeParlamentar/Paginas/DetalheIniciativa.aspx?BID=41604"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gesetze-im-internet.de/bundesrecht/verpackv_1998/gesamt.pdf" TargetMode="External"/><Relationship Id="rId82" Type="http://schemas.openxmlformats.org/officeDocument/2006/relationships/hyperlink" Target="http://www.parlamento.pt/ActividadeParlamentar/Paginas/DetalheIniciativa.aspx?BID=42093" TargetMode="External"/><Relationship Id="rId19" Type="http://schemas.openxmlformats.org/officeDocument/2006/relationships/hyperlink" Target="http://www.dre.pt/pdf1s/1997/12/293A03/049805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e.pt/web/guest/pesquisa-avancada/-/asearch/25345900/details/maximized?p_auth=yj9SIyPR&amp;types=SERIEI&amp;search=Pesquisar&amp;numero=43%2F2014" TargetMode="External"/><Relationship Id="rId22" Type="http://schemas.openxmlformats.org/officeDocument/2006/relationships/hyperlink" Target="http://data.dre.pt/eli/dec-lei/178/2006/09/05/p/dre/pt/html" TargetMode="External"/><Relationship Id="rId27" Type="http://schemas.openxmlformats.org/officeDocument/2006/relationships/hyperlink" Target="https://dre.pt/application/file/a/517694" TargetMode="External"/><Relationship Id="rId30" Type="http://schemas.openxmlformats.org/officeDocument/2006/relationships/hyperlink" Target="http://apambiente.pt/_zdata/DESTAQUES/2014/PERSU2020_Relatorio_Ambiental_Final.pdf" TargetMode="External"/><Relationship Id="rId35" Type="http://schemas.openxmlformats.org/officeDocument/2006/relationships/image" Target="media/image3.png"/><Relationship Id="rId43" Type="http://schemas.openxmlformats.org/officeDocument/2006/relationships/hyperlink" Target="https://ec.europa.eu/info/business-economy-euro/economic-and-fiscal-policy-coordination/eu-economic-governance-monitoring-prevention-correction/european-semester/framework/europe-2020-strategy_pt" TargetMode="External"/><Relationship Id="rId48" Type="http://schemas.openxmlformats.org/officeDocument/2006/relationships/hyperlink" Target="https://eur-lex.europa.eu/legal-content/PT/TXT/?uri=celex%3A31991L0689" TargetMode="External"/><Relationship Id="rId56" Type="http://schemas.openxmlformats.org/officeDocument/2006/relationships/hyperlink" Target="http://eur-lex.europa.eu/legal-content/PT/TXT/HTML/?uri=CELEX:31994L0062&amp;from=EN" TargetMode="External"/><Relationship Id="rId64" Type="http://schemas.openxmlformats.org/officeDocument/2006/relationships/hyperlink" Target="https://www.verpackungsregister.org/" TargetMode="External"/><Relationship Id="rId69" Type="http://schemas.openxmlformats.org/officeDocument/2006/relationships/hyperlink" Target="http://www.legislation.gov.uk/uksi/2003/1941/contents/made" TargetMode="External"/><Relationship Id="rId77" Type="http://schemas.openxmlformats.org/officeDocument/2006/relationships/hyperlink" Target="http://www.parlamento.pt/ActividadeParlamentar/Paginas/DetalheIniciativa.aspx?BID=42766" TargetMode="External"/><Relationship Id="rId8" Type="http://schemas.openxmlformats.org/officeDocument/2006/relationships/webSettings" Target="webSettings.xml"/><Relationship Id="rId51" Type="http://schemas.openxmlformats.org/officeDocument/2006/relationships/hyperlink" Target="http://eur-lex.europa.eu/legal-content/PT/TXT/HTML/?uri=LEGISSUM:ev0010&amp;from=PT" TargetMode="External"/><Relationship Id="rId72" Type="http://schemas.openxmlformats.org/officeDocument/2006/relationships/hyperlink" Target="http://www.ni-environment.gov.uk/waste/regulation-and-legislation/regulations_packaging.htm" TargetMode="External"/><Relationship Id="rId80" Type="http://schemas.openxmlformats.org/officeDocument/2006/relationships/hyperlink" Target="http://www.parlamento.pt/ActividadeParlamentar/Paginas/DetalheIniciativa.aspx?BID=42107"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arlamento.pt/ActividadeParlamentar/Paginas/DetalheIniciativa.aspx?BID=42893" TargetMode="External"/><Relationship Id="rId17" Type="http://schemas.openxmlformats.org/officeDocument/2006/relationships/hyperlink" Target="http://www.parlamento.pt/Legislacao/Paginas/ConstituicaoRepublicaPortuguesa.aspx" TargetMode="External"/><Relationship Id="rId25" Type="http://schemas.openxmlformats.org/officeDocument/2006/relationships/hyperlink" Target="http://data.dre.pt/eli/resolconsmin/190-a/2017/12/11/p/dre/pt/html" TargetMode="External"/><Relationship Id="rId33" Type="http://schemas.openxmlformats.org/officeDocument/2006/relationships/hyperlink" Target="http://www.apambiente.pt/_zdata/Politicas/Residuos/FluxosEspecificosResiduos/ERE/FAQ_ERE_18122012.pdf" TargetMode="External"/><Relationship Id="rId38" Type="http://schemas.openxmlformats.org/officeDocument/2006/relationships/hyperlink" Target="http://www.parlamento.pt/ActividadeParlamentar/Paginas/DetalheIniciativa.aspx?BID=39772" TargetMode="External"/><Relationship Id="rId46" Type="http://schemas.openxmlformats.org/officeDocument/2006/relationships/hyperlink" Target="https://eur-lex.europa.eu/legal-content/PT/TXT/?uri=CELEX%3A31975L0442" TargetMode="External"/><Relationship Id="rId59" Type="http://schemas.openxmlformats.org/officeDocument/2006/relationships/hyperlink" Target="http://www.gruener-punkt.de/en/consumer/consumer-information.html" TargetMode="External"/><Relationship Id="rId67" Type="http://schemas.openxmlformats.org/officeDocument/2006/relationships/hyperlink" Target="http://www.legislation.gov.uk/uksi/2014/2890/contents/made" TargetMode="External"/><Relationship Id="rId20" Type="http://schemas.openxmlformats.org/officeDocument/2006/relationships/hyperlink" Target="http://eur-lex.europa.eu/legal-content/PT/TXT/PDF/?uri=CELEX:31994L0062&amp;qid=1447947057026&amp;from=PT" TargetMode="External"/><Relationship Id="rId41" Type="http://schemas.openxmlformats.org/officeDocument/2006/relationships/hyperlink" Target="http://app.parlamento.pt/webutils/docs/doc.pdf?path=6148523063446f764c324679595842774f6a63334e7a637664326c75644756346447397a58324677636d393259575276637938794d4445334c314a42556c38304e6c38794d4445334c6e426b5a673d3d&amp;fich=RAR_46_2017.pdf&amp;Inline=true" TargetMode="External"/><Relationship Id="rId54" Type="http://schemas.openxmlformats.org/officeDocument/2006/relationships/hyperlink" Target="http://www.consilium.europa.eu/pt/policies/energy-union/" TargetMode="External"/><Relationship Id="rId62" Type="http://schemas.openxmlformats.org/officeDocument/2006/relationships/hyperlink" Target="https://www.bgbl.de/xaver/bgbl/start.xav?start=//*%5b@attr_id=%27%27%5d" TargetMode="External"/><Relationship Id="rId70" Type="http://schemas.openxmlformats.org/officeDocument/2006/relationships/hyperlink" Target="http://www.legislation.gov.uk/uksi/2015/1640/contents" TargetMode="External"/><Relationship Id="rId75" Type="http://schemas.openxmlformats.org/officeDocument/2006/relationships/hyperlink" Target="http://www.parlamento.pt/ActividadeParlamentar/Paginas/DetalheIniciativa.aspx?BID=42105"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arlamento.pt/Legislacao/Paginas/ConstituicaoRepublicaPortuguesa.aspx" TargetMode="External"/><Relationship Id="rId23" Type="http://schemas.openxmlformats.org/officeDocument/2006/relationships/hyperlink" Target="http://www.dre.pt/pdf1s/1997/12/293A03/04980503.pdf" TargetMode="External"/><Relationship Id="rId28" Type="http://schemas.openxmlformats.org/officeDocument/2006/relationships/hyperlink" Target="https://dre.pt/application/file/a/56932777" TargetMode="External"/><Relationship Id="rId36" Type="http://schemas.openxmlformats.org/officeDocument/2006/relationships/hyperlink" Target="http://www.parlamento.pt/ActividadeParlamentar/Paginas/DetalheIniciativa.aspx?BID=38731" TargetMode="External"/><Relationship Id="rId49" Type="http://schemas.openxmlformats.org/officeDocument/2006/relationships/hyperlink" Target="https://eur-lex.europa.eu/legal-content/PT/TXT/?uri=celex%3A31975L0439" TargetMode="External"/><Relationship Id="rId57" Type="http://schemas.openxmlformats.org/officeDocument/2006/relationships/hyperlink" Target="http://www.bgbl.de/xaver/bgbl/start.xav?start=%2F%2F*%5B%40attr_id%3D%27bgbl191s1234.pdf%27%5D" TargetMode="External"/><Relationship Id="rId10" Type="http://schemas.openxmlformats.org/officeDocument/2006/relationships/endnotes" Target="endnotes.xml"/><Relationship Id="rId31" Type="http://schemas.openxmlformats.org/officeDocument/2006/relationships/hyperlink" Target="http://apambiente.pt/_zdata/DESTAQUES/2014/PERSU_2020_Relatorio_Consulta_Publica.compressed.pdf" TargetMode="External"/><Relationship Id="rId44" Type="http://schemas.openxmlformats.org/officeDocument/2006/relationships/hyperlink" Target="http://eur-lex.europa.eu/LexUriServ/LexUriServ.do?uri=OJ:L:2008:312:0003:0030:pt:PDF" TargetMode="External"/><Relationship Id="rId52" Type="http://schemas.openxmlformats.org/officeDocument/2006/relationships/hyperlink" Target="http://eur-lex.europa.eu/legal-content/PT/TXT/?uri=LEGISSUM%3Al21208" TargetMode="External"/><Relationship Id="rId60" Type="http://schemas.openxmlformats.org/officeDocument/2006/relationships/hyperlink" Target="http://igsvtu.lanuv.nrw.de/vtu/doc.app?P_VTU_SYSID=002-31&amp;DATEI=4/dokus/45002.pdf" TargetMode="External"/><Relationship Id="rId65" Type="http://schemas.openxmlformats.org/officeDocument/2006/relationships/image" Target="media/image4.png"/><Relationship Id="rId73" Type="http://schemas.openxmlformats.org/officeDocument/2006/relationships/hyperlink" Target="http://www.parlamento.pt/ActividadeParlamentar/Paginas/DetalheIniciativa.aspx?BID=42916" TargetMode="External"/><Relationship Id="rId78" Type="http://schemas.openxmlformats.org/officeDocument/2006/relationships/hyperlink" Target="http://www.parlamento.pt/ActividadeParlamentar/Paginas/DetalheIniciativa.aspx?BID=42600" TargetMode="External"/><Relationship Id="rId81" Type="http://schemas.openxmlformats.org/officeDocument/2006/relationships/hyperlink" Target="http://www.parlamento.pt/ActividadeParlamentar/Paginas/DetalheIniciativa.aspx?BID=42109" TargetMode="External"/><Relationship Id="rId86"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312:0003:0030:p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8BE8DE9434DA48ACC3249BDD525C8"/>
        <w:category>
          <w:name w:val="Geral"/>
          <w:gallery w:val="placeholder"/>
        </w:category>
        <w:types>
          <w:type w:val="bbPlcHdr"/>
        </w:types>
        <w:behaviors>
          <w:behavior w:val="content"/>
        </w:behaviors>
        <w:guid w:val="{7DD9BD08-9752-44EF-A54F-08EE9861AE13}"/>
      </w:docPartPr>
      <w:docPartBody>
        <w:p w:rsidR="007F618A" w:rsidRDefault="00C40AAC" w:rsidP="00C40AAC">
          <w:pPr>
            <w:pStyle w:val="D048BE8DE9434DA48ACC3249BDD525C8"/>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C40AAC"/>
    <w:rsid w:val="00023A1D"/>
    <w:rsid w:val="0004479D"/>
    <w:rsid w:val="000535CC"/>
    <w:rsid w:val="00061931"/>
    <w:rsid w:val="000C61F7"/>
    <w:rsid w:val="000C6CA7"/>
    <w:rsid w:val="00103340"/>
    <w:rsid w:val="001B1300"/>
    <w:rsid w:val="001F1EB1"/>
    <w:rsid w:val="00273188"/>
    <w:rsid w:val="00312447"/>
    <w:rsid w:val="003645A1"/>
    <w:rsid w:val="00390EBF"/>
    <w:rsid w:val="004431A9"/>
    <w:rsid w:val="00472BE8"/>
    <w:rsid w:val="004D3B44"/>
    <w:rsid w:val="004F3C21"/>
    <w:rsid w:val="00504D9C"/>
    <w:rsid w:val="006731A0"/>
    <w:rsid w:val="00675F35"/>
    <w:rsid w:val="006B143A"/>
    <w:rsid w:val="00744249"/>
    <w:rsid w:val="00775DD0"/>
    <w:rsid w:val="007C5AE0"/>
    <w:rsid w:val="007F618A"/>
    <w:rsid w:val="008169B7"/>
    <w:rsid w:val="008330E7"/>
    <w:rsid w:val="009C7629"/>
    <w:rsid w:val="009D24D2"/>
    <w:rsid w:val="009E5411"/>
    <w:rsid w:val="00A069C2"/>
    <w:rsid w:val="00AA35FC"/>
    <w:rsid w:val="00AF05FC"/>
    <w:rsid w:val="00B02D53"/>
    <w:rsid w:val="00B331AC"/>
    <w:rsid w:val="00B52CC7"/>
    <w:rsid w:val="00BF7AA0"/>
    <w:rsid w:val="00C40AAC"/>
    <w:rsid w:val="00C55A69"/>
    <w:rsid w:val="00C91230"/>
    <w:rsid w:val="00C96068"/>
    <w:rsid w:val="00D201F2"/>
    <w:rsid w:val="00DF3236"/>
    <w:rsid w:val="00F41384"/>
    <w:rsid w:val="00F4530F"/>
    <w:rsid w:val="00F90FDA"/>
    <w:rsid w:val="00FB4E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BF7AA0"/>
    <w:rPr>
      <w:color w:val="808080"/>
    </w:rPr>
  </w:style>
  <w:style w:type="paragraph" w:customStyle="1" w:styleId="491B143A9985486996EF27B96DE5C681">
    <w:name w:val="491B143A9985486996EF27B96DE5C681"/>
    <w:rsid w:val="00C40AAC"/>
  </w:style>
  <w:style w:type="paragraph" w:customStyle="1" w:styleId="D048BE8DE9434DA48ACC3249BDD525C8">
    <w:name w:val="D048BE8DE9434DA48ACC3249BDD525C8"/>
    <w:rsid w:val="00C40AAC"/>
  </w:style>
  <w:style w:type="paragraph" w:customStyle="1" w:styleId="62C460370EC34D6A8DBBEF95240D1F2D">
    <w:name w:val="62C460370EC34D6A8DBBEF95240D1F2D"/>
    <w:rsid w:val="00C40AAC"/>
  </w:style>
  <w:style w:type="paragraph" w:customStyle="1" w:styleId="1F2A963E19F2469B98E2BBE52945E4B7">
    <w:name w:val="1F2A963E19F2469B98E2BBE52945E4B7"/>
    <w:rsid w:val="007F618A"/>
  </w:style>
  <w:style w:type="paragraph" w:customStyle="1" w:styleId="5E1A7DA7DD9D47CD8D839A7AF99375B6">
    <w:name w:val="5E1A7DA7DD9D47CD8D839A7AF99375B6"/>
    <w:rsid w:val="00BF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2018-10-09T23:00:00+00:00</DataDocumento>
    <TipoIniciativa xmlns="http://schemas.microsoft.com/sharepoint/v3">J</TipoIniciativa>
    <IDFase xmlns="http://schemas.microsoft.com/sharepoint/v3">341789</IDFase>
    <NRIniciativa xmlns="http://schemas.microsoft.com/sharepoint/v3">954</NRIniciativa>
    <IDIniciativa xmlns="http://schemas.microsoft.com/sharepoint/v3">42893</IDIniciativa>
    <NROrgao xmlns="http://schemas.microsoft.com/sharepoint/v3">11</NROrgao>
    <IDOrgao xmlns="http://schemas.microsoft.com/sharepoint/v3">4534</IDOrga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C7FD-96E5-4284-B98B-BC0E0804243E}"/>
</file>

<file path=customXml/itemProps2.xml><?xml version="1.0" encoding="utf-8"?>
<ds:datastoreItem xmlns:ds="http://schemas.openxmlformats.org/officeDocument/2006/customXml" ds:itemID="{212D6F5E-ECFF-4A8F-865F-055AA32118A2}">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D52E1E1-E949-4E22-AC44-D58960BB1904}">
  <ds:schemaRefs>
    <ds:schemaRef ds:uri="http://schemas.microsoft.com/sharepoint/v3/contenttype/forms"/>
  </ds:schemaRefs>
</ds:datastoreItem>
</file>

<file path=customXml/itemProps4.xml><?xml version="1.0" encoding="utf-8"?>
<ds:datastoreItem xmlns:ds="http://schemas.openxmlformats.org/officeDocument/2006/customXml" ds:itemID="{66F4E34C-A083-4481-9022-9855D932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5776</Words>
  <Characters>39102</Characters>
  <Application>Microsoft Office Word</Application>
  <DocSecurity>4</DocSecurity>
  <Lines>325</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Técnica</vt:lpstr>
      <vt:lpstr/>
    </vt:vector>
  </TitlesOfParts>
  <Company>Assembleia da República</Company>
  <LinksUpToDate>false</LinksUpToDate>
  <CharactersWithSpaces>44789</CharactersWithSpaces>
  <SharedDoc>false</SharedDoc>
  <HLinks>
    <vt:vector size="48" baseType="variant">
      <vt:variant>
        <vt:i4>1114160</vt:i4>
      </vt:variant>
      <vt:variant>
        <vt:i4>22</vt:i4>
      </vt:variant>
      <vt:variant>
        <vt:i4>0</vt:i4>
      </vt:variant>
      <vt:variant>
        <vt:i4>5</vt:i4>
      </vt:variant>
      <vt:variant>
        <vt:lpwstr/>
      </vt:variant>
      <vt:variant>
        <vt:lpwstr>_Toc244330513</vt:lpwstr>
      </vt:variant>
      <vt:variant>
        <vt:i4>1114160</vt:i4>
      </vt:variant>
      <vt:variant>
        <vt:i4>19</vt:i4>
      </vt:variant>
      <vt:variant>
        <vt:i4>0</vt:i4>
      </vt:variant>
      <vt:variant>
        <vt:i4>5</vt:i4>
      </vt:variant>
      <vt:variant>
        <vt:lpwstr/>
      </vt:variant>
      <vt:variant>
        <vt:lpwstr>_Toc244330512</vt:lpwstr>
      </vt:variant>
      <vt:variant>
        <vt:i4>1048624</vt:i4>
      </vt:variant>
      <vt:variant>
        <vt:i4>16</vt:i4>
      </vt:variant>
      <vt:variant>
        <vt:i4>0</vt:i4>
      </vt:variant>
      <vt:variant>
        <vt:i4>5</vt:i4>
      </vt:variant>
      <vt:variant>
        <vt:lpwstr/>
      </vt:variant>
      <vt:variant>
        <vt:lpwstr>_Toc244330508</vt:lpwstr>
      </vt:variant>
      <vt:variant>
        <vt:i4>1048624</vt:i4>
      </vt:variant>
      <vt:variant>
        <vt:i4>14</vt:i4>
      </vt:variant>
      <vt:variant>
        <vt:i4>0</vt:i4>
      </vt:variant>
      <vt:variant>
        <vt:i4>5</vt:i4>
      </vt:variant>
      <vt:variant>
        <vt:lpwstr/>
      </vt:variant>
      <vt:variant>
        <vt:lpwstr>_Toc244330506</vt:lpwstr>
      </vt:variant>
      <vt:variant>
        <vt:i4>1048624</vt:i4>
      </vt:variant>
      <vt:variant>
        <vt:i4>11</vt:i4>
      </vt:variant>
      <vt:variant>
        <vt:i4>0</vt:i4>
      </vt:variant>
      <vt:variant>
        <vt:i4>5</vt:i4>
      </vt:variant>
      <vt:variant>
        <vt:lpwstr/>
      </vt:variant>
      <vt:variant>
        <vt:lpwstr>_Toc244330505</vt:lpwstr>
      </vt:variant>
      <vt:variant>
        <vt:i4>1048624</vt:i4>
      </vt:variant>
      <vt:variant>
        <vt:i4>8</vt:i4>
      </vt:variant>
      <vt:variant>
        <vt:i4>0</vt:i4>
      </vt:variant>
      <vt:variant>
        <vt:i4>5</vt:i4>
      </vt:variant>
      <vt:variant>
        <vt:lpwstr/>
      </vt:variant>
      <vt:variant>
        <vt:lpwstr>_Toc244330501</vt:lpwstr>
      </vt:variant>
      <vt:variant>
        <vt:i4>1638449</vt:i4>
      </vt:variant>
      <vt:variant>
        <vt:i4>5</vt:i4>
      </vt:variant>
      <vt:variant>
        <vt:i4>0</vt:i4>
      </vt:variant>
      <vt:variant>
        <vt:i4>5</vt:i4>
      </vt:variant>
      <vt:variant>
        <vt:lpwstr/>
      </vt:variant>
      <vt:variant>
        <vt:lpwstr>_Toc244330498</vt:lpwstr>
      </vt:variant>
      <vt:variant>
        <vt:i4>1638449</vt:i4>
      </vt:variant>
      <vt:variant>
        <vt:i4>2</vt:i4>
      </vt:variant>
      <vt:variant>
        <vt:i4>0</vt:i4>
      </vt:variant>
      <vt:variant>
        <vt:i4>5</vt:i4>
      </vt:variant>
      <vt:variant>
        <vt:lpwstr/>
      </vt:variant>
      <vt:variant>
        <vt:lpwstr>_Toc244330497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lvsimao</dc:creator>
  <cp:lastModifiedBy>José Rua</cp:lastModifiedBy>
  <cp:revision>2</cp:revision>
  <cp:lastPrinted>2018-10-02T11:39:00Z</cp:lastPrinted>
  <dcterms:created xsi:type="dcterms:W3CDTF">2018-10-10T09:58:00Z</dcterms:created>
  <dcterms:modified xsi:type="dcterms:W3CDTF">2018-10-10T09:58:00Z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93700</vt:r8>
  </property>
</Properties>
</file>