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8D" w:rsidRPr="00EB3EFF" w:rsidRDefault="006D5F70" w:rsidP="006D5F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Acta N.º 59/X RAR</w:t>
      </w:r>
    </w:p>
    <w:p w:rsidR="001F3C8D" w:rsidRPr="00EB3EFF" w:rsidRDefault="001F3C8D" w:rsidP="00A86921">
      <w:pPr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A5502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Aos sete dias do mês de Outubro de 2008, pelas </w:t>
      </w:r>
      <w:r w:rsidR="001A4CAA">
        <w:rPr>
          <w:rFonts w:ascii="Arial" w:hAnsi="Arial" w:cs="Arial"/>
          <w:sz w:val="22"/>
          <w:szCs w:val="22"/>
        </w:rPr>
        <w:t>quinze horas</w:t>
      </w:r>
      <w:r w:rsidRPr="00EB3EFF">
        <w:rPr>
          <w:rFonts w:ascii="Arial" w:hAnsi="Arial" w:cs="Arial"/>
          <w:sz w:val="22"/>
          <w:szCs w:val="22"/>
        </w:rPr>
        <w:t>, reuni</w:t>
      </w:r>
      <w:r w:rsidR="00A55023" w:rsidRPr="00EB3EFF">
        <w:rPr>
          <w:rFonts w:ascii="Arial" w:hAnsi="Arial" w:cs="Arial"/>
          <w:sz w:val="22"/>
          <w:szCs w:val="22"/>
        </w:rPr>
        <w:t>ram as</w:t>
      </w:r>
      <w:r w:rsidRPr="00EB3EFF">
        <w:rPr>
          <w:rFonts w:ascii="Arial" w:hAnsi="Arial" w:cs="Arial"/>
          <w:sz w:val="22"/>
          <w:szCs w:val="22"/>
        </w:rPr>
        <w:t xml:space="preserve"> </w:t>
      </w:r>
      <w:r w:rsidR="00A55023" w:rsidRPr="00EB3EFF">
        <w:rPr>
          <w:rFonts w:ascii="Arial" w:hAnsi="Arial" w:cs="Arial"/>
          <w:sz w:val="22"/>
          <w:szCs w:val="22"/>
        </w:rPr>
        <w:t xml:space="preserve">Comissões de Orçamento e Finanças e </w:t>
      </w:r>
      <w:r w:rsidRPr="00EB3EFF">
        <w:rPr>
          <w:rFonts w:ascii="Arial" w:hAnsi="Arial" w:cs="Arial"/>
          <w:sz w:val="22"/>
          <w:szCs w:val="22"/>
        </w:rPr>
        <w:t xml:space="preserve">de Assuntos Económicos, Inovação e Desenvolvimento Regional, </w:t>
      </w:r>
      <w:r w:rsidR="00A55023" w:rsidRPr="00EB3EFF">
        <w:rPr>
          <w:rFonts w:ascii="Arial" w:hAnsi="Arial" w:cs="Arial"/>
          <w:sz w:val="22"/>
          <w:szCs w:val="22"/>
        </w:rPr>
        <w:t>presididas pelos respectivos Presidentes (Jorge Neto e Rui Vieira, respectivamen</w:t>
      </w:r>
      <w:r w:rsidR="00D43D97" w:rsidRPr="00EB3EFF">
        <w:rPr>
          <w:rFonts w:ascii="Arial" w:hAnsi="Arial" w:cs="Arial"/>
          <w:sz w:val="22"/>
          <w:szCs w:val="22"/>
        </w:rPr>
        <w:t>t</w:t>
      </w:r>
      <w:r w:rsidR="00A55023" w:rsidRPr="00EB3EFF">
        <w:rPr>
          <w:rFonts w:ascii="Arial" w:hAnsi="Arial" w:cs="Arial"/>
          <w:sz w:val="22"/>
          <w:szCs w:val="22"/>
        </w:rPr>
        <w:t>e</w:t>
      </w:r>
      <w:r w:rsidR="00D43D97" w:rsidRPr="00EB3EFF">
        <w:rPr>
          <w:rFonts w:ascii="Arial" w:hAnsi="Arial" w:cs="Arial"/>
          <w:sz w:val="22"/>
          <w:szCs w:val="22"/>
        </w:rPr>
        <w:t>)</w:t>
      </w:r>
      <w:r w:rsidRPr="00EB3EFF">
        <w:rPr>
          <w:rFonts w:ascii="Arial" w:hAnsi="Arial" w:cs="Arial"/>
          <w:sz w:val="22"/>
          <w:szCs w:val="22"/>
        </w:rPr>
        <w:t xml:space="preserve">, </w:t>
      </w:r>
      <w:r w:rsidR="00D43D97" w:rsidRPr="00EB3EFF">
        <w:rPr>
          <w:rFonts w:ascii="Arial" w:hAnsi="Arial" w:cs="Arial"/>
          <w:sz w:val="22"/>
          <w:szCs w:val="22"/>
        </w:rPr>
        <w:t xml:space="preserve">com </w:t>
      </w:r>
      <w:r w:rsidRPr="00EB3EFF">
        <w:rPr>
          <w:rFonts w:ascii="Arial" w:hAnsi="Arial" w:cs="Arial"/>
          <w:sz w:val="22"/>
          <w:szCs w:val="22"/>
        </w:rPr>
        <w:t>a presença dos Deputados constantes d</w:t>
      </w:r>
      <w:r w:rsidR="001A4CAA">
        <w:rPr>
          <w:rFonts w:ascii="Arial" w:hAnsi="Arial" w:cs="Arial"/>
          <w:sz w:val="22"/>
          <w:szCs w:val="22"/>
        </w:rPr>
        <w:t>o</w:t>
      </w:r>
      <w:r w:rsidRPr="00EB3EFF">
        <w:rPr>
          <w:rFonts w:ascii="Arial" w:hAnsi="Arial" w:cs="Arial"/>
          <w:sz w:val="22"/>
          <w:szCs w:val="22"/>
        </w:rPr>
        <w:t xml:space="preserve"> </w:t>
      </w:r>
      <w:r w:rsidR="00D43D97" w:rsidRPr="00EB3EFF">
        <w:rPr>
          <w:rFonts w:ascii="Arial" w:hAnsi="Arial" w:cs="Arial"/>
          <w:sz w:val="22"/>
          <w:szCs w:val="22"/>
        </w:rPr>
        <w:t>livro de</w:t>
      </w:r>
      <w:r w:rsidRPr="00EB3EFF">
        <w:rPr>
          <w:rFonts w:ascii="Arial" w:hAnsi="Arial" w:cs="Arial"/>
          <w:sz w:val="22"/>
          <w:szCs w:val="22"/>
        </w:rPr>
        <w:t xml:space="preserve"> presenças </w:t>
      </w:r>
      <w:r w:rsidR="00D43D97" w:rsidRPr="00EB3EFF">
        <w:rPr>
          <w:rFonts w:ascii="Arial" w:hAnsi="Arial" w:cs="Arial"/>
          <w:sz w:val="22"/>
          <w:szCs w:val="22"/>
        </w:rPr>
        <w:t>das respectivas Comissões e com a seguinte ordem de trabalhos:</w:t>
      </w:r>
    </w:p>
    <w:p w:rsidR="00D43D97" w:rsidRPr="00EB3EFF" w:rsidRDefault="00D43D97" w:rsidP="00A55023">
      <w:pPr>
        <w:jc w:val="both"/>
        <w:rPr>
          <w:rFonts w:ascii="Arial" w:hAnsi="Arial" w:cs="Arial"/>
          <w:sz w:val="22"/>
          <w:szCs w:val="22"/>
        </w:rPr>
      </w:pPr>
    </w:p>
    <w:p w:rsidR="00D43D97" w:rsidRPr="00EB3EFF" w:rsidRDefault="00D43D97" w:rsidP="00A5502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- Audição do Presidente da Autoridade da Concorrência (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), Professor </w:t>
      </w:r>
      <w:r w:rsidR="002D0F16" w:rsidRPr="00EB3EFF">
        <w:rPr>
          <w:rFonts w:ascii="Arial" w:hAnsi="Arial" w:cs="Arial"/>
          <w:sz w:val="22"/>
          <w:szCs w:val="22"/>
        </w:rPr>
        <w:t>Manuel Sebastião</w:t>
      </w:r>
      <w:r w:rsidRPr="00EB3EFF">
        <w:rPr>
          <w:rFonts w:ascii="Arial" w:hAnsi="Arial" w:cs="Arial"/>
          <w:sz w:val="22"/>
          <w:szCs w:val="22"/>
        </w:rPr>
        <w:t>.</w:t>
      </w:r>
    </w:p>
    <w:p w:rsidR="00D43D97" w:rsidRPr="00EB3EFF" w:rsidRDefault="00D43D97" w:rsidP="00A55023">
      <w:pPr>
        <w:jc w:val="both"/>
        <w:rPr>
          <w:rFonts w:ascii="Arial" w:hAnsi="Arial" w:cs="Arial"/>
          <w:sz w:val="22"/>
          <w:szCs w:val="22"/>
        </w:rPr>
      </w:pPr>
    </w:p>
    <w:p w:rsidR="00D43D97" w:rsidRPr="00EB3EFF" w:rsidRDefault="00D43D97" w:rsidP="00A55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Os Srs. Presidentes deram as boas-vindas aos Srs. Deputados</w:t>
      </w:r>
      <w:r w:rsidR="00780DDF" w:rsidRPr="00EB3EFF">
        <w:rPr>
          <w:rFonts w:ascii="Arial" w:hAnsi="Arial" w:cs="Arial"/>
          <w:sz w:val="22"/>
          <w:szCs w:val="22"/>
        </w:rPr>
        <w:t xml:space="preserve"> </w:t>
      </w:r>
      <w:r w:rsidRPr="00EB3EFF">
        <w:rPr>
          <w:rFonts w:ascii="Arial" w:hAnsi="Arial" w:cs="Arial"/>
          <w:sz w:val="22"/>
          <w:szCs w:val="22"/>
        </w:rPr>
        <w:t xml:space="preserve">e, verificado </w:t>
      </w:r>
      <w:r w:rsidR="001F3C8D" w:rsidRPr="00EB3EFF">
        <w:rPr>
          <w:rFonts w:ascii="Arial" w:hAnsi="Arial" w:cs="Arial"/>
          <w:sz w:val="22"/>
          <w:szCs w:val="22"/>
        </w:rPr>
        <w:t>o quórum,</w:t>
      </w:r>
      <w:r w:rsidRPr="00EB3EFF">
        <w:rPr>
          <w:rFonts w:ascii="Arial" w:hAnsi="Arial" w:cs="Arial"/>
          <w:sz w:val="22"/>
          <w:szCs w:val="22"/>
        </w:rPr>
        <w:t xml:space="preserve"> o</w:t>
      </w:r>
      <w:r w:rsidR="001F3C8D" w:rsidRPr="00EB3EFF">
        <w:rPr>
          <w:rFonts w:ascii="Arial" w:hAnsi="Arial" w:cs="Arial"/>
          <w:sz w:val="22"/>
          <w:szCs w:val="22"/>
        </w:rPr>
        <w:t xml:space="preserve"> Sr. Deputado Jorge Neto </w:t>
      </w:r>
      <w:r w:rsidRPr="00EB3EFF">
        <w:rPr>
          <w:rFonts w:ascii="Arial" w:hAnsi="Arial" w:cs="Arial"/>
          <w:sz w:val="22"/>
          <w:szCs w:val="22"/>
        </w:rPr>
        <w:t>deu início à reunião.</w:t>
      </w:r>
    </w:p>
    <w:p w:rsidR="00D43D97" w:rsidRPr="00EB3EFF" w:rsidRDefault="00D43D97" w:rsidP="00A55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780DDF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Presidente </w:t>
      </w:r>
      <w:r w:rsidR="00780DDF" w:rsidRPr="00EB3EFF">
        <w:rPr>
          <w:rFonts w:ascii="Arial" w:hAnsi="Arial" w:cs="Arial"/>
          <w:sz w:val="22"/>
          <w:szCs w:val="22"/>
        </w:rPr>
        <w:t xml:space="preserve">deu </w:t>
      </w:r>
      <w:r w:rsidRPr="00EB3EFF">
        <w:rPr>
          <w:rFonts w:ascii="Arial" w:hAnsi="Arial" w:cs="Arial"/>
          <w:sz w:val="22"/>
          <w:szCs w:val="22"/>
        </w:rPr>
        <w:t>as b</w:t>
      </w:r>
      <w:r w:rsidR="00780DDF" w:rsidRPr="00EB3EFF">
        <w:rPr>
          <w:rFonts w:ascii="Arial" w:hAnsi="Arial" w:cs="Arial"/>
          <w:sz w:val="22"/>
          <w:szCs w:val="22"/>
        </w:rPr>
        <w:t xml:space="preserve">oas vindas ao </w:t>
      </w:r>
      <w:r w:rsidR="0073662B">
        <w:rPr>
          <w:rFonts w:ascii="Arial" w:hAnsi="Arial" w:cs="Arial"/>
          <w:sz w:val="22"/>
          <w:szCs w:val="22"/>
        </w:rPr>
        <w:t xml:space="preserve">Sr. </w:t>
      </w:r>
      <w:r w:rsidR="00780DDF" w:rsidRPr="00EB3EFF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="00780DDF" w:rsidRPr="00EB3EFF">
        <w:rPr>
          <w:rFonts w:ascii="Arial" w:hAnsi="Arial" w:cs="Arial"/>
          <w:sz w:val="22"/>
          <w:szCs w:val="22"/>
        </w:rPr>
        <w:t>AdC</w:t>
      </w:r>
      <w:proofErr w:type="spellEnd"/>
      <w:r w:rsidR="001A4CAA">
        <w:rPr>
          <w:rFonts w:ascii="Arial" w:hAnsi="Arial" w:cs="Arial"/>
          <w:sz w:val="22"/>
          <w:szCs w:val="22"/>
        </w:rPr>
        <w:t xml:space="preserve"> (que veio acompanhado da Sr.ª Dr.ª Dalila Carvalho)</w:t>
      </w:r>
      <w:r w:rsidR="00780DDF" w:rsidRPr="00EB3EFF">
        <w:rPr>
          <w:rFonts w:ascii="Arial" w:hAnsi="Arial" w:cs="Arial"/>
          <w:sz w:val="22"/>
          <w:szCs w:val="22"/>
        </w:rPr>
        <w:t xml:space="preserve"> </w:t>
      </w:r>
      <w:r w:rsidRPr="00EB3EFF">
        <w:rPr>
          <w:rFonts w:ascii="Arial" w:hAnsi="Arial" w:cs="Arial"/>
          <w:sz w:val="22"/>
          <w:szCs w:val="22"/>
        </w:rPr>
        <w:t xml:space="preserve">e </w:t>
      </w:r>
      <w:r w:rsidR="00780DDF" w:rsidRPr="00EB3EFF">
        <w:rPr>
          <w:rFonts w:ascii="Arial" w:hAnsi="Arial" w:cs="Arial"/>
          <w:sz w:val="22"/>
          <w:szCs w:val="22"/>
        </w:rPr>
        <w:t>esclareceu a</w:t>
      </w:r>
      <w:r w:rsidRPr="00EB3EFF">
        <w:rPr>
          <w:rFonts w:ascii="Arial" w:hAnsi="Arial" w:cs="Arial"/>
          <w:sz w:val="22"/>
          <w:szCs w:val="22"/>
        </w:rPr>
        <w:t xml:space="preserve"> m</w:t>
      </w:r>
      <w:r w:rsidR="00780DDF" w:rsidRPr="00EB3EFF">
        <w:rPr>
          <w:rFonts w:ascii="Arial" w:hAnsi="Arial" w:cs="Arial"/>
          <w:sz w:val="22"/>
          <w:szCs w:val="22"/>
        </w:rPr>
        <w:t>etod</w:t>
      </w:r>
      <w:r w:rsidRPr="00EB3EFF">
        <w:rPr>
          <w:rFonts w:ascii="Arial" w:hAnsi="Arial" w:cs="Arial"/>
          <w:sz w:val="22"/>
          <w:szCs w:val="22"/>
        </w:rPr>
        <w:t>o</w:t>
      </w:r>
      <w:r w:rsidR="00780DDF" w:rsidRPr="00EB3EFF">
        <w:rPr>
          <w:rFonts w:ascii="Arial" w:hAnsi="Arial" w:cs="Arial"/>
          <w:sz w:val="22"/>
          <w:szCs w:val="22"/>
        </w:rPr>
        <w:t>logia</w:t>
      </w:r>
      <w:r w:rsidRPr="00EB3EFF">
        <w:rPr>
          <w:rFonts w:ascii="Arial" w:hAnsi="Arial" w:cs="Arial"/>
          <w:sz w:val="22"/>
          <w:szCs w:val="22"/>
        </w:rPr>
        <w:t xml:space="preserve"> de condução dos trabalhos. De seguida, deu a palavra ao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, para uma exposição inicial.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780DDF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efectuou uma exposição, e</w:t>
      </w:r>
      <w:r w:rsidR="0073662B">
        <w:rPr>
          <w:rFonts w:ascii="Arial" w:hAnsi="Arial" w:cs="Arial"/>
          <w:sz w:val="22"/>
          <w:szCs w:val="22"/>
        </w:rPr>
        <w:t xml:space="preserve"> fez</w:t>
      </w:r>
      <w:r w:rsidRPr="00EB3EFF">
        <w:rPr>
          <w:rFonts w:ascii="Arial" w:hAnsi="Arial" w:cs="Arial"/>
          <w:sz w:val="22"/>
          <w:szCs w:val="22"/>
        </w:rPr>
        <w:t xml:space="preserve"> distribu</w:t>
      </w:r>
      <w:r w:rsidR="0073662B">
        <w:rPr>
          <w:rFonts w:ascii="Arial" w:hAnsi="Arial" w:cs="Arial"/>
          <w:sz w:val="22"/>
          <w:szCs w:val="22"/>
        </w:rPr>
        <w:t>ir</w:t>
      </w:r>
      <w:r w:rsidRPr="00EB3EFF">
        <w:rPr>
          <w:rFonts w:ascii="Arial" w:hAnsi="Arial" w:cs="Arial"/>
          <w:sz w:val="22"/>
          <w:szCs w:val="22"/>
        </w:rPr>
        <w:t xml:space="preserve"> um dossier pelos Deputados</w:t>
      </w:r>
      <w:r w:rsidRPr="00EB3EFF"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Pr="00EB3EFF">
        <w:rPr>
          <w:rFonts w:ascii="Arial" w:hAnsi="Arial" w:cs="Arial"/>
          <w:sz w:val="22"/>
          <w:szCs w:val="22"/>
        </w:rPr>
        <w:t>. A exposição incidiu sobre as questões de fundo</w:t>
      </w:r>
      <w:r w:rsidR="0073662B">
        <w:rPr>
          <w:rFonts w:ascii="Arial" w:hAnsi="Arial" w:cs="Arial"/>
          <w:sz w:val="22"/>
          <w:szCs w:val="22"/>
        </w:rPr>
        <w:t xml:space="preserve"> d</w:t>
      </w:r>
      <w:r w:rsidRPr="00EB3EFF">
        <w:rPr>
          <w:rFonts w:ascii="Arial" w:hAnsi="Arial" w:cs="Arial"/>
          <w:sz w:val="22"/>
          <w:szCs w:val="22"/>
        </w:rPr>
        <w:t xml:space="preserve">o mercado dos combustíveis líquidos, a formação do preço, a “dimensão” concorrencial, o </w:t>
      </w:r>
      <w:proofErr w:type="spellStart"/>
      <w:r w:rsidRPr="00EB3EFF">
        <w:rPr>
          <w:rFonts w:ascii="Arial" w:hAnsi="Arial" w:cs="Arial"/>
          <w:i/>
          <w:sz w:val="22"/>
          <w:szCs w:val="22"/>
        </w:rPr>
        <w:t>unbundling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e a análise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9152A4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No final da sua intervenção, a Sra. Deputada Rosário Águas solicitou que fosse projectado o </w:t>
      </w:r>
      <w:r w:rsidRPr="002266EF">
        <w:rPr>
          <w:rFonts w:ascii="Arial" w:hAnsi="Arial" w:cs="Arial"/>
          <w:i/>
          <w:sz w:val="22"/>
          <w:szCs w:val="22"/>
        </w:rPr>
        <w:t>slide</w:t>
      </w:r>
      <w:r w:rsidRPr="00EB3EFF">
        <w:rPr>
          <w:rFonts w:ascii="Arial" w:hAnsi="Arial" w:cs="Arial"/>
          <w:sz w:val="22"/>
          <w:szCs w:val="22"/>
        </w:rPr>
        <w:t xml:space="preserve"> referente às questões do </w:t>
      </w:r>
      <w:proofErr w:type="spellStart"/>
      <w:r w:rsidRPr="00EB3EFF">
        <w:rPr>
          <w:rFonts w:ascii="Arial" w:hAnsi="Arial" w:cs="Arial"/>
          <w:i/>
          <w:sz w:val="22"/>
          <w:szCs w:val="22"/>
        </w:rPr>
        <w:t>unbundling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. 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9152A4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De seguida, o Sr. Presidente da COF deu início à primeira ronda de intervenções, tendo sido dada a palavra ao GP requerente – PSD. 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9152A4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Deputado Hugo Velosa começou por agradecer a intervenção </w:t>
      </w:r>
      <w:r w:rsidR="00CE1845" w:rsidRPr="00EB3EFF">
        <w:rPr>
          <w:rFonts w:ascii="Arial" w:hAnsi="Arial" w:cs="Arial"/>
          <w:sz w:val="22"/>
          <w:szCs w:val="22"/>
        </w:rPr>
        <w:t>d</w:t>
      </w:r>
      <w:r w:rsidRPr="00EB3EFF">
        <w:rPr>
          <w:rFonts w:ascii="Arial" w:hAnsi="Arial" w:cs="Arial"/>
          <w:sz w:val="22"/>
          <w:szCs w:val="22"/>
        </w:rPr>
        <w:t xml:space="preserve">o </w:t>
      </w:r>
      <w:r w:rsidR="00CE1845" w:rsidRPr="00EB3EFF">
        <w:rPr>
          <w:rFonts w:ascii="Arial" w:hAnsi="Arial" w:cs="Arial"/>
          <w:sz w:val="22"/>
          <w:szCs w:val="22"/>
        </w:rPr>
        <w:t xml:space="preserve">Sr. </w:t>
      </w:r>
      <w:r w:rsidRPr="00EB3EFF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, considerando</w:t>
      </w:r>
      <w:r w:rsidR="00CE1845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porém</w:t>
      </w:r>
      <w:r w:rsidR="00CE1845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que e</w:t>
      </w:r>
      <w:r w:rsidR="00CE1845" w:rsidRPr="00EB3EFF">
        <w:rPr>
          <w:rFonts w:ascii="Arial" w:hAnsi="Arial" w:cs="Arial"/>
          <w:sz w:val="22"/>
          <w:szCs w:val="22"/>
        </w:rPr>
        <w:t>l</w:t>
      </w:r>
      <w:r w:rsidRPr="00EB3EFF">
        <w:rPr>
          <w:rFonts w:ascii="Arial" w:hAnsi="Arial" w:cs="Arial"/>
          <w:sz w:val="22"/>
          <w:szCs w:val="22"/>
        </w:rPr>
        <w:t xml:space="preserve">a não correspondera às questões essenciais. Em particular, referiu que nas matérias em análise </w:t>
      </w:r>
      <w:r w:rsidR="00CE1845" w:rsidRPr="00EB3EFF">
        <w:rPr>
          <w:rFonts w:ascii="Arial" w:hAnsi="Arial" w:cs="Arial"/>
          <w:sz w:val="22"/>
          <w:szCs w:val="22"/>
        </w:rPr>
        <w:t>era</w:t>
      </w:r>
      <w:r w:rsidRPr="00EB3EFF">
        <w:rPr>
          <w:rFonts w:ascii="Arial" w:hAnsi="Arial" w:cs="Arial"/>
          <w:sz w:val="22"/>
          <w:szCs w:val="22"/>
        </w:rPr>
        <w:t xml:space="preserve"> necessária uma decisão célere, o que não estava em consonância com o transmitido. Neste sentido, questionou o</w:t>
      </w:r>
      <w:r w:rsidR="00CE1845" w:rsidRPr="00EB3EFF">
        <w:rPr>
          <w:rFonts w:ascii="Arial" w:hAnsi="Arial" w:cs="Arial"/>
          <w:sz w:val="22"/>
          <w:szCs w:val="22"/>
        </w:rPr>
        <w:t xml:space="preserve"> Sr.</w:t>
      </w:r>
      <w:r w:rsidRPr="00EB3EFF">
        <w:rPr>
          <w:rFonts w:ascii="Arial" w:hAnsi="Arial" w:cs="Arial"/>
          <w:sz w:val="22"/>
          <w:szCs w:val="22"/>
        </w:rPr>
        <w:t xml:space="preserve">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 afirmação do </w:t>
      </w:r>
      <w:r w:rsidR="00CE1845" w:rsidRPr="00EB3EFF">
        <w:rPr>
          <w:rFonts w:ascii="Arial" w:hAnsi="Arial" w:cs="Arial"/>
          <w:sz w:val="22"/>
          <w:szCs w:val="22"/>
        </w:rPr>
        <w:t xml:space="preserve">Sr. </w:t>
      </w:r>
      <w:r w:rsidRPr="00EB3EFF">
        <w:rPr>
          <w:rFonts w:ascii="Arial" w:hAnsi="Arial" w:cs="Arial"/>
          <w:sz w:val="22"/>
          <w:szCs w:val="22"/>
        </w:rPr>
        <w:t>Ministro da Economia e da Inovação referente à necessidade de os preços dos combustíveis acompanharam as descidas do preço do crude (o que não se verificou)</w:t>
      </w:r>
      <w:r w:rsidR="00CE1845" w:rsidRPr="00EB3EFF">
        <w:rPr>
          <w:rFonts w:ascii="Arial" w:hAnsi="Arial" w:cs="Arial"/>
          <w:sz w:val="22"/>
          <w:szCs w:val="22"/>
        </w:rPr>
        <w:t xml:space="preserve"> e</w:t>
      </w:r>
      <w:r w:rsidRPr="00EB3EFF">
        <w:rPr>
          <w:rFonts w:ascii="Arial" w:hAnsi="Arial" w:cs="Arial"/>
          <w:sz w:val="22"/>
          <w:szCs w:val="22"/>
        </w:rPr>
        <w:t xml:space="preserve"> recordando a afirmação do </w:t>
      </w:r>
      <w:r w:rsidR="00CE1845" w:rsidRPr="00EB3EFF">
        <w:rPr>
          <w:rFonts w:ascii="Arial" w:hAnsi="Arial" w:cs="Arial"/>
          <w:sz w:val="22"/>
          <w:szCs w:val="22"/>
        </w:rPr>
        <w:t xml:space="preserve">Sr. </w:t>
      </w:r>
      <w:r w:rsidRPr="00EB3EFF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 importância do preço do crude na formação do preço final dos combustíveis. Questionou, ainda, sobre a posição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relativamente à notícia sobre a transferência de regulação para a ERSE, e se esta autoridade considerava que a regulação estava a ser </w:t>
      </w:r>
      <w:proofErr w:type="gramStart"/>
      <w:r w:rsidR="00457825" w:rsidRPr="00EB3EFF">
        <w:rPr>
          <w:rFonts w:ascii="Arial" w:hAnsi="Arial" w:cs="Arial"/>
          <w:sz w:val="22"/>
          <w:szCs w:val="22"/>
        </w:rPr>
        <w:t>bem</w:t>
      </w:r>
      <w:r w:rsidR="00191927">
        <w:rPr>
          <w:rFonts w:ascii="Arial" w:hAnsi="Arial" w:cs="Arial"/>
          <w:sz w:val="22"/>
          <w:szCs w:val="22"/>
        </w:rPr>
        <w:t xml:space="preserve"> </w:t>
      </w:r>
      <w:r w:rsidR="00457825" w:rsidRPr="00EB3EFF">
        <w:rPr>
          <w:rFonts w:ascii="Arial" w:hAnsi="Arial" w:cs="Arial"/>
          <w:sz w:val="22"/>
          <w:szCs w:val="22"/>
        </w:rPr>
        <w:t>feita</w:t>
      </w:r>
      <w:proofErr w:type="gramEnd"/>
      <w:r w:rsidR="00D91BD0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ou se deveria ser transferida para uma outra entidade reguladora. Relativamente às afirmações sobre o Comissário da Energia, informou não acreditar que este não est</w:t>
      </w:r>
      <w:r w:rsidR="00CE1845" w:rsidRPr="00EB3EFF">
        <w:rPr>
          <w:rFonts w:ascii="Arial" w:hAnsi="Arial" w:cs="Arial"/>
          <w:sz w:val="22"/>
          <w:szCs w:val="22"/>
        </w:rPr>
        <w:t>ivess</w:t>
      </w:r>
      <w:r w:rsidRPr="00EB3EFF">
        <w:rPr>
          <w:rFonts w:ascii="Arial" w:hAnsi="Arial" w:cs="Arial"/>
          <w:sz w:val="22"/>
          <w:szCs w:val="22"/>
        </w:rPr>
        <w:t xml:space="preserve">e ao corrente da situação relativa à regulação no mercado dos combustíveis. Sobre o anúncio feito pelo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 elaboração de uma análise mais aprofundada, criticou o facto de os resultados serem disponibilizados</w:t>
      </w:r>
      <w:r w:rsidR="00E17E8B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apenas</w:t>
      </w:r>
      <w:r w:rsidR="00E17E8B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em 2009, questionando a utilidade do relatório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apresentado em Junho</w:t>
      </w:r>
      <w:r w:rsidR="00E17E8B" w:rsidRPr="00EB3EFF">
        <w:rPr>
          <w:rFonts w:ascii="Arial" w:hAnsi="Arial" w:cs="Arial"/>
          <w:sz w:val="22"/>
          <w:szCs w:val="22"/>
        </w:rPr>
        <w:t xml:space="preserve"> e</w:t>
      </w:r>
      <w:r w:rsidRPr="00EB3EFF">
        <w:rPr>
          <w:rFonts w:ascii="Arial" w:hAnsi="Arial" w:cs="Arial"/>
          <w:sz w:val="22"/>
          <w:szCs w:val="22"/>
        </w:rPr>
        <w:t xml:space="preserve"> o carácter definitivo (ou não) das questões aí abordadas. Solicitou, ainda, um parecer sobre o estudo apresentado pelo Automóvel </w:t>
      </w:r>
      <w:proofErr w:type="spellStart"/>
      <w:r w:rsidRPr="00EB3EFF">
        <w:rPr>
          <w:rFonts w:ascii="Arial" w:hAnsi="Arial" w:cs="Arial"/>
          <w:sz w:val="22"/>
          <w:szCs w:val="22"/>
        </w:rPr>
        <w:t>Club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de Portugal (ACP).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E17E8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De seguida, interveio o Sr. Deputado Vítor Baptista, considerando ser essencial compreender o que se passa</w:t>
      </w:r>
      <w:r w:rsidR="001D7437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 no sector dos combustíveis e se o preço pago pelos consumidores</w:t>
      </w:r>
      <w:r w:rsidR="001D7437" w:rsidRPr="00EB3EFF">
        <w:rPr>
          <w:rFonts w:ascii="Arial" w:hAnsi="Arial" w:cs="Arial"/>
          <w:sz w:val="22"/>
          <w:szCs w:val="22"/>
        </w:rPr>
        <w:t xml:space="preserve"> era</w:t>
      </w:r>
      <w:r w:rsidRPr="00EB3EFF">
        <w:rPr>
          <w:rFonts w:ascii="Arial" w:hAnsi="Arial" w:cs="Arial"/>
          <w:sz w:val="22"/>
          <w:szCs w:val="22"/>
        </w:rPr>
        <w:t xml:space="preserve"> justo</w:t>
      </w:r>
      <w:r w:rsidR="001D7437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ou não. Deu conta da sua dúvida relativamente à posição do GP do PSD sobre a liberalização do mercado dos combustíveis. Questionou 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se o actual modelo de liberalização defend</w:t>
      </w:r>
      <w:r w:rsidR="001D7437" w:rsidRPr="00EB3EFF">
        <w:rPr>
          <w:rFonts w:ascii="Arial" w:hAnsi="Arial" w:cs="Arial"/>
          <w:sz w:val="22"/>
          <w:szCs w:val="22"/>
        </w:rPr>
        <w:t>ia</w:t>
      </w:r>
      <w:r w:rsidRPr="00EB3EFF">
        <w:rPr>
          <w:rFonts w:ascii="Arial" w:hAnsi="Arial" w:cs="Arial"/>
          <w:sz w:val="22"/>
          <w:szCs w:val="22"/>
        </w:rPr>
        <w:t xml:space="preserve"> (ou não) o consumidor, recordando as conclusões constantes do estudo do ACP sobre a evolução dos preços e o ajustamento excessivamente lento aquando das descidas de preços. Considerou que o controlo, por parte da GALP, do armazenamento do crude e </w:t>
      </w:r>
      <w:r w:rsidR="001D7437" w:rsidRPr="00EB3EFF">
        <w:rPr>
          <w:rFonts w:ascii="Arial" w:hAnsi="Arial" w:cs="Arial"/>
          <w:sz w:val="22"/>
          <w:szCs w:val="22"/>
        </w:rPr>
        <w:t xml:space="preserve">dos </w:t>
      </w:r>
      <w:r w:rsidRPr="00EB3EFF">
        <w:rPr>
          <w:rFonts w:ascii="Arial" w:hAnsi="Arial" w:cs="Arial"/>
          <w:sz w:val="22"/>
          <w:szCs w:val="22"/>
        </w:rPr>
        <w:t>produtos refinados, da rede de transportes e da venda às concorrentes parece configurar uma situação de cartelização. Finalmente, indagou sobre a percepção de que o peso dos impostos onera</w:t>
      </w:r>
      <w:r w:rsidR="001D7437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 muito o preço de venda ao público dos combustíveis, quando a realidade demonstra</w:t>
      </w:r>
      <w:r w:rsidR="001D7437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 a redução des</w:t>
      </w:r>
      <w:r w:rsidR="001D7437" w:rsidRPr="00EB3EFF">
        <w:rPr>
          <w:rFonts w:ascii="Arial" w:hAnsi="Arial" w:cs="Arial"/>
          <w:sz w:val="22"/>
          <w:szCs w:val="22"/>
        </w:rPr>
        <w:t>s</w:t>
      </w:r>
      <w:r w:rsidRPr="00EB3EFF">
        <w:rPr>
          <w:rFonts w:ascii="Arial" w:hAnsi="Arial" w:cs="Arial"/>
          <w:sz w:val="22"/>
          <w:szCs w:val="22"/>
        </w:rPr>
        <w:t>e peso (quer no gasóleo, quer na gasolina).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O Sr. Deputado Helder Amaral usou, igualmente, da palavra, começando por indagar da posição do PS relativamente à liberalização do mercado dos combustíveis. De seguida, quanto à intervenção do</w:t>
      </w:r>
      <w:r w:rsidR="00E7392B" w:rsidRPr="00EB3EFF">
        <w:rPr>
          <w:rFonts w:ascii="Arial" w:hAnsi="Arial" w:cs="Arial"/>
          <w:sz w:val="22"/>
          <w:szCs w:val="22"/>
        </w:rPr>
        <w:t xml:space="preserve"> Sr.</w:t>
      </w:r>
      <w:r w:rsidRPr="00EB3EFF">
        <w:rPr>
          <w:rFonts w:ascii="Arial" w:hAnsi="Arial" w:cs="Arial"/>
          <w:sz w:val="22"/>
          <w:szCs w:val="22"/>
        </w:rPr>
        <w:t xml:space="preserve">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, considerou existirem distorções no mercado de retalho, da refinaria, da distribuição e do transporte. Questionou sobre o ponto de situação do processo aberto na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envolvendo a Petrogal. Deu conta da apresentação de um Requerimento do CDS-PP para audição do Presidente do ACP na sequência do estudo efectuado por esta instituição, questionando 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as conclusões do referido estudo. Adicionalmente, recordando existirem diversos processos abertos na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estas matérias, considerou serem sinais da existência de problemas. Tendo em conta as declarações do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na anterior audição sobre o facto de os preços portugueses estarem dentro da média, referiu que um observatório europeu afirmou, recentemente, que os preços portugueses são os terceiros mais altos. Recordou, ainda, que a descida dos preços foi muito mais acentuada no crude do que nos preços de venda ao público. Estranhou a ausência de diferenças de preços entre postos de venda de combustíveis, contrariamente ao que suced</w:t>
      </w:r>
      <w:r w:rsidR="00E7392B" w:rsidRPr="00EB3EFF">
        <w:rPr>
          <w:rFonts w:ascii="Arial" w:hAnsi="Arial" w:cs="Arial"/>
          <w:sz w:val="22"/>
          <w:szCs w:val="22"/>
        </w:rPr>
        <w:t>ia</w:t>
      </w:r>
      <w:r w:rsidRPr="00EB3EFF">
        <w:rPr>
          <w:rFonts w:ascii="Arial" w:hAnsi="Arial" w:cs="Arial"/>
          <w:sz w:val="22"/>
          <w:szCs w:val="22"/>
        </w:rPr>
        <w:t xml:space="preserve"> em Espanha. Finalmente, questionou sobre se a GALP não se encontra</w:t>
      </w:r>
      <w:r w:rsidR="00E7392B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 numa posição semelhante à PT em matéria de abuso de posição dominante.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E7392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De seguida, interveio o Sr. Deputado Agostinho Lopes, considerando que, dado o problema político, deveria ser o Ministro da Economia e da Inovação a estar presente, dada a impotência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, tal como as suas congéneres internacionais de regulação e supervisão. Questionou a intervenção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, considerando que esta deveria ser diária. Contestou, ainda, a estrutura </w:t>
      </w:r>
      <w:proofErr w:type="spellStart"/>
      <w:r w:rsidRPr="00EB3EFF">
        <w:rPr>
          <w:rFonts w:ascii="Arial" w:hAnsi="Arial" w:cs="Arial"/>
          <w:sz w:val="22"/>
          <w:szCs w:val="22"/>
        </w:rPr>
        <w:t>oligopolista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do mercado, proporcionadora de elevados lucros e políticas de gestão de stocks, considerando que esta vai contra os interesses privados e defendendo o reforço da posição accionista do Estado na GALP. Relativamente à acção de fiscalização desenvolvida pela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, questionou o facto de esta depender de informação disponibilizada pelas entidades fiscalizadas. Questionou 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o porquê de os preços estarem referenciados a Roterdão e o porquê de os preços das matérias-primas descerem muito mais que os preços de venda ao público, e estes últimos não acompanharem as tendências internacionais. Recordou, ainda, a importância do gás de garrafa como um combustível de grande importância para as famílias portuguesas. Recordou que, no relatório de Junho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, as conclusões aponta</w:t>
      </w:r>
      <w:r w:rsidR="003C4981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m para a inexistência de cartelização. Nesse sentido, questionou o </w:t>
      </w:r>
      <w:r w:rsidR="003C4981" w:rsidRPr="00EB3EFF">
        <w:rPr>
          <w:rFonts w:ascii="Arial" w:hAnsi="Arial" w:cs="Arial"/>
          <w:sz w:val="22"/>
          <w:szCs w:val="22"/>
        </w:rPr>
        <w:t xml:space="preserve">Sr. </w:t>
      </w:r>
      <w:r w:rsidRPr="00EB3EFF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as 8 investigações abertas nesta matéria. </w:t>
      </w:r>
      <w:r w:rsidRPr="00EB3EFF">
        <w:rPr>
          <w:rFonts w:ascii="Arial" w:hAnsi="Arial" w:cs="Arial"/>
          <w:sz w:val="22"/>
          <w:szCs w:val="22"/>
        </w:rPr>
        <w:lastRenderedPageBreak/>
        <w:t>Finalmente, questionou sobre a co-relação entre o preço do petróleo e o preço dos combustíveis e se es</w:t>
      </w:r>
      <w:r w:rsidR="003C4981" w:rsidRPr="00EB3EFF">
        <w:rPr>
          <w:rFonts w:ascii="Arial" w:hAnsi="Arial" w:cs="Arial"/>
          <w:sz w:val="22"/>
          <w:szCs w:val="22"/>
        </w:rPr>
        <w:t>s</w:t>
      </w:r>
      <w:r w:rsidRPr="00EB3EFF">
        <w:rPr>
          <w:rFonts w:ascii="Arial" w:hAnsi="Arial" w:cs="Arial"/>
          <w:sz w:val="22"/>
          <w:szCs w:val="22"/>
        </w:rPr>
        <w:t>a co-relação vin</w:t>
      </w:r>
      <w:r w:rsidR="003C4981" w:rsidRPr="00EB3EFF">
        <w:rPr>
          <w:rFonts w:ascii="Arial" w:hAnsi="Arial" w:cs="Arial"/>
          <w:sz w:val="22"/>
          <w:szCs w:val="22"/>
        </w:rPr>
        <w:t>ha</w:t>
      </w:r>
      <w:r w:rsidRPr="00EB3EFF">
        <w:rPr>
          <w:rFonts w:ascii="Arial" w:hAnsi="Arial" w:cs="Arial"/>
          <w:sz w:val="22"/>
          <w:szCs w:val="22"/>
        </w:rPr>
        <w:t xml:space="preserve"> a ser seguida.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21442F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Deputado Francisco Louçã questionou 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sobre a protecção aos consumidores. Considerou que 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não est</w:t>
      </w:r>
      <w:r w:rsidR="0021442F" w:rsidRPr="00EB3EFF">
        <w:rPr>
          <w:rFonts w:ascii="Arial" w:hAnsi="Arial" w:cs="Arial"/>
          <w:sz w:val="22"/>
          <w:szCs w:val="22"/>
        </w:rPr>
        <w:t>ava</w:t>
      </w:r>
      <w:r w:rsidRPr="00EB3EFF">
        <w:rPr>
          <w:rFonts w:ascii="Arial" w:hAnsi="Arial" w:cs="Arial"/>
          <w:sz w:val="22"/>
          <w:szCs w:val="22"/>
        </w:rPr>
        <w:t xml:space="preserve"> submetida ao controlo democrático eleitoral. Questionou se, na sequência das investigações abertas ulteriormente, o relatório publicado em Junho est</w:t>
      </w:r>
      <w:r w:rsidR="0021442F" w:rsidRPr="00EB3EFF">
        <w:rPr>
          <w:rFonts w:ascii="Arial" w:hAnsi="Arial" w:cs="Arial"/>
          <w:sz w:val="22"/>
          <w:szCs w:val="22"/>
        </w:rPr>
        <w:t>ava</w:t>
      </w:r>
      <w:r w:rsidRPr="00EB3EFF">
        <w:rPr>
          <w:rFonts w:ascii="Arial" w:hAnsi="Arial" w:cs="Arial"/>
          <w:sz w:val="22"/>
          <w:szCs w:val="22"/>
        </w:rPr>
        <w:t xml:space="preserve"> desautorizado. Considerou que a prova de existência de um cartel no sector, nos termos estritos da Lei, só </w:t>
      </w:r>
      <w:r w:rsidR="0021442F" w:rsidRPr="00EB3EFF">
        <w:rPr>
          <w:rFonts w:ascii="Arial" w:hAnsi="Arial" w:cs="Arial"/>
          <w:sz w:val="22"/>
          <w:szCs w:val="22"/>
        </w:rPr>
        <w:t>era</w:t>
      </w:r>
      <w:r w:rsidRPr="00EB3EFF">
        <w:rPr>
          <w:rFonts w:ascii="Arial" w:hAnsi="Arial" w:cs="Arial"/>
          <w:sz w:val="22"/>
          <w:szCs w:val="22"/>
        </w:rPr>
        <w:t xml:space="preserve"> possível através de denúncia, e que tal não </w:t>
      </w:r>
      <w:r w:rsidR="0021442F" w:rsidRPr="00EB3EFF">
        <w:rPr>
          <w:rFonts w:ascii="Arial" w:hAnsi="Arial" w:cs="Arial"/>
          <w:sz w:val="22"/>
          <w:szCs w:val="22"/>
        </w:rPr>
        <w:t>era</w:t>
      </w:r>
      <w:r w:rsidRPr="00EB3EFF">
        <w:rPr>
          <w:rFonts w:ascii="Arial" w:hAnsi="Arial" w:cs="Arial"/>
          <w:sz w:val="22"/>
          <w:szCs w:val="22"/>
        </w:rPr>
        <w:t xml:space="preserve"> necessário no caso em análise. Referiu que parec</w:t>
      </w:r>
      <w:r w:rsidR="0021442F" w:rsidRPr="00EB3EFF">
        <w:rPr>
          <w:rFonts w:ascii="Arial" w:hAnsi="Arial" w:cs="Arial"/>
          <w:sz w:val="22"/>
          <w:szCs w:val="22"/>
        </w:rPr>
        <w:t>ia</w:t>
      </w:r>
      <w:r w:rsidRPr="00EB3EFF">
        <w:rPr>
          <w:rFonts w:ascii="Arial" w:hAnsi="Arial" w:cs="Arial"/>
          <w:sz w:val="22"/>
          <w:szCs w:val="22"/>
        </w:rPr>
        <w:t xml:space="preserve"> ter sido insuficiente o relatório de Junho e ter sido necessário proceder a investigações adicionais, concluindo pela desprotecção dos consumidores. Questionou sobre a intervenção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em caso de manipulação de contas pelas empresas na descida dos preços, considerando, adicionalmente, que 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dev</w:t>
      </w:r>
      <w:r w:rsidR="0021442F" w:rsidRPr="00EB3EFF">
        <w:rPr>
          <w:rFonts w:ascii="Arial" w:hAnsi="Arial" w:cs="Arial"/>
          <w:sz w:val="22"/>
          <w:szCs w:val="22"/>
        </w:rPr>
        <w:t>ia</w:t>
      </w:r>
      <w:r w:rsidRPr="00EB3EFF">
        <w:rPr>
          <w:rFonts w:ascii="Arial" w:hAnsi="Arial" w:cs="Arial"/>
          <w:sz w:val="22"/>
          <w:szCs w:val="22"/>
        </w:rPr>
        <w:t xml:space="preserve"> regular, e não proceder apenas à elaboração de pareceres e relatórios. Concluiu referindo que a liberalização do mercado dos combustíveis concentrou, o que não </w:t>
      </w:r>
      <w:r w:rsidR="0021442F" w:rsidRPr="00EB3EFF">
        <w:rPr>
          <w:rFonts w:ascii="Arial" w:hAnsi="Arial" w:cs="Arial"/>
          <w:sz w:val="22"/>
          <w:szCs w:val="22"/>
        </w:rPr>
        <w:t>era</w:t>
      </w:r>
      <w:r w:rsidRPr="00EB3EFF">
        <w:rPr>
          <w:rFonts w:ascii="Arial" w:hAnsi="Arial" w:cs="Arial"/>
          <w:sz w:val="22"/>
          <w:szCs w:val="22"/>
        </w:rPr>
        <w:t xml:space="preserve"> positivo para os consumidores, pelo que a regulação deveria intervir</w:t>
      </w:r>
      <w:r w:rsidR="004D216E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sendo democraticamente responsável.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CD367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O Sr. Presidente passou, de seguida, a palavra ao</w:t>
      </w:r>
      <w:r w:rsidR="00E115ED" w:rsidRPr="00EB3EFF">
        <w:rPr>
          <w:rFonts w:ascii="Arial" w:hAnsi="Arial" w:cs="Arial"/>
          <w:sz w:val="22"/>
          <w:szCs w:val="22"/>
        </w:rPr>
        <w:t xml:space="preserve"> Sr. </w:t>
      </w:r>
      <w:r w:rsidRPr="00EB3EFF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="005B5921" w:rsidRPr="00EB3EFF">
        <w:rPr>
          <w:rFonts w:ascii="Arial" w:hAnsi="Arial" w:cs="Arial"/>
          <w:sz w:val="22"/>
          <w:szCs w:val="22"/>
        </w:rPr>
        <w:t>,</w:t>
      </w:r>
      <w:r w:rsidRPr="00EB3EFF">
        <w:rPr>
          <w:rFonts w:ascii="Arial" w:hAnsi="Arial" w:cs="Arial"/>
          <w:sz w:val="22"/>
          <w:szCs w:val="22"/>
        </w:rPr>
        <w:t xml:space="preserve"> </w:t>
      </w:r>
      <w:r w:rsidR="00CD367B" w:rsidRPr="00EB3EFF">
        <w:rPr>
          <w:rFonts w:ascii="Arial" w:hAnsi="Arial" w:cs="Arial"/>
          <w:sz w:val="22"/>
          <w:szCs w:val="22"/>
        </w:rPr>
        <w:t>que</w:t>
      </w:r>
      <w:r w:rsidRPr="00EB3EFF">
        <w:rPr>
          <w:rFonts w:ascii="Arial" w:hAnsi="Arial" w:cs="Arial"/>
          <w:sz w:val="22"/>
          <w:szCs w:val="22"/>
        </w:rPr>
        <w:t xml:space="preserve"> responde</w:t>
      </w:r>
      <w:r w:rsidR="00CD367B" w:rsidRPr="00EB3EFF">
        <w:rPr>
          <w:rFonts w:ascii="Arial" w:hAnsi="Arial" w:cs="Arial"/>
          <w:sz w:val="22"/>
          <w:szCs w:val="22"/>
        </w:rPr>
        <w:t>u</w:t>
      </w:r>
      <w:r w:rsidRPr="00EB3EFF">
        <w:rPr>
          <w:rFonts w:ascii="Arial" w:hAnsi="Arial" w:cs="Arial"/>
          <w:sz w:val="22"/>
          <w:szCs w:val="22"/>
        </w:rPr>
        <w:t xml:space="preserve"> às questões colocadas.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CD367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Numa segunda ronda de intervenções, começou por usar da palavra o Sr. Deputado Jorge Seguro, que recordou ter existido uma situação semelhante em 2004. Questionou sobre se os mecanismos e meios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são suficientes para proteger os consumidores, sobre o tipo de contratos entre as gasolineiras e revendedores. Questionou sobre se estar</w:t>
      </w:r>
      <w:r w:rsidR="007A4629" w:rsidRPr="00EB3EFF">
        <w:rPr>
          <w:rFonts w:ascii="Arial" w:hAnsi="Arial" w:cs="Arial"/>
          <w:sz w:val="22"/>
          <w:szCs w:val="22"/>
        </w:rPr>
        <w:t>iam</w:t>
      </w:r>
      <w:r w:rsidRPr="00EB3EFF">
        <w:rPr>
          <w:rFonts w:ascii="Arial" w:hAnsi="Arial" w:cs="Arial"/>
          <w:sz w:val="22"/>
          <w:szCs w:val="22"/>
        </w:rPr>
        <w:t xml:space="preserve"> em causa os direitos dos consumidores e a concorrência entre os revendedores.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6B0710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O Sr. Deputado Helder Amaral questionou sobre os meios que falta</w:t>
      </w:r>
      <w:r w:rsidR="006B0710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m à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com vista a proceder a uma acção mais eficaz, o que ocorrerá até Março 2009, enquanto se aguardam os resultados da análise aprofundada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. Concluiu pela ausência de concorrência e pela existência de constrangimentos a uma oferta mais variada.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953761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Deputado Agostinho Lopes usou, </w:t>
      </w:r>
      <w:r w:rsidR="00953761" w:rsidRPr="00EB3EFF">
        <w:rPr>
          <w:rFonts w:ascii="Arial" w:hAnsi="Arial" w:cs="Arial"/>
          <w:sz w:val="22"/>
          <w:szCs w:val="22"/>
        </w:rPr>
        <w:t>d</w:t>
      </w:r>
      <w:r w:rsidRPr="00EB3EFF">
        <w:rPr>
          <w:rFonts w:ascii="Arial" w:hAnsi="Arial" w:cs="Arial"/>
          <w:sz w:val="22"/>
          <w:szCs w:val="22"/>
        </w:rPr>
        <w:t xml:space="preserve">e seguida, da palavra, considerando impensável não haver um acompanhamento diário do problema e estranhando que, apesar da intervenção do </w:t>
      </w:r>
      <w:r w:rsidR="00953761" w:rsidRPr="00EB3EFF">
        <w:rPr>
          <w:rFonts w:ascii="Arial" w:hAnsi="Arial" w:cs="Arial"/>
          <w:sz w:val="22"/>
          <w:szCs w:val="22"/>
        </w:rPr>
        <w:t xml:space="preserve">Sr. </w:t>
      </w:r>
      <w:r w:rsidRPr="00EB3EFF">
        <w:rPr>
          <w:rFonts w:ascii="Arial" w:hAnsi="Arial" w:cs="Arial"/>
          <w:sz w:val="22"/>
          <w:szCs w:val="22"/>
        </w:rPr>
        <w:t xml:space="preserve">Ministro da Economia e da Inovação, nada tenha ocorrido. Considerou ter havido uma falta de transmissão de informação entre as Administrações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. Reforçou a sua intervenção anterior sobre o problema do gás de garrafa. Considerou, </w:t>
      </w:r>
      <w:r w:rsidR="00953761" w:rsidRPr="00EB3EFF">
        <w:rPr>
          <w:rFonts w:ascii="Arial" w:hAnsi="Arial" w:cs="Arial"/>
          <w:sz w:val="22"/>
          <w:szCs w:val="22"/>
        </w:rPr>
        <w:t>por fim, que não haveria</w:t>
      </w:r>
      <w:r w:rsidRPr="00EB3EFF">
        <w:rPr>
          <w:rFonts w:ascii="Arial" w:hAnsi="Arial" w:cs="Arial"/>
          <w:sz w:val="22"/>
          <w:szCs w:val="22"/>
        </w:rPr>
        <w:t xml:space="preserve"> novidades após 3 ou 6 meses, dado crer que 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funciona</w:t>
      </w:r>
      <w:r w:rsidR="00953761" w:rsidRPr="00EB3EFF">
        <w:rPr>
          <w:rFonts w:ascii="Arial" w:hAnsi="Arial" w:cs="Arial"/>
          <w:sz w:val="22"/>
          <w:szCs w:val="22"/>
        </w:rPr>
        <w:t>va</w:t>
      </w:r>
      <w:r w:rsidRPr="00EB3EFF">
        <w:rPr>
          <w:rFonts w:ascii="Arial" w:hAnsi="Arial" w:cs="Arial"/>
          <w:sz w:val="22"/>
          <w:szCs w:val="22"/>
        </w:rPr>
        <w:t xml:space="preserve"> de acordo com a lógica das empresas gasolineiras.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EC643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O Sr. Deputado Francisco Louçã manifestou a certeza que o GP do PS ir</w:t>
      </w:r>
      <w:r w:rsidR="00EC643B" w:rsidRPr="00EB3EFF">
        <w:rPr>
          <w:rFonts w:ascii="Arial" w:hAnsi="Arial" w:cs="Arial"/>
          <w:sz w:val="22"/>
          <w:szCs w:val="22"/>
        </w:rPr>
        <w:t>ia</w:t>
      </w:r>
      <w:r w:rsidRPr="00EB3EFF">
        <w:rPr>
          <w:rFonts w:ascii="Arial" w:hAnsi="Arial" w:cs="Arial"/>
          <w:sz w:val="22"/>
          <w:szCs w:val="22"/>
        </w:rPr>
        <w:t xml:space="preserve"> chamar o Ministro da Economia e da Inovação para esclarecer os problemas de concorrência. Considerou já existirem provas concludentes do abuso de posição detida no mercado, constantes dos documentos distribuídos, e </w:t>
      </w:r>
      <w:r w:rsidR="00EC643B" w:rsidRPr="00EB3EFF">
        <w:rPr>
          <w:rFonts w:ascii="Arial" w:hAnsi="Arial" w:cs="Arial"/>
          <w:sz w:val="22"/>
          <w:szCs w:val="22"/>
        </w:rPr>
        <w:t xml:space="preserve">de </w:t>
      </w:r>
      <w:r w:rsidRPr="00EB3EFF">
        <w:rPr>
          <w:rFonts w:ascii="Arial" w:hAnsi="Arial" w:cs="Arial"/>
          <w:sz w:val="22"/>
          <w:szCs w:val="22"/>
        </w:rPr>
        <w:t>não serem necessários estudos adicionais.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EC643B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Deputado Hugo Velosa interveio, igualmente, dando conta do não arrependimento do PSD em requerer a audição do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, registando que inclusive o GP do PS </w:t>
      </w:r>
      <w:r w:rsidR="00E47F30" w:rsidRPr="00EB3EFF">
        <w:rPr>
          <w:rFonts w:ascii="Arial" w:hAnsi="Arial" w:cs="Arial"/>
          <w:sz w:val="22"/>
          <w:szCs w:val="22"/>
        </w:rPr>
        <w:t>suscitou</w:t>
      </w:r>
      <w:r w:rsidRPr="00EB3EFF">
        <w:rPr>
          <w:rFonts w:ascii="Arial" w:hAnsi="Arial" w:cs="Arial"/>
          <w:sz w:val="22"/>
          <w:szCs w:val="22"/>
        </w:rPr>
        <w:t xml:space="preserve"> dúvidas sobre a questão. Considerou ser lamentável o tratamento dado ao estudo do ACP</w:t>
      </w:r>
      <w:r w:rsidR="006D058F" w:rsidRPr="00EB3EFF">
        <w:rPr>
          <w:rFonts w:ascii="Arial" w:hAnsi="Arial" w:cs="Arial"/>
          <w:sz w:val="22"/>
          <w:szCs w:val="22"/>
        </w:rPr>
        <w:t xml:space="preserve"> por</w:t>
      </w:r>
      <w:r w:rsidRPr="00EB3EFF">
        <w:rPr>
          <w:rFonts w:ascii="Arial" w:hAnsi="Arial" w:cs="Arial"/>
          <w:sz w:val="22"/>
          <w:szCs w:val="22"/>
        </w:rPr>
        <w:t xml:space="preserve"> ser uma peça fundamental, bem como a </w:t>
      </w:r>
      <w:r w:rsidRPr="00EB3EFF">
        <w:rPr>
          <w:rFonts w:ascii="Arial" w:hAnsi="Arial" w:cs="Arial"/>
          <w:sz w:val="22"/>
          <w:szCs w:val="22"/>
        </w:rPr>
        <w:lastRenderedPageBreak/>
        <w:t xml:space="preserve">questão do Comissário Europeu e a inércia de acção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. Terminou concordando com o GP do PS </w:t>
      </w:r>
      <w:r w:rsidR="006D058F" w:rsidRPr="00EB3EFF">
        <w:rPr>
          <w:rFonts w:ascii="Arial" w:hAnsi="Arial" w:cs="Arial"/>
          <w:sz w:val="22"/>
          <w:szCs w:val="22"/>
        </w:rPr>
        <w:t>para audição</w:t>
      </w:r>
      <w:r w:rsidRPr="00EB3EFF">
        <w:rPr>
          <w:rFonts w:ascii="Arial" w:hAnsi="Arial" w:cs="Arial"/>
          <w:sz w:val="22"/>
          <w:szCs w:val="22"/>
        </w:rPr>
        <w:t xml:space="preserve"> </w:t>
      </w:r>
      <w:r w:rsidR="006D058F" w:rsidRPr="00EB3EFF">
        <w:rPr>
          <w:rFonts w:ascii="Arial" w:hAnsi="Arial" w:cs="Arial"/>
          <w:sz w:val="22"/>
          <w:szCs w:val="22"/>
        </w:rPr>
        <w:t>d</w:t>
      </w:r>
      <w:r w:rsidRPr="00EB3EFF">
        <w:rPr>
          <w:rFonts w:ascii="Arial" w:hAnsi="Arial" w:cs="Arial"/>
          <w:sz w:val="22"/>
          <w:szCs w:val="22"/>
        </w:rPr>
        <w:t>o</w:t>
      </w:r>
      <w:r w:rsidR="006D058F" w:rsidRPr="00EB3EFF">
        <w:rPr>
          <w:rFonts w:ascii="Arial" w:hAnsi="Arial" w:cs="Arial"/>
          <w:sz w:val="22"/>
          <w:szCs w:val="22"/>
        </w:rPr>
        <w:t xml:space="preserve"> Sr.</w:t>
      </w:r>
      <w:r w:rsidRPr="00EB3EFF">
        <w:rPr>
          <w:rFonts w:ascii="Arial" w:hAnsi="Arial" w:cs="Arial"/>
          <w:sz w:val="22"/>
          <w:szCs w:val="22"/>
        </w:rPr>
        <w:t xml:space="preserve"> Ministro da Economia e da Inovação.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DF7E5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O Sr. Presidente da COF passou, de seguida, a palavra ao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 xml:space="preserve"> para responder às questões colocadas.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F3C8D" w:rsidRPr="00EB3EFF" w:rsidRDefault="001F3C8D" w:rsidP="00DF7E5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 xml:space="preserve">Não havendo mais intervenções, o Sr. Presidente da COF agradeceu a intervenção e os esclarecimentos prestados pelo Presidente da </w:t>
      </w:r>
      <w:proofErr w:type="spellStart"/>
      <w:r w:rsidRPr="00EB3EFF">
        <w:rPr>
          <w:rFonts w:ascii="Arial" w:hAnsi="Arial" w:cs="Arial"/>
          <w:sz w:val="22"/>
          <w:szCs w:val="22"/>
        </w:rPr>
        <w:t>AdC</w:t>
      </w:r>
      <w:proofErr w:type="spellEnd"/>
      <w:r w:rsidRPr="00EB3EFF">
        <w:rPr>
          <w:rFonts w:ascii="Arial" w:hAnsi="Arial" w:cs="Arial"/>
          <w:sz w:val="22"/>
          <w:szCs w:val="22"/>
        </w:rPr>
        <w:t>, bem como as intervenções dos Srs. Deputados.</w:t>
      </w:r>
    </w:p>
    <w:p w:rsidR="001F3C8D" w:rsidRPr="00EB3EFF" w:rsidRDefault="001F3C8D" w:rsidP="001F3C8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F7E53" w:rsidRPr="00EB3EFF" w:rsidRDefault="001F3C8D" w:rsidP="00DF7E5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A reunião foi gravada, estando disponível a gravação áudio,</w:t>
      </w:r>
      <w:r w:rsidR="00DF7E53" w:rsidRPr="00EB3EFF">
        <w:rPr>
          <w:rFonts w:ascii="Arial" w:hAnsi="Arial" w:cs="Arial"/>
          <w:sz w:val="22"/>
          <w:szCs w:val="22"/>
        </w:rPr>
        <w:t xml:space="preserve"> a pedido, ao staff das Comissões</w:t>
      </w:r>
      <w:r w:rsidRPr="00EB3EFF">
        <w:rPr>
          <w:rFonts w:ascii="Arial" w:hAnsi="Arial" w:cs="Arial"/>
          <w:sz w:val="22"/>
          <w:szCs w:val="22"/>
        </w:rPr>
        <w:t xml:space="preserve">. </w:t>
      </w:r>
    </w:p>
    <w:p w:rsidR="00DF7E53" w:rsidRPr="00EB3EFF" w:rsidRDefault="00DF7E53" w:rsidP="00DF7E53">
      <w:pPr>
        <w:jc w:val="both"/>
        <w:rPr>
          <w:rFonts w:ascii="Arial" w:hAnsi="Arial" w:cs="Arial"/>
          <w:sz w:val="22"/>
          <w:szCs w:val="22"/>
        </w:rPr>
      </w:pPr>
    </w:p>
    <w:p w:rsidR="006C3283" w:rsidRPr="00EB3EFF" w:rsidRDefault="006C3283" w:rsidP="006C3283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Nada mais havendo a tratar, o Sr. Presidente agradeceu a presença dos Srs. Deputados e encerrou a reunião pelas onze horas e cinquenta e cinco minutos.</w:t>
      </w:r>
    </w:p>
    <w:p w:rsidR="006C3283" w:rsidRPr="00EB3EFF" w:rsidRDefault="006C3283" w:rsidP="006C3283">
      <w:pPr>
        <w:jc w:val="both"/>
        <w:rPr>
          <w:rFonts w:ascii="Arial" w:hAnsi="Arial" w:cs="Arial"/>
          <w:sz w:val="22"/>
          <w:szCs w:val="22"/>
        </w:rPr>
      </w:pPr>
    </w:p>
    <w:p w:rsidR="006C3283" w:rsidRPr="00EB3EFF" w:rsidRDefault="006C3283" w:rsidP="006C328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Nos termos da Deliberação 1/X/Mesa a participação dos membros da COF, na reunião, foi a seguinte:</w:t>
      </w:r>
    </w:p>
    <w:p w:rsidR="006C3283" w:rsidRPr="00EB3EFF" w:rsidRDefault="006C3283" w:rsidP="006C32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2724"/>
      </w:tblGrid>
      <w:tr w:rsidR="006C3283" w:rsidRPr="00EB3EFF" w:rsidTr="001C2A32">
        <w:tc>
          <w:tcPr>
            <w:tcW w:w="3936" w:type="dxa"/>
            <w:tcBorders>
              <w:right w:val="nil"/>
            </w:tcBorders>
          </w:tcPr>
          <w:p w:rsidR="006C3283" w:rsidRPr="00EB3EFF" w:rsidRDefault="006C3283" w:rsidP="001C2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283" w:rsidRPr="00EB3EFF" w:rsidRDefault="006C3283" w:rsidP="001C2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Deputados Efectivos</w:t>
            </w:r>
          </w:p>
          <w:p w:rsidR="006C3283" w:rsidRPr="00EB3EFF" w:rsidRDefault="006C3283" w:rsidP="001C2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6C3283" w:rsidRPr="00EB3EFF" w:rsidRDefault="006C3283" w:rsidP="001C2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Registo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EB3EFF">
                <w:rPr>
                  <w:rFonts w:ascii="Arial" w:hAnsi="Arial" w:cs="Arial"/>
                  <w:sz w:val="22"/>
                  <w:szCs w:val="22"/>
                </w:rPr>
                <w:t>Jorge Neto</w:t>
              </w:r>
            </w:smartTag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0962DD" w:rsidP="000962DD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Teresa Venda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Honório Novo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PCP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Afonso Candal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0962DD" w:rsidP="000962DD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FA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Aldemira Pinho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António Gameiro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Hortense Martins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Hugo Nunes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FA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Leonor Coutinho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Maximiano Martins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0962DD" w:rsidP="000962DD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FA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EB3EFF">
                <w:rPr>
                  <w:rFonts w:ascii="Arial" w:hAnsi="Arial" w:cs="Arial"/>
                  <w:sz w:val="22"/>
                  <w:szCs w:val="22"/>
                </w:rPr>
                <w:t>Nuno</w:t>
              </w:r>
            </w:smartTag>
            <w:r w:rsidRPr="00EB3EFF">
              <w:rPr>
                <w:rFonts w:ascii="Arial" w:hAnsi="Arial" w:cs="Arial"/>
                <w:sz w:val="22"/>
                <w:szCs w:val="22"/>
              </w:rPr>
              <w:t xml:space="preserve"> Sá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Vitor Baptista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António Silva"/>
              </w:smartTagPr>
              <w:r w:rsidRPr="00EB3EFF">
                <w:rPr>
                  <w:rFonts w:ascii="Arial" w:hAnsi="Arial" w:cs="Arial"/>
                  <w:sz w:val="22"/>
                  <w:szCs w:val="22"/>
                </w:rPr>
                <w:t>António Silva</w:t>
              </w:r>
            </w:smartTag>
            <w:r w:rsidRPr="00EB3EFF">
              <w:rPr>
                <w:rFonts w:ascii="Arial" w:hAnsi="Arial" w:cs="Arial"/>
                <w:sz w:val="22"/>
                <w:szCs w:val="22"/>
              </w:rPr>
              <w:t xml:space="preserve"> Preto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0962DD" w:rsidP="000962DD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FA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Duarte Pacheco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José Manuel Ribeiro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9D05E0" w:rsidP="009D05E0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FA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Patinha Antão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Diogo Feio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CDS-PP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Francisco Louçã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2724" w:type="dxa"/>
          </w:tcPr>
          <w:p w:rsidR="006C3283" w:rsidRPr="00EB3EFF" w:rsidRDefault="008F06BE" w:rsidP="008F06BE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c>
          <w:tcPr>
            <w:tcW w:w="3936" w:type="dxa"/>
            <w:tcBorders>
              <w:right w:val="nil"/>
            </w:tcBorders>
          </w:tcPr>
          <w:p w:rsidR="006C3283" w:rsidRPr="00EB3EFF" w:rsidRDefault="006C3283" w:rsidP="001C2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283" w:rsidRPr="00EB3EFF" w:rsidRDefault="006C3283" w:rsidP="001C2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Deputados Suplentes</w:t>
            </w:r>
          </w:p>
          <w:p w:rsidR="006C3283" w:rsidRPr="00EB3EFF" w:rsidRDefault="006C3283" w:rsidP="001C2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6C3283" w:rsidRPr="00EB3EFF" w:rsidRDefault="006C3283" w:rsidP="001C2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EFF">
              <w:rPr>
                <w:rFonts w:ascii="Arial" w:hAnsi="Arial" w:cs="Arial"/>
                <w:b/>
                <w:sz w:val="22"/>
                <w:szCs w:val="22"/>
              </w:rPr>
              <w:t>Registo</w:t>
            </w: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Luís Pita Ameixa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Marta Rebelo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 xml:space="preserve">Sónia </w:t>
            </w:r>
            <w:proofErr w:type="spellStart"/>
            <w:r w:rsidRPr="00EB3EFF">
              <w:rPr>
                <w:rFonts w:ascii="Arial" w:hAnsi="Arial" w:cs="Arial"/>
                <w:sz w:val="22"/>
                <w:szCs w:val="22"/>
              </w:rPr>
              <w:t>Fertuzinhos</w:t>
            </w:r>
            <w:proofErr w:type="spellEnd"/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Ventura Leite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lastRenderedPageBreak/>
              <w:t>Guilherme Silva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EB3EFF">
                <w:rPr>
                  <w:rFonts w:ascii="Arial" w:hAnsi="Arial" w:cs="Arial"/>
                  <w:sz w:val="22"/>
                  <w:szCs w:val="22"/>
                </w:rPr>
                <w:t>Hugo Velosa</w:t>
              </w:r>
            </w:smartTag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EB3EFF">
                <w:rPr>
                  <w:rFonts w:ascii="Arial" w:hAnsi="Arial" w:cs="Arial"/>
                  <w:sz w:val="22"/>
                  <w:szCs w:val="22"/>
                </w:rPr>
                <w:t xml:space="preserve">José Luis </w:t>
              </w:r>
              <w:proofErr w:type="spellStart"/>
              <w:r w:rsidRPr="00EB3EFF">
                <w:rPr>
                  <w:rFonts w:ascii="Arial" w:hAnsi="Arial" w:cs="Arial"/>
                  <w:sz w:val="22"/>
                  <w:szCs w:val="22"/>
                </w:rPr>
                <w:t>Arnaut</w:t>
              </w:r>
            </w:smartTag>
            <w:proofErr w:type="spellEnd"/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EB3EFF">
                <w:rPr>
                  <w:rFonts w:ascii="Arial" w:hAnsi="Arial" w:cs="Arial"/>
                  <w:sz w:val="22"/>
                  <w:szCs w:val="22"/>
                </w:rPr>
                <w:t>Miguel Frasquilho</w:t>
              </w:r>
            </w:smartTag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83" w:rsidRPr="00EB3EFF" w:rsidTr="001C2A32"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Vasco Cunha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2724" w:type="dxa"/>
          </w:tcPr>
          <w:p w:rsidR="006C3283" w:rsidRPr="00EB3EFF" w:rsidRDefault="009D05E0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</w:tr>
      <w:tr w:rsidR="006C3283" w:rsidRPr="00EB3EFF" w:rsidTr="001C2A32">
        <w:trPr>
          <w:trHeight w:val="145"/>
        </w:trPr>
        <w:tc>
          <w:tcPr>
            <w:tcW w:w="3936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José Paulo Areia de Carvalho</w:t>
            </w:r>
          </w:p>
        </w:tc>
        <w:tc>
          <w:tcPr>
            <w:tcW w:w="198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  <w:r w:rsidRPr="00EB3EFF">
              <w:rPr>
                <w:rFonts w:ascii="Arial" w:hAnsi="Arial" w:cs="Arial"/>
                <w:sz w:val="22"/>
                <w:szCs w:val="22"/>
              </w:rPr>
              <w:t>CDS-PP</w:t>
            </w:r>
          </w:p>
        </w:tc>
        <w:tc>
          <w:tcPr>
            <w:tcW w:w="2724" w:type="dxa"/>
          </w:tcPr>
          <w:p w:rsidR="006C3283" w:rsidRPr="00EB3EFF" w:rsidRDefault="006C3283" w:rsidP="001C2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283" w:rsidRPr="00EB3EFF" w:rsidRDefault="006C3283" w:rsidP="006C3283">
      <w:pPr>
        <w:jc w:val="both"/>
        <w:rPr>
          <w:rFonts w:ascii="Arial" w:hAnsi="Arial" w:cs="Arial"/>
          <w:sz w:val="22"/>
          <w:szCs w:val="22"/>
        </w:rPr>
      </w:pPr>
    </w:p>
    <w:p w:rsidR="006C3283" w:rsidRPr="00EB3EFF" w:rsidRDefault="006C3283" w:rsidP="006C3283">
      <w:pPr>
        <w:jc w:val="both"/>
        <w:rPr>
          <w:rFonts w:ascii="Arial" w:hAnsi="Arial" w:cs="Arial"/>
          <w:sz w:val="22"/>
          <w:szCs w:val="22"/>
        </w:rPr>
      </w:pPr>
      <w:r w:rsidRPr="00EB3EFF">
        <w:rPr>
          <w:rFonts w:ascii="Arial" w:hAnsi="Arial" w:cs="Arial"/>
          <w:sz w:val="22"/>
          <w:szCs w:val="22"/>
        </w:rPr>
        <w:t>PR- Presente; FA - Falta; ME – Missão no Estrangeiro; SU - Substituído</w:t>
      </w:r>
    </w:p>
    <w:p w:rsidR="006C3283" w:rsidRPr="00EB3EFF" w:rsidRDefault="006C3283" w:rsidP="006C3283">
      <w:pPr>
        <w:ind w:left="4248" w:hanging="108"/>
        <w:jc w:val="center"/>
        <w:rPr>
          <w:rFonts w:ascii="Arial" w:hAnsi="Arial" w:cs="Arial"/>
          <w:sz w:val="22"/>
          <w:szCs w:val="22"/>
        </w:rPr>
      </w:pPr>
    </w:p>
    <w:p w:rsidR="006C3283" w:rsidRPr="00EB3EFF" w:rsidRDefault="006C3283" w:rsidP="006C3283">
      <w:pPr>
        <w:ind w:left="4248" w:hanging="108"/>
        <w:jc w:val="center"/>
        <w:rPr>
          <w:rFonts w:ascii="Arial" w:hAnsi="Arial" w:cs="Arial"/>
          <w:sz w:val="22"/>
          <w:szCs w:val="22"/>
        </w:rPr>
      </w:pPr>
    </w:p>
    <w:p w:rsidR="001F3C8D" w:rsidRDefault="001F3C8D" w:rsidP="001F3C8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EB3EFF">
        <w:rPr>
          <w:rFonts w:ascii="Arial" w:hAnsi="Arial" w:cs="Arial"/>
          <w:b/>
          <w:sz w:val="22"/>
          <w:szCs w:val="22"/>
        </w:rPr>
        <w:t>O PRESIDENTE DA COMISSÃO,</w:t>
      </w:r>
    </w:p>
    <w:p w:rsidR="00EB3EFF" w:rsidRDefault="00EB3EFF" w:rsidP="001F3C8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EB3EFF" w:rsidRDefault="00EB3EFF" w:rsidP="001F3C8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EB3EFF" w:rsidRPr="00EB3EFF" w:rsidRDefault="00EB3EFF" w:rsidP="001F3C8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Jorge Neto</w:t>
      </w:r>
    </w:p>
    <w:sectPr w:rsidR="00EB3EFF" w:rsidRPr="00EB3EFF" w:rsidSect="003F48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ED" w:rsidRDefault="00E115ED" w:rsidP="001F3C8D">
      <w:r>
        <w:separator/>
      </w:r>
    </w:p>
  </w:endnote>
  <w:endnote w:type="continuationSeparator" w:id="1">
    <w:p w:rsidR="00E115ED" w:rsidRDefault="00E115ED" w:rsidP="001F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ED" w:rsidRDefault="00E115ED" w:rsidP="001F3C8D">
      <w:r>
        <w:separator/>
      </w:r>
    </w:p>
  </w:footnote>
  <w:footnote w:type="continuationSeparator" w:id="1">
    <w:p w:rsidR="00E115ED" w:rsidRDefault="00E115ED" w:rsidP="001F3C8D">
      <w:r>
        <w:continuationSeparator/>
      </w:r>
    </w:p>
  </w:footnote>
  <w:footnote w:id="2">
    <w:p w:rsidR="00E115ED" w:rsidRPr="00864BB0" w:rsidRDefault="00E115ED" w:rsidP="001F3C8D">
      <w:pPr>
        <w:pStyle w:val="Textodenotaderodap"/>
      </w:pPr>
      <w:r>
        <w:rPr>
          <w:rStyle w:val="Refdenotaderodap"/>
        </w:rPr>
        <w:footnoteRef/>
      </w:r>
      <w:r>
        <w:t xml:space="preserve"> O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</w:t>
      </w:r>
      <w:proofErr w:type="spellEnd"/>
      <w:r>
        <w:t xml:space="preserve"> e o </w:t>
      </w:r>
      <w:r>
        <w:rPr>
          <w:i/>
        </w:rPr>
        <w:t xml:space="preserve">dossier </w:t>
      </w:r>
      <w:r>
        <w:t>foram distribuídos, por e-mail, aos membros das Comissões.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ED" w:rsidRDefault="00E115ED" w:rsidP="001F3C8D">
    <w:pPr>
      <w:jc w:val="center"/>
    </w:pPr>
    <w:r>
      <w:object w:dxaOrig="804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2.75pt" o:ole="" fillcolor="window">
          <v:imagedata r:id="rId1" o:title=""/>
        </v:shape>
        <o:OLEObject Type="Embed" ProgID="Word.Picture.8" ShapeID="_x0000_i1025" DrawAspect="Content" ObjectID="_1286966262" r:id="rId2"/>
      </w:object>
    </w:r>
  </w:p>
  <w:p w:rsidR="00E115ED" w:rsidRDefault="00E115ED" w:rsidP="001F3C8D">
    <w:pPr>
      <w:jc w:val="center"/>
      <w:rPr>
        <w:sz w:val="8"/>
      </w:rPr>
    </w:pPr>
  </w:p>
  <w:p w:rsidR="00E115ED" w:rsidRDefault="00E115ED" w:rsidP="001F3C8D">
    <w:pPr>
      <w:jc w:val="center"/>
      <w:rPr>
        <w:b/>
        <w:sz w:val="22"/>
      </w:rPr>
    </w:pPr>
    <w:r>
      <w:rPr>
        <w:b/>
        <w:sz w:val="22"/>
      </w:rPr>
      <w:t>ASSEMBLEIA DA REPÚBLICA</w:t>
    </w:r>
  </w:p>
  <w:p w:rsidR="00E115ED" w:rsidRDefault="00E115ED" w:rsidP="001F3C8D">
    <w:pPr>
      <w:jc w:val="center"/>
      <w:rPr>
        <w:b/>
        <w:sz w:val="22"/>
      </w:rPr>
    </w:pPr>
    <w:r>
      <w:rPr>
        <w:b/>
        <w:sz w:val="22"/>
      </w:rPr>
      <w:t>Comissão de Orçamento e Finanças</w:t>
    </w:r>
  </w:p>
  <w:p w:rsidR="00E115ED" w:rsidRDefault="00E115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F3C8D"/>
    <w:rsid w:val="000962DD"/>
    <w:rsid w:val="000E418F"/>
    <w:rsid w:val="00155A15"/>
    <w:rsid w:val="00191927"/>
    <w:rsid w:val="001A4CAA"/>
    <w:rsid w:val="001D7437"/>
    <w:rsid w:val="001F3C8D"/>
    <w:rsid w:val="0021442F"/>
    <w:rsid w:val="002266EF"/>
    <w:rsid w:val="002D0F16"/>
    <w:rsid w:val="003C4981"/>
    <w:rsid w:val="003F4821"/>
    <w:rsid w:val="00457825"/>
    <w:rsid w:val="004D216E"/>
    <w:rsid w:val="004F3DFD"/>
    <w:rsid w:val="00580119"/>
    <w:rsid w:val="005B5921"/>
    <w:rsid w:val="005D55CD"/>
    <w:rsid w:val="006B0710"/>
    <w:rsid w:val="006C3283"/>
    <w:rsid w:val="006D058F"/>
    <w:rsid w:val="006D5F70"/>
    <w:rsid w:val="00716B59"/>
    <w:rsid w:val="0073662B"/>
    <w:rsid w:val="00777949"/>
    <w:rsid w:val="00780DDF"/>
    <w:rsid w:val="007A4629"/>
    <w:rsid w:val="007D0C99"/>
    <w:rsid w:val="00894715"/>
    <w:rsid w:val="008F06BE"/>
    <w:rsid w:val="009152A4"/>
    <w:rsid w:val="00953761"/>
    <w:rsid w:val="009D05E0"/>
    <w:rsid w:val="009D6ACE"/>
    <w:rsid w:val="00A16138"/>
    <w:rsid w:val="00A2436F"/>
    <w:rsid w:val="00A55023"/>
    <w:rsid w:val="00A55E95"/>
    <w:rsid w:val="00A86921"/>
    <w:rsid w:val="00BC19E6"/>
    <w:rsid w:val="00CB49AF"/>
    <w:rsid w:val="00CD367B"/>
    <w:rsid w:val="00CE1845"/>
    <w:rsid w:val="00D02E48"/>
    <w:rsid w:val="00D43D97"/>
    <w:rsid w:val="00D91BD0"/>
    <w:rsid w:val="00DF7E53"/>
    <w:rsid w:val="00E115ED"/>
    <w:rsid w:val="00E17E8B"/>
    <w:rsid w:val="00E47F30"/>
    <w:rsid w:val="00E7392B"/>
    <w:rsid w:val="00EB3EFF"/>
    <w:rsid w:val="00EC643B"/>
    <w:rsid w:val="00F026F9"/>
    <w:rsid w:val="00F06402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rsid w:val="001F3C8D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1F3C8D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1F3C8D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1F3C8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F3C8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1F3C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F3C8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C32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1126B22FD868064EB74DCEDD3B25A427" ma:contentTypeVersion="0" ma:contentTypeDescription="Documento Arquivo Comissão" ma:contentTypeScope="" ma:versionID="8a37678b98ecae8eec8860a05850f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4b31cb0308bd445594a5e3de4667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egislatura xmlns="http://schemas.microsoft.com/sharepoint/v3">X</Legislatura>
    <NROrdem xmlns="http://schemas.microsoft.com/sharepoint/v3">0</NROrdem>
    <DataReuniao xmlns="http://schemas.microsoft.com/sharepoint/v3"/>
    <Sessao xmlns="http://schemas.microsoft.com/sharepoint/v3">4ª</Sessao>
    <PublicarInternet xmlns="http://schemas.microsoft.com/sharepoint/v3">true</PublicarInternet>
    <AutorDocumento xmlns="http://schemas.microsoft.com/sharepoint/v3">5ª - COF</AutorDocumento>
    <DataDocumento xmlns="http://schemas.microsoft.com/sharepoint/v3">2009-01-13T00:00:00+00:00</DataDocumento>
  </documentManagement>
</p:properties>
</file>

<file path=customXml/itemProps1.xml><?xml version="1.0" encoding="utf-8"?>
<ds:datastoreItem xmlns:ds="http://schemas.openxmlformats.org/officeDocument/2006/customXml" ds:itemID="{8CFED157-D4E0-4C8F-B442-F9BDE584ECEB}"/>
</file>

<file path=customXml/itemProps2.xml><?xml version="1.0" encoding="utf-8"?>
<ds:datastoreItem xmlns:ds="http://schemas.openxmlformats.org/officeDocument/2006/customXml" ds:itemID="{01AF614A-1971-4E01-B7F9-1A62143D6CC1}"/>
</file>

<file path=customXml/itemProps3.xml><?xml version="1.0" encoding="utf-8"?>
<ds:datastoreItem xmlns:ds="http://schemas.openxmlformats.org/officeDocument/2006/customXml" ds:itemID="{9EC6CBF0-86EF-41CA-9258-376FDF4D9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1785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059 de 2008_10_07</dc:title>
  <dc:subject/>
  <dc:creator>mmiranda</dc:creator>
  <cp:keywords/>
  <dc:description/>
  <cp:lastModifiedBy>mmiranda</cp:lastModifiedBy>
  <cp:revision>46</cp:revision>
  <dcterms:created xsi:type="dcterms:W3CDTF">2008-10-14T10:05:00Z</dcterms:created>
  <dcterms:modified xsi:type="dcterms:W3CDTF">2008-10-31T13:51:00Z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0x010100C7BFBB5E5CDB430089EF002C469C6C25001126B22FD868064EB74DCEDD3B25A427</vt:lpwstr>
  </property>
</Properties>
</file>