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8A76" w14:textId="7E558CDE" w:rsidR="00337D78" w:rsidRPr="00962821" w:rsidRDefault="00337D78" w:rsidP="00337D78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  <w:lang w:val="pt-PT" w:eastAsia="pt-PT"/>
        </w:rPr>
      </w:pPr>
      <w:r w:rsidRPr="00962821">
        <w:rPr>
          <w:rFonts w:asciiTheme="majorHAnsi" w:hAnsiTheme="majorHAnsi" w:cstheme="majorHAnsi"/>
          <w:b/>
          <w:sz w:val="20"/>
          <w:szCs w:val="20"/>
          <w:lang w:val="pt-PT"/>
        </w:rPr>
        <w:t xml:space="preserve">Projeto de Resolução </w:t>
      </w:r>
      <w:proofErr w:type="spellStart"/>
      <w:r w:rsidRPr="00962821">
        <w:rPr>
          <w:rFonts w:asciiTheme="majorHAnsi" w:hAnsiTheme="majorHAnsi" w:cstheme="majorHAnsi"/>
          <w:b/>
          <w:sz w:val="20"/>
          <w:szCs w:val="20"/>
          <w:lang w:val="pt-PT"/>
        </w:rPr>
        <w:t>nr</w:t>
      </w:r>
      <w:proofErr w:type="spellEnd"/>
      <w:r w:rsidRPr="00962821">
        <w:rPr>
          <w:rFonts w:asciiTheme="majorHAnsi" w:hAnsiTheme="majorHAnsi" w:cstheme="majorHAnsi"/>
          <w:b/>
          <w:sz w:val="20"/>
          <w:szCs w:val="20"/>
          <w:lang w:val="pt-PT"/>
        </w:rPr>
        <w:t xml:space="preserve">. </w:t>
      </w:r>
      <w:r w:rsidR="00751C5A">
        <w:rPr>
          <w:rFonts w:asciiTheme="majorHAnsi" w:hAnsiTheme="majorHAnsi" w:cstheme="majorHAnsi"/>
          <w:b/>
          <w:sz w:val="20"/>
          <w:szCs w:val="20"/>
          <w:lang w:val="pt-PT"/>
        </w:rPr>
        <w:t>1288</w:t>
      </w:r>
      <w:bookmarkStart w:id="0" w:name="_GoBack"/>
      <w:bookmarkEnd w:id="0"/>
      <w:r w:rsidRPr="00962821">
        <w:rPr>
          <w:rFonts w:asciiTheme="majorHAnsi" w:hAnsiTheme="majorHAnsi" w:cstheme="majorHAnsi"/>
          <w:b/>
          <w:sz w:val="20"/>
          <w:szCs w:val="20"/>
          <w:lang w:val="pt-PT"/>
        </w:rPr>
        <w:t>/XIV/2ª</w:t>
      </w:r>
    </w:p>
    <w:p w14:paraId="78E975F4" w14:textId="77777777" w:rsidR="00337D78" w:rsidRPr="00962821" w:rsidRDefault="00337D78" w:rsidP="00337D78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  <w:lang w:val="pt-PT"/>
        </w:rPr>
      </w:pPr>
    </w:p>
    <w:p w14:paraId="2F5F0E7A" w14:textId="77777777" w:rsidR="00337D78" w:rsidRPr="00962821" w:rsidRDefault="00337D78" w:rsidP="00337D78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  <w:lang w:val="pt-PT"/>
        </w:rPr>
      </w:pPr>
      <w:r w:rsidRPr="00962821">
        <w:rPr>
          <w:rFonts w:asciiTheme="majorHAnsi" w:hAnsiTheme="majorHAnsi" w:cstheme="majorHAnsi"/>
          <w:b/>
          <w:sz w:val="20"/>
          <w:szCs w:val="20"/>
          <w:lang w:val="pt-PT"/>
        </w:rPr>
        <w:t>Pelo reforço das respostas locais de acesso a alojamento e habitação e pela garantia dos direitos sociais das pessoas da comunidade LGBTQI+ que se encontrem em situação de vulnerabilidade social, económica e emocional</w:t>
      </w:r>
    </w:p>
    <w:p w14:paraId="60E2C28E" w14:textId="77777777" w:rsidR="00337D78" w:rsidRPr="00962821" w:rsidRDefault="00337D78" w:rsidP="00337D78">
      <w:pPr>
        <w:spacing w:line="360" w:lineRule="auto"/>
        <w:rPr>
          <w:rFonts w:asciiTheme="majorHAnsi" w:hAnsiTheme="majorHAnsi" w:cstheme="majorHAnsi"/>
          <w:b/>
          <w:sz w:val="20"/>
          <w:szCs w:val="20"/>
          <w:lang w:val="pt-PT"/>
        </w:rPr>
      </w:pPr>
    </w:p>
    <w:p w14:paraId="764EA204" w14:textId="77777777" w:rsidR="00337D78" w:rsidRPr="00962821" w:rsidRDefault="00337D78" w:rsidP="00337D78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  <w:lang w:val="pt-PT"/>
        </w:rPr>
      </w:pPr>
      <w:r w:rsidRPr="00962821">
        <w:rPr>
          <w:rFonts w:asciiTheme="majorHAnsi" w:hAnsiTheme="majorHAnsi" w:cstheme="majorHAnsi"/>
          <w:b/>
          <w:sz w:val="20"/>
          <w:szCs w:val="20"/>
          <w:lang w:val="pt-PT"/>
        </w:rPr>
        <w:t>Exposição de Motivos</w:t>
      </w:r>
    </w:p>
    <w:p w14:paraId="41AA6AE4" w14:textId="77777777" w:rsidR="00337D78" w:rsidRPr="00962821" w:rsidRDefault="00337D78" w:rsidP="00337D78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  <w:lang w:val="pt-PT"/>
        </w:rPr>
      </w:pPr>
    </w:p>
    <w:p w14:paraId="41D374FC" w14:textId="77777777" w:rsidR="00337D78" w:rsidRPr="00962821" w:rsidRDefault="00337D78" w:rsidP="00337D78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0"/>
          <w:szCs w:val="20"/>
          <w:lang w:val="pt-PT"/>
        </w:rPr>
      </w:pPr>
      <w:r w:rsidRPr="00962821">
        <w:rPr>
          <w:rFonts w:asciiTheme="majorHAnsi" w:hAnsiTheme="majorHAnsi" w:cstheme="majorHAnsi"/>
          <w:sz w:val="20"/>
          <w:szCs w:val="20"/>
          <w:lang w:val="pt-PT"/>
        </w:rPr>
        <w:t>No âmbito das negociações para a Lei do Orçamento de Estado para 2021 (Lei n.º 75-B/2020), aprovei uma proposta de alteração que visava a criação de uma estrutura de acolhimento para pessoas LGBTQI+ no âmbito da Estratégia Nacional para a Integração das Pessoas em Situação de Sem-Abrigo 2017-2023. Este diploma estatui que “</w:t>
      </w:r>
      <w:r w:rsidRPr="00962821">
        <w:rPr>
          <w:rFonts w:asciiTheme="majorHAnsi" w:hAnsiTheme="majorHAnsi" w:cstheme="majorHAnsi"/>
          <w:sz w:val="20"/>
          <w:szCs w:val="20"/>
          <w:highlight w:val="white"/>
          <w:lang w:val="pt-PT"/>
        </w:rPr>
        <w:t>em 2021, o Governo reforça a prioridade do combate às situações de pobreza e exclusão social previstas na Estratégia Nacional para Integração das Pessoas em Situação de Sem-Abrigo (...) através do alargamento e reforço das respostas de acesso a alojamento e habitação, cujo financiamento é passível de ser enquadrado no PRR, e reforço de intervenção conjunta, nomeadamente das áreas da habitação, segurança social, emprego, saúde mental e justiça”</w:t>
      </w:r>
      <w:r w:rsidRPr="00962821">
        <w:rPr>
          <w:rFonts w:asciiTheme="majorHAnsi" w:hAnsiTheme="majorHAnsi" w:cstheme="majorHAnsi"/>
          <w:sz w:val="20"/>
          <w:szCs w:val="20"/>
          <w:highlight w:val="white"/>
          <w:vertAlign w:val="superscript"/>
        </w:rPr>
        <w:footnoteReference w:id="1"/>
      </w:r>
      <w:r w:rsidRPr="00962821">
        <w:rPr>
          <w:rFonts w:asciiTheme="majorHAnsi" w:hAnsiTheme="majorHAnsi" w:cstheme="majorHAnsi"/>
          <w:sz w:val="20"/>
          <w:szCs w:val="20"/>
          <w:highlight w:val="white"/>
          <w:lang w:val="pt-PT"/>
        </w:rPr>
        <w:t>.</w:t>
      </w:r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 A proposta de alteração visava o </w:t>
      </w:r>
      <w:r w:rsidRPr="00962821">
        <w:rPr>
          <w:rFonts w:asciiTheme="majorHAnsi" w:hAnsiTheme="majorHAnsi" w:cstheme="majorHAnsi"/>
          <w:b/>
          <w:sz w:val="20"/>
          <w:szCs w:val="20"/>
          <w:lang w:val="pt-PT"/>
        </w:rPr>
        <w:t>alargamento e reforço das respostas de acesso a alojamento e habitação tendo em conta</w:t>
      </w:r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 </w:t>
      </w:r>
      <w:r w:rsidRPr="00962821">
        <w:rPr>
          <w:rFonts w:asciiTheme="majorHAnsi" w:hAnsiTheme="majorHAnsi" w:cstheme="majorHAnsi"/>
          <w:b/>
          <w:sz w:val="20"/>
          <w:szCs w:val="20"/>
          <w:lang w:val="pt-PT"/>
        </w:rPr>
        <w:t xml:space="preserve">“as necessidades e experiências específicas das pessoas em situação de sem-abrigo, designadamente em razão da sua orientação sexual, identidade e expressão de género e características sexuais” </w:t>
      </w:r>
      <w:r w:rsidRPr="00962821">
        <w:rPr>
          <w:rFonts w:asciiTheme="majorHAnsi" w:hAnsiTheme="majorHAnsi" w:cstheme="majorHAnsi"/>
          <w:sz w:val="20"/>
          <w:szCs w:val="20"/>
          <w:lang w:val="pt-PT"/>
        </w:rPr>
        <w:t>e previa, sobretudo, “</w:t>
      </w:r>
      <w:r w:rsidRPr="00962821">
        <w:rPr>
          <w:rFonts w:asciiTheme="majorHAnsi" w:hAnsiTheme="majorHAnsi" w:cstheme="majorHAnsi"/>
          <w:b/>
          <w:sz w:val="20"/>
          <w:szCs w:val="20"/>
          <w:lang w:val="pt-PT"/>
        </w:rPr>
        <w:t>a criação de uma estrutura de acolhimento para pessoas LGBTQI+”</w:t>
      </w:r>
      <w:r w:rsidRPr="00962821">
        <w:rPr>
          <w:rFonts w:asciiTheme="majorHAnsi" w:hAnsiTheme="majorHAnsi" w:cstheme="majorHAnsi"/>
          <w:b/>
          <w:sz w:val="20"/>
          <w:szCs w:val="20"/>
          <w:vertAlign w:val="superscript"/>
        </w:rPr>
        <w:footnoteReference w:id="2"/>
      </w:r>
      <w:r w:rsidRPr="00962821">
        <w:rPr>
          <w:rFonts w:asciiTheme="majorHAnsi" w:hAnsiTheme="majorHAnsi" w:cstheme="majorHAnsi"/>
          <w:b/>
          <w:sz w:val="20"/>
          <w:szCs w:val="20"/>
          <w:lang w:val="pt-PT"/>
        </w:rPr>
        <w:t xml:space="preserve">. </w:t>
      </w:r>
    </w:p>
    <w:p w14:paraId="683BBE50" w14:textId="77777777" w:rsidR="00337D78" w:rsidRPr="00962821" w:rsidRDefault="00337D78" w:rsidP="00337D78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0"/>
          <w:szCs w:val="20"/>
          <w:lang w:val="pt-PT"/>
        </w:rPr>
      </w:pPr>
    </w:p>
    <w:p w14:paraId="5700E9F0" w14:textId="41DBF893" w:rsidR="00337D78" w:rsidRPr="00962821" w:rsidRDefault="00337D78" w:rsidP="00337D78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0"/>
          <w:szCs w:val="20"/>
          <w:lang w:val="pt-PT"/>
        </w:rPr>
      </w:pPr>
      <w:r w:rsidRPr="00962821">
        <w:rPr>
          <w:rFonts w:asciiTheme="majorHAnsi" w:hAnsiTheme="majorHAnsi" w:cstheme="majorHAnsi"/>
          <w:sz w:val="20"/>
          <w:szCs w:val="20"/>
          <w:lang w:val="pt-PT"/>
        </w:rPr>
        <w:t>Na fundamentação desta proposta de alteração, pode ler-se: “A discriminação contra pessoas LGBTQI+ manifesta-se de várias formas e a situação de sem-abrigo como consequência direta de discriminação por parte da família não é linear. Todavia, o risco de exclusão social em que estas pessoas são colocadas por via de processos de discriminação de que são vítimas em si conserva o risco de perda de habitação. Mais acresce que as pessoas em situação de sem-abrigo LGBTQI+ correm o dobro do risco de abandonarem as suas casas quando comparadas com os seus homólogos em situação de sem-abrigo</w:t>
      </w:r>
      <w:r w:rsidRPr="00962821">
        <w:rPr>
          <w:rFonts w:asciiTheme="majorHAnsi" w:hAnsiTheme="majorHAnsi" w:cstheme="majorHAnsi"/>
          <w:sz w:val="20"/>
          <w:szCs w:val="20"/>
          <w:vertAlign w:val="superscript"/>
        </w:rPr>
        <w:footnoteReference w:id="3"/>
      </w:r>
      <w:r w:rsidRPr="00962821">
        <w:rPr>
          <w:rFonts w:asciiTheme="majorHAnsi" w:hAnsiTheme="majorHAnsi" w:cstheme="majorHAnsi"/>
          <w:color w:val="A64D79"/>
          <w:sz w:val="20"/>
          <w:szCs w:val="20"/>
          <w:lang w:val="pt-PT"/>
        </w:rPr>
        <w:t xml:space="preserve">. </w:t>
      </w:r>
      <w:r w:rsidRPr="00962821">
        <w:rPr>
          <w:rFonts w:asciiTheme="majorHAnsi" w:hAnsiTheme="majorHAnsi" w:cstheme="majorHAnsi"/>
          <w:sz w:val="20"/>
          <w:szCs w:val="20"/>
          <w:lang w:val="pt-PT"/>
        </w:rPr>
        <w:t>Bem como se deve aqui fazer notar que a probabilidade de um casal de homens receber uma confirmação de arrendamento de imóvel em Portugal é 23% a 26% mais baixa em relação ao caso equiparado de um casal heterossexual</w:t>
      </w:r>
      <w:r w:rsidR="006D5F63" w:rsidRPr="00962821">
        <w:rPr>
          <w:rFonts w:asciiTheme="majorHAnsi" w:hAnsiTheme="majorHAnsi" w:cstheme="majorHAnsi"/>
          <w:sz w:val="20"/>
          <w:szCs w:val="20"/>
          <w:vertAlign w:val="superscript"/>
        </w:rPr>
        <w:footnoteReference w:id="4"/>
      </w:r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.” </w:t>
      </w:r>
    </w:p>
    <w:p w14:paraId="591B8516" w14:textId="77777777" w:rsidR="00337D78" w:rsidRPr="00962821" w:rsidRDefault="00337D78" w:rsidP="00337D78">
      <w:pPr>
        <w:spacing w:line="360" w:lineRule="auto"/>
        <w:ind w:firstLine="720"/>
        <w:jc w:val="both"/>
        <w:rPr>
          <w:rFonts w:asciiTheme="majorHAnsi" w:hAnsiTheme="majorHAnsi" w:cstheme="majorHAnsi"/>
          <w:sz w:val="20"/>
          <w:szCs w:val="20"/>
          <w:lang w:val="pt-PT"/>
        </w:rPr>
      </w:pPr>
      <w:r w:rsidRPr="00962821">
        <w:rPr>
          <w:rFonts w:asciiTheme="majorHAnsi" w:hAnsiTheme="majorHAnsi" w:cstheme="majorHAnsi"/>
          <w:sz w:val="20"/>
          <w:szCs w:val="20"/>
          <w:lang w:val="pt-PT"/>
        </w:rPr>
        <w:lastRenderedPageBreak/>
        <w:t xml:space="preserve">Segundo a ILGA Portugal, diariamente, um número incontável de pessoas são vítimas de discriminação e preconceito por se afirmarem ou serem percecionadas como lésbicas, gays, bissexuais, </w:t>
      </w:r>
      <w:proofErr w:type="spellStart"/>
      <w:r w:rsidRPr="00962821">
        <w:rPr>
          <w:rFonts w:asciiTheme="majorHAnsi" w:hAnsiTheme="majorHAnsi" w:cstheme="majorHAnsi"/>
          <w:sz w:val="20"/>
          <w:szCs w:val="20"/>
          <w:lang w:val="pt-PT"/>
        </w:rPr>
        <w:t>trans</w:t>
      </w:r>
      <w:proofErr w:type="spellEnd"/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 ou </w:t>
      </w:r>
      <w:proofErr w:type="spellStart"/>
      <w:r w:rsidRPr="00962821">
        <w:rPr>
          <w:rFonts w:asciiTheme="majorHAnsi" w:hAnsiTheme="majorHAnsi" w:cstheme="majorHAnsi"/>
          <w:sz w:val="20"/>
          <w:szCs w:val="20"/>
          <w:lang w:val="pt-PT"/>
        </w:rPr>
        <w:t>intersexo</w:t>
      </w:r>
      <w:proofErr w:type="spellEnd"/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, situação que se agrava em períodos de crise social e diversos estudos recentes e o trabalho de terreno da ILGA Portugal têm permitido documentar as formas como se exprime esta discriminação. De acordo com esta entidade, “A consequência é que as pessoas LGBTI, entre a população em geral, apresentam riscos particularmente elevados de depressão, baixa </w:t>
      </w:r>
      <w:proofErr w:type="spellStart"/>
      <w:r w:rsidRPr="00962821">
        <w:rPr>
          <w:rFonts w:asciiTheme="majorHAnsi" w:hAnsiTheme="majorHAnsi" w:cstheme="majorHAnsi"/>
          <w:sz w:val="20"/>
          <w:szCs w:val="20"/>
          <w:lang w:val="pt-PT"/>
        </w:rPr>
        <w:t>auto-estima</w:t>
      </w:r>
      <w:proofErr w:type="spellEnd"/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, abuso de substâncias, </w:t>
      </w:r>
      <w:proofErr w:type="spellStart"/>
      <w:r w:rsidRPr="00962821">
        <w:rPr>
          <w:rFonts w:asciiTheme="majorHAnsi" w:hAnsiTheme="majorHAnsi" w:cstheme="majorHAnsi"/>
          <w:sz w:val="20"/>
          <w:szCs w:val="20"/>
          <w:lang w:val="pt-PT"/>
        </w:rPr>
        <w:t>auto-mutilação</w:t>
      </w:r>
      <w:proofErr w:type="spellEnd"/>
      <w:r w:rsidRPr="00962821">
        <w:rPr>
          <w:rFonts w:asciiTheme="majorHAnsi" w:hAnsiTheme="majorHAnsi" w:cstheme="majorHAnsi"/>
          <w:sz w:val="20"/>
          <w:szCs w:val="20"/>
          <w:lang w:val="pt-PT"/>
        </w:rPr>
        <w:t>, ideação e tentativa de suicídio (a média estimada da ocorrência de tentativas de suicídio é de 2,15 vezes por pessoa). Acrescente-se a isto que, em situações de dificuldade, muitas vezes não têm a quem recorrer ou obtêm uma reação negativa ou desinformada por parte das fontes de suporte convencionais – família, educadoras/</w:t>
      </w:r>
      <w:proofErr w:type="spellStart"/>
      <w:r w:rsidRPr="00962821">
        <w:rPr>
          <w:rFonts w:asciiTheme="majorHAnsi" w:hAnsiTheme="majorHAnsi" w:cstheme="majorHAnsi"/>
          <w:sz w:val="20"/>
          <w:szCs w:val="20"/>
          <w:lang w:val="pt-PT"/>
        </w:rPr>
        <w:t>es</w:t>
      </w:r>
      <w:proofErr w:type="spellEnd"/>
      <w:r w:rsidRPr="00962821">
        <w:rPr>
          <w:rFonts w:asciiTheme="majorHAnsi" w:hAnsiTheme="majorHAnsi" w:cstheme="majorHAnsi"/>
          <w:sz w:val="20"/>
          <w:szCs w:val="20"/>
          <w:lang w:val="pt-PT"/>
        </w:rPr>
        <w:t>, profissionais de saúde ou assistentes sociais.”</w:t>
      </w:r>
      <w:r w:rsidRPr="00962821">
        <w:rPr>
          <w:rFonts w:asciiTheme="majorHAnsi" w:hAnsiTheme="majorHAnsi" w:cstheme="majorHAnsi"/>
          <w:sz w:val="20"/>
          <w:szCs w:val="20"/>
          <w:vertAlign w:val="superscript"/>
        </w:rPr>
        <w:footnoteReference w:id="5"/>
      </w:r>
    </w:p>
    <w:p w14:paraId="0FCD8239" w14:textId="77777777" w:rsidR="00337D78" w:rsidRPr="00962821" w:rsidRDefault="00337D78" w:rsidP="00337D78">
      <w:pPr>
        <w:spacing w:line="360" w:lineRule="auto"/>
        <w:ind w:firstLine="720"/>
        <w:jc w:val="both"/>
        <w:rPr>
          <w:rFonts w:asciiTheme="majorHAnsi" w:hAnsiTheme="majorHAnsi" w:cstheme="majorHAnsi"/>
          <w:sz w:val="20"/>
          <w:szCs w:val="20"/>
          <w:lang w:val="pt-PT"/>
        </w:rPr>
      </w:pPr>
    </w:p>
    <w:p w14:paraId="5A098764" w14:textId="0961DDDB" w:rsidR="00337D78" w:rsidRPr="00962821" w:rsidRDefault="00337D78" w:rsidP="00337D78">
      <w:pPr>
        <w:spacing w:line="360" w:lineRule="auto"/>
        <w:ind w:firstLine="720"/>
        <w:jc w:val="both"/>
        <w:rPr>
          <w:rFonts w:asciiTheme="majorHAnsi" w:hAnsiTheme="majorHAnsi" w:cstheme="majorHAnsi"/>
          <w:sz w:val="20"/>
          <w:szCs w:val="20"/>
          <w:lang w:val="pt-PT"/>
        </w:rPr>
      </w:pPr>
      <w:r w:rsidRPr="00962821">
        <w:rPr>
          <w:rFonts w:asciiTheme="majorHAnsi" w:hAnsiTheme="majorHAnsi" w:cstheme="majorHAnsi"/>
          <w:sz w:val="20"/>
          <w:szCs w:val="20"/>
          <w:lang w:val="pt-PT"/>
        </w:rPr>
        <w:t>Recentemente, e não obstante os avanços legislativos</w:t>
      </w:r>
      <w:r w:rsidR="00933611">
        <w:rPr>
          <w:rFonts w:asciiTheme="majorHAnsi" w:hAnsiTheme="majorHAnsi" w:cstheme="majorHAnsi"/>
          <w:sz w:val="20"/>
          <w:szCs w:val="20"/>
          <w:lang w:val="pt-PT"/>
        </w:rPr>
        <w:t xml:space="preserve"> realizados</w:t>
      </w:r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 (como é o caso da a Lei da Educação Sexual em Meio Escolar (2009), da Lei do Casamento Civil que permite o casamento entre pessoas do mesmo sexo (2010), ou da Lei que consagra o direito à autodeterminação da identidade de género e expressão de género e à proteção das características sexuais de cada pessoa (2018)</w:t>
      </w:r>
      <w:r w:rsidR="00933611">
        <w:rPr>
          <w:rFonts w:asciiTheme="majorHAnsi" w:hAnsiTheme="majorHAnsi" w:cstheme="majorHAnsi"/>
          <w:sz w:val="20"/>
          <w:szCs w:val="20"/>
          <w:lang w:val="pt-PT"/>
        </w:rPr>
        <w:t>)</w:t>
      </w:r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, de forma a assegurar uma maior proteção e igualdade de oportunidades às pessoas LGBTQI+ em Portugal, tem-se verificado um aumento no número de denúncias de discriminação e violência contra pessoas em função da sua orientação sexual, identidade ou expressão de género e características sexuais. Em junho de 2020, a ILGA Portugal divulgou os dados recolhidos pelo Observatório da Discriminação Contra Pessoas LGBTI+ (lésbicas, gays, bissexuais, </w:t>
      </w:r>
      <w:proofErr w:type="spellStart"/>
      <w:r w:rsidRPr="00962821">
        <w:rPr>
          <w:rFonts w:asciiTheme="majorHAnsi" w:hAnsiTheme="majorHAnsi" w:cstheme="majorHAnsi"/>
          <w:sz w:val="20"/>
          <w:szCs w:val="20"/>
          <w:lang w:val="pt-PT"/>
        </w:rPr>
        <w:t>trans</w:t>
      </w:r>
      <w:proofErr w:type="spellEnd"/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, </w:t>
      </w:r>
      <w:proofErr w:type="spellStart"/>
      <w:r w:rsidRPr="00962821">
        <w:rPr>
          <w:rFonts w:asciiTheme="majorHAnsi" w:hAnsiTheme="majorHAnsi" w:cstheme="majorHAnsi"/>
          <w:sz w:val="20"/>
          <w:szCs w:val="20"/>
          <w:lang w:val="pt-PT"/>
        </w:rPr>
        <w:t>intersexo</w:t>
      </w:r>
      <w:proofErr w:type="spellEnd"/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 e outras identidades) em 2019. O relatório adiantou que, neste ano, verificou-se uma subida de 4% nas denúncias feitas pelas próprias vítimas, constituindo estas a maior fonte dos registos (43,27%). No total, o Observatório da Discriminação Contra Pessoas LGBTI+ registou 171 denúncias neste ano. </w:t>
      </w:r>
    </w:p>
    <w:p w14:paraId="3A9BFA7E" w14:textId="77777777" w:rsidR="00337D78" w:rsidRPr="00962821" w:rsidRDefault="00337D78" w:rsidP="00337D7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pt-PT"/>
        </w:rPr>
      </w:pPr>
    </w:p>
    <w:p w14:paraId="0CE59496" w14:textId="77777777" w:rsidR="00337D78" w:rsidRPr="00962821" w:rsidRDefault="00337D78" w:rsidP="00337D78">
      <w:pPr>
        <w:spacing w:line="360" w:lineRule="auto"/>
        <w:ind w:firstLine="720"/>
        <w:jc w:val="both"/>
        <w:rPr>
          <w:rFonts w:asciiTheme="majorHAnsi" w:hAnsiTheme="majorHAnsi" w:cstheme="majorHAnsi"/>
          <w:sz w:val="20"/>
          <w:szCs w:val="20"/>
          <w:lang w:val="pt-PT"/>
        </w:rPr>
      </w:pPr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De acordo com a associação </w:t>
      </w:r>
      <w:proofErr w:type="spellStart"/>
      <w:r w:rsidRPr="00962821">
        <w:rPr>
          <w:rFonts w:asciiTheme="majorHAnsi" w:hAnsiTheme="majorHAnsi" w:cstheme="majorHAnsi"/>
          <w:sz w:val="20"/>
          <w:szCs w:val="20"/>
          <w:lang w:val="pt-PT"/>
        </w:rPr>
        <w:t>True</w:t>
      </w:r>
      <w:proofErr w:type="spellEnd"/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 </w:t>
      </w:r>
      <w:proofErr w:type="spellStart"/>
      <w:r w:rsidRPr="00962821">
        <w:rPr>
          <w:rFonts w:asciiTheme="majorHAnsi" w:hAnsiTheme="majorHAnsi" w:cstheme="majorHAnsi"/>
          <w:sz w:val="20"/>
          <w:szCs w:val="20"/>
          <w:lang w:val="pt-PT"/>
        </w:rPr>
        <w:t>Colors</w:t>
      </w:r>
      <w:proofErr w:type="spellEnd"/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 United</w:t>
      </w:r>
      <w:r w:rsidRPr="00962821">
        <w:rPr>
          <w:rFonts w:asciiTheme="majorHAnsi" w:hAnsiTheme="majorHAnsi" w:cstheme="majorHAnsi"/>
          <w:sz w:val="20"/>
          <w:szCs w:val="20"/>
          <w:vertAlign w:val="superscript"/>
        </w:rPr>
        <w:footnoteReference w:id="6"/>
      </w:r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, as pessoas jovens adultas pertencentes à comunidade LGBTQI+ têm 120% maior probabilidade de viver em situação de sem-abrigo que as pessoas jovens </w:t>
      </w:r>
      <w:proofErr w:type="spellStart"/>
      <w:r w:rsidRPr="00962821">
        <w:rPr>
          <w:rFonts w:asciiTheme="majorHAnsi" w:hAnsiTheme="majorHAnsi" w:cstheme="majorHAnsi"/>
          <w:sz w:val="20"/>
          <w:szCs w:val="20"/>
          <w:lang w:val="pt-PT"/>
        </w:rPr>
        <w:t>hetero</w:t>
      </w:r>
      <w:proofErr w:type="spellEnd"/>
      <w:r w:rsidRPr="00962821">
        <w:rPr>
          <w:rFonts w:asciiTheme="majorHAnsi" w:hAnsiTheme="majorHAnsi" w:cstheme="majorHAnsi"/>
          <w:sz w:val="20"/>
          <w:szCs w:val="20"/>
          <w:lang w:val="pt-PT"/>
        </w:rPr>
        <w:t>/</w:t>
      </w:r>
      <w:proofErr w:type="spellStart"/>
      <w:r w:rsidRPr="00962821">
        <w:rPr>
          <w:rFonts w:asciiTheme="majorHAnsi" w:hAnsiTheme="majorHAnsi" w:cstheme="majorHAnsi"/>
          <w:sz w:val="20"/>
          <w:szCs w:val="20"/>
          <w:lang w:val="pt-PT"/>
        </w:rPr>
        <w:t>cisgénero</w:t>
      </w:r>
      <w:proofErr w:type="spellEnd"/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. Estima-se que cerca de 20-40% de jovens em situação de sem-abrigo seja parte da comunidade LGBTQI+, apesar de apenas cerca de 7-10% da população em geral se identificar como LGBTQI+. Mais ainda, 1 em cada 10 jovens com idades compreendidas entre os 18 e os 25 anos, e pelo menos 1 em cada 30 adolescentes com idades compreendidas entre os 13 e os 17 anos admite já ter vivido em situação de sem-abrigo, sem o acompanhamento de uma figura </w:t>
      </w:r>
      <w:r w:rsidRPr="00962821">
        <w:rPr>
          <w:rFonts w:asciiTheme="majorHAnsi" w:hAnsiTheme="majorHAnsi" w:cstheme="majorHAnsi"/>
          <w:sz w:val="20"/>
          <w:szCs w:val="20"/>
          <w:lang w:val="pt-PT"/>
        </w:rPr>
        <w:lastRenderedPageBreak/>
        <w:t xml:space="preserve">parental ou representante legal, durante pelo menos 1 ano. Os jovens LGBTQI+ têm 2,2% maior probabilidade de experienciar uma situação de sem-abrigo do que os seus pares heterossexuais e </w:t>
      </w:r>
      <w:proofErr w:type="spellStart"/>
      <w:r w:rsidRPr="00962821">
        <w:rPr>
          <w:rFonts w:asciiTheme="majorHAnsi" w:hAnsiTheme="majorHAnsi" w:cstheme="majorHAnsi"/>
          <w:sz w:val="20"/>
          <w:szCs w:val="20"/>
          <w:lang w:val="pt-PT"/>
        </w:rPr>
        <w:t>cisgénero</w:t>
      </w:r>
      <w:proofErr w:type="spellEnd"/>
      <w:r w:rsidRPr="00962821">
        <w:rPr>
          <w:rFonts w:asciiTheme="majorHAnsi" w:hAnsiTheme="majorHAnsi" w:cstheme="majorHAnsi"/>
          <w:sz w:val="20"/>
          <w:szCs w:val="20"/>
          <w:lang w:val="pt-PT"/>
        </w:rPr>
        <w:t>. De realçar, ainda, que as pessoas LGBTQI+ que se encontram numa situação de sem-abrigo (que, por si só, implica uma vulnerabilidade acentuada) experimentam problemas de sobrevivência acrescidos no que respeita à violência física, emocional e sexual.</w:t>
      </w:r>
      <w:r w:rsidRPr="00962821">
        <w:rPr>
          <w:rFonts w:asciiTheme="majorHAnsi" w:hAnsiTheme="majorHAnsi" w:cstheme="majorHAnsi"/>
          <w:sz w:val="20"/>
          <w:szCs w:val="20"/>
          <w:vertAlign w:val="superscript"/>
        </w:rPr>
        <w:footnoteReference w:id="7"/>
      </w:r>
    </w:p>
    <w:p w14:paraId="5E81E5AE" w14:textId="77777777" w:rsidR="00337D78" w:rsidRPr="00962821" w:rsidRDefault="00337D78" w:rsidP="00337D78">
      <w:pPr>
        <w:spacing w:line="360" w:lineRule="auto"/>
        <w:ind w:firstLine="720"/>
        <w:jc w:val="both"/>
        <w:rPr>
          <w:rFonts w:asciiTheme="majorHAnsi" w:hAnsiTheme="majorHAnsi" w:cstheme="majorHAnsi"/>
          <w:sz w:val="20"/>
          <w:szCs w:val="20"/>
          <w:lang w:val="pt-PT"/>
        </w:rPr>
      </w:pPr>
    </w:p>
    <w:p w14:paraId="38551DFA" w14:textId="77777777" w:rsidR="00337D78" w:rsidRPr="00962821" w:rsidRDefault="00337D78" w:rsidP="00337D78">
      <w:pPr>
        <w:spacing w:line="360" w:lineRule="auto"/>
        <w:ind w:firstLine="720"/>
        <w:jc w:val="both"/>
        <w:rPr>
          <w:rFonts w:asciiTheme="majorHAnsi" w:hAnsiTheme="majorHAnsi" w:cstheme="majorHAnsi"/>
          <w:sz w:val="20"/>
          <w:szCs w:val="20"/>
          <w:lang w:val="pt-PT"/>
        </w:rPr>
      </w:pPr>
      <w:r w:rsidRPr="00962821">
        <w:rPr>
          <w:rFonts w:asciiTheme="majorHAnsi" w:hAnsiTheme="majorHAnsi" w:cstheme="majorHAnsi"/>
          <w:sz w:val="20"/>
          <w:szCs w:val="20"/>
          <w:lang w:val="pt-PT"/>
        </w:rPr>
        <w:t>Porque um país também é avaliado pela forma como trata a sua população mais vulnerável e porque Portugal tem feito até aqui um caminho importante na luta pelos direitos das pessoas LGBTQI+, devemos permanecer empenhados em dar continuidade ao projeto de uma democracia diversa e inclusiva.</w:t>
      </w:r>
    </w:p>
    <w:p w14:paraId="346BCA86" w14:textId="77777777" w:rsidR="00337D78" w:rsidRPr="00962821" w:rsidRDefault="00337D78" w:rsidP="00337D7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pt-PT"/>
        </w:rPr>
      </w:pPr>
    </w:p>
    <w:p w14:paraId="26455431" w14:textId="77777777" w:rsidR="00337D78" w:rsidRPr="00962821" w:rsidRDefault="00337D78" w:rsidP="00337D78">
      <w:pPr>
        <w:spacing w:line="360" w:lineRule="auto"/>
        <w:ind w:firstLine="720"/>
        <w:jc w:val="both"/>
        <w:rPr>
          <w:rFonts w:asciiTheme="majorHAnsi" w:hAnsiTheme="majorHAnsi" w:cstheme="majorHAnsi"/>
          <w:sz w:val="20"/>
          <w:szCs w:val="20"/>
          <w:lang w:val="pt-PT"/>
        </w:rPr>
      </w:pPr>
      <w:r w:rsidRPr="00962821">
        <w:rPr>
          <w:rFonts w:asciiTheme="majorHAnsi" w:hAnsiTheme="majorHAnsi" w:cstheme="majorHAnsi"/>
          <w:i/>
          <w:sz w:val="20"/>
          <w:szCs w:val="20"/>
          <w:lang w:val="pt-PT"/>
        </w:rPr>
        <w:t>Assim, a Assembleia da República, reunida em Sessão Plenária, nos termos do n.º 5 do artigo 166.º da Constituição da República Portuguesa, por intermédio do presente Projeto de Resolução, recomenda ao Governo que:</w:t>
      </w:r>
    </w:p>
    <w:p w14:paraId="4CBBA9A7" w14:textId="77777777" w:rsidR="00337D78" w:rsidRPr="00962821" w:rsidRDefault="00337D78" w:rsidP="00337D78">
      <w:pPr>
        <w:spacing w:before="240" w:after="240" w:line="360" w:lineRule="auto"/>
        <w:ind w:firstLine="720"/>
        <w:jc w:val="both"/>
        <w:rPr>
          <w:rFonts w:asciiTheme="majorHAnsi" w:hAnsiTheme="majorHAnsi" w:cstheme="majorHAnsi"/>
          <w:sz w:val="20"/>
          <w:szCs w:val="20"/>
          <w:lang w:val="pt-PT"/>
        </w:rPr>
      </w:pPr>
      <w:r w:rsidRPr="00962821">
        <w:rPr>
          <w:rFonts w:asciiTheme="majorHAnsi" w:hAnsiTheme="majorHAnsi" w:cstheme="majorHAnsi"/>
          <w:sz w:val="20"/>
          <w:szCs w:val="20"/>
          <w:lang w:val="pt-PT"/>
        </w:rPr>
        <w:t>1 – Cumpra a proposta de alteração, aprovada no âmbito do OE2021, para a criação de uma estrutura de acolhimento para pessoas LGBTQI+ no âmbito da Estratégia Nacional para a Integração das Pessoas em Situação de Sem-Abrigo 2017-2023;</w:t>
      </w:r>
    </w:p>
    <w:p w14:paraId="56683AF1" w14:textId="77777777" w:rsidR="00337D78" w:rsidRPr="00962821" w:rsidRDefault="00337D78" w:rsidP="00337D78">
      <w:pPr>
        <w:spacing w:before="240" w:after="240" w:line="360" w:lineRule="auto"/>
        <w:ind w:firstLine="720"/>
        <w:jc w:val="both"/>
        <w:rPr>
          <w:rFonts w:asciiTheme="majorHAnsi" w:hAnsiTheme="majorHAnsi" w:cstheme="majorHAnsi"/>
          <w:sz w:val="20"/>
          <w:szCs w:val="20"/>
          <w:lang w:val="pt-PT"/>
        </w:rPr>
      </w:pPr>
      <w:r w:rsidRPr="00962821">
        <w:rPr>
          <w:rFonts w:asciiTheme="majorHAnsi" w:hAnsiTheme="majorHAnsi" w:cstheme="majorHAnsi"/>
          <w:sz w:val="20"/>
          <w:szCs w:val="20"/>
          <w:lang w:val="pt-PT"/>
        </w:rPr>
        <w:t>2 – Reforce as respostas sociais para pessoas LGBTQI+ em situação de vulnerabilidade social, económica e emocional, procedendo também à formação de técnicos especializados que possam dar acompanhamento e mitigar a dificuldades que as pessoas LGBTQI+ enfrentam no acesso à habitação, na procura de emprego, no apoio jurídico e psicológico e no pleno usufruto dos seus Direitos.</w:t>
      </w:r>
    </w:p>
    <w:p w14:paraId="77AA1021" w14:textId="77777777" w:rsidR="00337D78" w:rsidRPr="00962821" w:rsidRDefault="00337D78" w:rsidP="00337D78">
      <w:pPr>
        <w:spacing w:before="240" w:after="240" w:line="360" w:lineRule="auto"/>
        <w:ind w:firstLine="720"/>
        <w:jc w:val="both"/>
        <w:rPr>
          <w:rFonts w:asciiTheme="majorHAnsi" w:hAnsiTheme="majorHAnsi" w:cstheme="majorHAnsi"/>
          <w:sz w:val="20"/>
          <w:szCs w:val="20"/>
          <w:lang w:val="pt-PT"/>
        </w:rPr>
      </w:pPr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3 – Garanta apoio </w:t>
      </w:r>
      <w:proofErr w:type="spellStart"/>
      <w:r w:rsidRPr="00962821">
        <w:rPr>
          <w:rFonts w:asciiTheme="majorHAnsi" w:hAnsiTheme="majorHAnsi" w:cstheme="majorHAnsi"/>
          <w:sz w:val="20"/>
          <w:szCs w:val="20"/>
          <w:lang w:val="pt-PT"/>
        </w:rPr>
        <w:t>multisectorial</w:t>
      </w:r>
      <w:proofErr w:type="spellEnd"/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 e </w:t>
      </w:r>
      <w:proofErr w:type="spellStart"/>
      <w:r w:rsidRPr="00962821">
        <w:rPr>
          <w:rFonts w:asciiTheme="majorHAnsi" w:hAnsiTheme="majorHAnsi" w:cstheme="majorHAnsi"/>
          <w:sz w:val="20"/>
          <w:szCs w:val="20"/>
          <w:lang w:val="pt-PT"/>
        </w:rPr>
        <w:t>plurinstitucional</w:t>
      </w:r>
      <w:proofErr w:type="spellEnd"/>
      <w:r w:rsidRPr="00962821">
        <w:rPr>
          <w:rFonts w:asciiTheme="majorHAnsi" w:hAnsiTheme="majorHAnsi" w:cstheme="majorHAnsi"/>
          <w:sz w:val="20"/>
          <w:szCs w:val="20"/>
          <w:lang w:val="pt-PT"/>
        </w:rPr>
        <w:t xml:space="preserve"> às pessoas LGBTQI+ através da celebração de protocolos com entidades diversas, tanto a nível local, associações e ONG pelos direitos LGBTQI+ e entidades públicas.</w:t>
      </w:r>
    </w:p>
    <w:p w14:paraId="5239C75C" w14:textId="4A6DF4BE" w:rsidR="00337D78" w:rsidRPr="00962821" w:rsidRDefault="00337D78" w:rsidP="00337D78">
      <w:pPr>
        <w:spacing w:before="240" w:after="240" w:line="360" w:lineRule="auto"/>
        <w:ind w:firstLine="720"/>
        <w:jc w:val="both"/>
        <w:rPr>
          <w:rFonts w:asciiTheme="majorHAnsi" w:hAnsiTheme="majorHAnsi" w:cstheme="majorHAnsi"/>
          <w:sz w:val="20"/>
          <w:szCs w:val="20"/>
          <w:lang w:val="pt-PT"/>
        </w:rPr>
      </w:pPr>
      <w:r w:rsidRPr="00962821">
        <w:rPr>
          <w:rFonts w:asciiTheme="majorHAnsi" w:hAnsiTheme="majorHAnsi" w:cstheme="majorHAnsi"/>
          <w:sz w:val="20"/>
          <w:szCs w:val="20"/>
          <w:lang w:val="pt-PT"/>
        </w:rPr>
        <w:t>4 – Faça o acompanhamento, monitorização e avaliação de projetos, programas e políticas finalizadas e em curso de modo a identificar melhorias necessárias e passos seguintes na garantia dos Direitos das pessoas LGBTQI+.</w:t>
      </w:r>
    </w:p>
    <w:p w14:paraId="0DA1FA8D" w14:textId="77777777" w:rsidR="00337D78" w:rsidRPr="00962821" w:rsidRDefault="00337D78" w:rsidP="00337D78">
      <w:pPr>
        <w:spacing w:line="360" w:lineRule="auto"/>
        <w:jc w:val="both"/>
        <w:rPr>
          <w:rFonts w:asciiTheme="majorHAnsi" w:hAnsiTheme="majorHAnsi" w:cstheme="majorHAnsi"/>
          <w:i/>
          <w:sz w:val="20"/>
          <w:szCs w:val="20"/>
          <w:lang w:val="pt-PT"/>
        </w:rPr>
      </w:pPr>
    </w:p>
    <w:p w14:paraId="1A15BCCE" w14:textId="77777777" w:rsidR="00337D78" w:rsidRPr="00962821" w:rsidRDefault="00337D78" w:rsidP="00337D78">
      <w:pPr>
        <w:spacing w:line="360" w:lineRule="auto"/>
        <w:ind w:firstLine="720"/>
        <w:jc w:val="center"/>
        <w:rPr>
          <w:rFonts w:asciiTheme="majorHAnsi" w:hAnsiTheme="majorHAnsi" w:cstheme="majorHAnsi"/>
          <w:sz w:val="20"/>
          <w:szCs w:val="20"/>
          <w:lang w:val="pt-PT"/>
        </w:rPr>
      </w:pPr>
      <w:r w:rsidRPr="00962821">
        <w:rPr>
          <w:rFonts w:asciiTheme="majorHAnsi" w:hAnsiTheme="majorHAnsi" w:cstheme="majorHAnsi"/>
          <w:sz w:val="20"/>
          <w:szCs w:val="20"/>
          <w:lang w:val="pt-PT"/>
        </w:rPr>
        <w:t>Assembleia da República, 20 de maio de 2021</w:t>
      </w:r>
    </w:p>
    <w:p w14:paraId="4EF8EC8C" w14:textId="77777777" w:rsidR="00337D78" w:rsidRPr="00962821" w:rsidRDefault="00337D78" w:rsidP="00337D78">
      <w:pPr>
        <w:spacing w:line="360" w:lineRule="auto"/>
        <w:ind w:firstLine="720"/>
        <w:jc w:val="center"/>
        <w:rPr>
          <w:rFonts w:asciiTheme="majorHAnsi" w:hAnsiTheme="majorHAnsi" w:cstheme="majorHAnsi"/>
          <w:sz w:val="20"/>
          <w:szCs w:val="20"/>
          <w:lang w:val="pt-PT"/>
        </w:rPr>
      </w:pPr>
    </w:p>
    <w:p w14:paraId="3E979C2A" w14:textId="77777777" w:rsidR="00337D78" w:rsidRPr="00962821" w:rsidRDefault="00337D78" w:rsidP="00337D78">
      <w:pPr>
        <w:spacing w:line="360" w:lineRule="auto"/>
        <w:ind w:firstLine="720"/>
        <w:jc w:val="center"/>
        <w:rPr>
          <w:rFonts w:asciiTheme="majorHAnsi" w:hAnsiTheme="majorHAnsi" w:cstheme="majorHAnsi"/>
          <w:sz w:val="20"/>
          <w:szCs w:val="20"/>
          <w:lang w:val="pt-PT"/>
        </w:rPr>
      </w:pPr>
    </w:p>
    <w:p w14:paraId="594EC0E9" w14:textId="77777777" w:rsidR="00337D78" w:rsidRPr="00962821" w:rsidRDefault="00337D78" w:rsidP="00337D78">
      <w:pPr>
        <w:spacing w:line="360" w:lineRule="auto"/>
        <w:ind w:firstLine="720"/>
        <w:jc w:val="center"/>
        <w:rPr>
          <w:rFonts w:asciiTheme="majorHAnsi" w:hAnsiTheme="majorHAnsi" w:cstheme="majorHAnsi"/>
          <w:sz w:val="20"/>
          <w:szCs w:val="20"/>
          <w:lang w:val="pt-PT"/>
        </w:rPr>
      </w:pPr>
      <w:r w:rsidRPr="00962821">
        <w:rPr>
          <w:rFonts w:asciiTheme="majorHAnsi" w:hAnsiTheme="majorHAnsi" w:cstheme="majorHAnsi"/>
          <w:sz w:val="20"/>
          <w:szCs w:val="20"/>
          <w:lang w:val="pt-PT"/>
        </w:rPr>
        <w:t>A Deputada não inscrita,</w:t>
      </w:r>
    </w:p>
    <w:p w14:paraId="3D4B99B0" w14:textId="77777777" w:rsidR="00337D78" w:rsidRPr="00962821" w:rsidRDefault="00337D78" w:rsidP="00337D78">
      <w:pPr>
        <w:spacing w:line="360" w:lineRule="auto"/>
        <w:rPr>
          <w:rFonts w:asciiTheme="majorHAnsi" w:hAnsiTheme="majorHAnsi" w:cstheme="majorHAnsi"/>
          <w:sz w:val="20"/>
          <w:szCs w:val="20"/>
          <w:lang w:val="pt-PT"/>
        </w:rPr>
      </w:pPr>
    </w:p>
    <w:p w14:paraId="1853D61F" w14:textId="77777777" w:rsidR="00337D78" w:rsidRPr="00962821" w:rsidRDefault="00337D78" w:rsidP="00337D78">
      <w:pPr>
        <w:spacing w:line="360" w:lineRule="auto"/>
        <w:ind w:firstLine="720"/>
        <w:jc w:val="center"/>
        <w:rPr>
          <w:rFonts w:asciiTheme="majorHAnsi" w:hAnsiTheme="majorHAnsi" w:cstheme="majorHAnsi"/>
          <w:color w:val="3D85C6"/>
          <w:sz w:val="20"/>
          <w:szCs w:val="20"/>
          <w:highlight w:val="green"/>
          <w:lang w:val="pt-PT"/>
        </w:rPr>
      </w:pPr>
      <w:r w:rsidRPr="00962821">
        <w:rPr>
          <w:rFonts w:asciiTheme="majorHAnsi" w:hAnsiTheme="majorHAnsi" w:cstheme="majorHAnsi"/>
          <w:sz w:val="20"/>
          <w:szCs w:val="20"/>
          <w:lang w:val="pt-PT"/>
        </w:rPr>
        <w:t>Joacine Katar Moreira</w:t>
      </w:r>
    </w:p>
    <w:p w14:paraId="634A2D4A" w14:textId="77777777" w:rsidR="00337D78" w:rsidRDefault="00337D78" w:rsidP="00337D78">
      <w:pPr>
        <w:spacing w:line="360" w:lineRule="auto"/>
        <w:jc w:val="both"/>
        <w:rPr>
          <w:color w:val="674EA7"/>
          <w:sz w:val="20"/>
          <w:szCs w:val="20"/>
          <w:highlight w:val="green"/>
          <w:lang w:val="pt-PT"/>
        </w:rPr>
      </w:pPr>
    </w:p>
    <w:p w14:paraId="2FB85B68" w14:textId="77777777" w:rsidR="00337D78" w:rsidRDefault="00337D78" w:rsidP="00337D78">
      <w:pPr>
        <w:spacing w:line="360" w:lineRule="auto"/>
        <w:jc w:val="both"/>
        <w:rPr>
          <w:color w:val="674EA7"/>
          <w:sz w:val="20"/>
          <w:szCs w:val="20"/>
          <w:highlight w:val="green"/>
          <w:lang w:val="pt-PT"/>
        </w:rPr>
      </w:pPr>
    </w:p>
    <w:p w14:paraId="4E97715B" w14:textId="77777777" w:rsidR="00337D78" w:rsidRDefault="00337D78" w:rsidP="00337D78">
      <w:pPr>
        <w:spacing w:line="360" w:lineRule="auto"/>
        <w:jc w:val="center"/>
        <w:rPr>
          <w:b/>
          <w:sz w:val="20"/>
          <w:szCs w:val="20"/>
          <w:lang w:val="pt-PT"/>
        </w:rPr>
      </w:pPr>
    </w:p>
    <w:p w14:paraId="22E4A254" w14:textId="77777777" w:rsidR="00337D78" w:rsidRDefault="00337D78" w:rsidP="00337D78">
      <w:pPr>
        <w:spacing w:line="360" w:lineRule="auto"/>
        <w:jc w:val="center"/>
        <w:rPr>
          <w:b/>
          <w:sz w:val="20"/>
          <w:szCs w:val="20"/>
          <w:lang w:val="pt-PT"/>
        </w:rPr>
      </w:pPr>
    </w:p>
    <w:p w14:paraId="7B042D40" w14:textId="77777777" w:rsidR="00015F59" w:rsidRPr="00015F59" w:rsidRDefault="00015F59" w:rsidP="00962821">
      <w:pPr>
        <w:spacing w:line="360" w:lineRule="auto"/>
        <w:rPr>
          <w:rFonts w:ascii="Graphik Light" w:hAnsi="Graphik Light"/>
          <w:sz w:val="20"/>
          <w:szCs w:val="20"/>
          <w:lang w:val="pt-PT"/>
        </w:rPr>
      </w:pPr>
    </w:p>
    <w:p w14:paraId="6A48F82B" w14:textId="77777777" w:rsidR="00D46F80" w:rsidRPr="00EF1238" w:rsidRDefault="00D46F80" w:rsidP="00411517">
      <w:pPr>
        <w:spacing w:line="360" w:lineRule="auto"/>
        <w:jc w:val="center"/>
        <w:rPr>
          <w:sz w:val="22"/>
          <w:szCs w:val="22"/>
        </w:rPr>
      </w:pPr>
    </w:p>
    <w:sectPr w:rsidR="00D46F80" w:rsidRPr="00EF1238" w:rsidSect="00F14E33">
      <w:headerReference w:type="default" r:id="rId10"/>
      <w:footerReference w:type="default" r:id="rId11"/>
      <w:pgSz w:w="11900" w:h="16840"/>
      <w:pgMar w:top="1418" w:right="1985" w:bottom="1134" w:left="1985" w:header="114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9E49" w14:textId="77777777" w:rsidR="00647392" w:rsidRDefault="00647392" w:rsidP="0086370F">
      <w:r>
        <w:separator/>
      </w:r>
    </w:p>
  </w:endnote>
  <w:endnote w:type="continuationSeparator" w:id="0">
    <w:p w14:paraId="24BB135F" w14:textId="77777777" w:rsidR="00647392" w:rsidRDefault="00647392" w:rsidP="0086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Medium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phi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2" w:type="dxa"/>
      <w:tblInd w:w="-19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70"/>
      <w:gridCol w:w="3966"/>
      <w:gridCol w:w="3966"/>
    </w:tblGrid>
    <w:tr w:rsidR="0024632C" w:rsidRPr="00592846" w14:paraId="6D4767F5" w14:textId="77777777" w:rsidTr="00592846">
      <w:trPr>
        <w:trHeight w:val="423"/>
      </w:trPr>
      <w:tc>
        <w:tcPr>
          <w:tcW w:w="39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1F5F01" w14:textId="77777777" w:rsidR="001764DC" w:rsidRPr="00592846" w:rsidRDefault="001764DC" w:rsidP="00592846">
          <w:pPr>
            <w:spacing w:line="360" w:lineRule="auto"/>
            <w:ind w:left="-1985" w:right="-1985"/>
            <w:jc w:val="center"/>
            <w:rPr>
              <w:rFonts w:ascii="Graphik" w:hAnsi="Graphik"/>
              <w:sz w:val="16"/>
              <w:szCs w:val="16"/>
              <w:lang w:val="pt-BR"/>
            </w:rPr>
          </w:pPr>
          <w:r w:rsidRPr="00592846">
            <w:rPr>
              <w:rFonts w:ascii="Graphik" w:hAnsi="Graphik"/>
              <w:sz w:val="16"/>
              <w:szCs w:val="16"/>
              <w:lang w:val="pt-BR"/>
            </w:rPr>
            <w:t>ASSEMBLEIA DA REPÚBLICA</w:t>
          </w:r>
        </w:p>
      </w:tc>
      <w:tc>
        <w:tcPr>
          <w:tcW w:w="39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8C71E5" w14:textId="77777777" w:rsidR="001764DC" w:rsidRPr="00592846" w:rsidRDefault="001764DC" w:rsidP="00592846">
          <w:pPr>
            <w:spacing w:line="360" w:lineRule="auto"/>
            <w:ind w:left="-4060" w:right="-1985" w:firstLine="2122"/>
            <w:jc w:val="center"/>
            <w:rPr>
              <w:rFonts w:ascii="Graphik" w:hAnsi="Graphik"/>
              <w:sz w:val="16"/>
              <w:szCs w:val="16"/>
              <w:lang w:val="pt-BR"/>
            </w:rPr>
          </w:pPr>
          <w:r w:rsidRPr="00592846">
            <w:rPr>
              <w:rFonts w:ascii="Graphik" w:hAnsi="Graphik"/>
              <w:sz w:val="16"/>
              <w:szCs w:val="16"/>
              <w:lang w:val="pt-BR"/>
            </w:rPr>
            <w:t>Palácio de S. Bento, 1249–068 Lisboa</w:t>
          </w:r>
        </w:p>
      </w:tc>
      <w:tc>
        <w:tcPr>
          <w:tcW w:w="39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FA316F" w14:textId="77777777" w:rsidR="001764DC" w:rsidRPr="00592846" w:rsidRDefault="001764DC" w:rsidP="00592846">
          <w:pPr>
            <w:spacing w:line="360" w:lineRule="auto"/>
            <w:ind w:left="-1985" w:right="-1985"/>
            <w:jc w:val="center"/>
            <w:rPr>
              <w:rFonts w:ascii="Graphik" w:hAnsi="Graphik"/>
              <w:sz w:val="16"/>
              <w:szCs w:val="16"/>
              <w:lang w:val="pt-BR"/>
            </w:rPr>
          </w:pPr>
          <w:r w:rsidRPr="00592846">
            <w:rPr>
              <w:rFonts w:ascii="Graphik" w:hAnsi="Graphik"/>
              <w:sz w:val="16"/>
              <w:szCs w:val="16"/>
              <w:lang w:val="pt-BR"/>
            </w:rPr>
            <w:t>gabinetejkm@ar.parlamento.pt</w:t>
          </w:r>
        </w:p>
      </w:tc>
    </w:tr>
  </w:tbl>
  <w:p w14:paraId="676C0CC6" w14:textId="77777777" w:rsidR="00B53A48" w:rsidRPr="001764DC" w:rsidRDefault="00B53A48" w:rsidP="0024632C">
    <w:pPr>
      <w:spacing w:line="360" w:lineRule="auto"/>
      <w:ind w:right="-1985"/>
      <w:jc w:val="center"/>
      <w:rPr>
        <w:rFonts w:ascii="Graphik" w:hAnsi="Graphik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487CD" w14:textId="77777777" w:rsidR="00647392" w:rsidRDefault="00647392" w:rsidP="0086370F">
      <w:r>
        <w:separator/>
      </w:r>
    </w:p>
  </w:footnote>
  <w:footnote w:type="continuationSeparator" w:id="0">
    <w:p w14:paraId="7B40C231" w14:textId="77777777" w:rsidR="00647392" w:rsidRDefault="00647392" w:rsidP="0086370F">
      <w:r>
        <w:continuationSeparator/>
      </w:r>
    </w:p>
  </w:footnote>
  <w:footnote w:id="1">
    <w:p w14:paraId="40F6AFC4" w14:textId="77777777" w:rsidR="00337D78" w:rsidRPr="00962821" w:rsidRDefault="00337D78" w:rsidP="00337D78">
      <w:pPr>
        <w:rPr>
          <w:rFonts w:asciiTheme="majorHAnsi" w:hAnsiTheme="majorHAnsi" w:cstheme="majorHAnsi"/>
          <w:sz w:val="18"/>
          <w:szCs w:val="18"/>
          <w:lang w:val="pt-PT"/>
        </w:rPr>
      </w:pPr>
      <w:r w:rsidRPr="00962821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62821">
        <w:rPr>
          <w:rFonts w:asciiTheme="majorHAnsi" w:hAnsiTheme="majorHAnsi" w:cstheme="majorHAnsi"/>
          <w:sz w:val="18"/>
          <w:szCs w:val="18"/>
          <w:lang w:val="pt-PT"/>
        </w:rPr>
        <w:t xml:space="preserve"> </w:t>
      </w:r>
      <w:proofErr w:type="spellStart"/>
      <w:r w:rsidRPr="00962821">
        <w:rPr>
          <w:rFonts w:asciiTheme="majorHAnsi" w:hAnsiTheme="majorHAnsi" w:cstheme="majorHAnsi"/>
          <w:sz w:val="18"/>
          <w:szCs w:val="18"/>
          <w:lang w:val="pt-PT"/>
        </w:rPr>
        <w:t>Cfr</w:t>
      </w:r>
      <w:proofErr w:type="spellEnd"/>
      <w:r w:rsidRPr="00962821">
        <w:rPr>
          <w:rFonts w:asciiTheme="majorHAnsi" w:hAnsiTheme="majorHAnsi" w:cstheme="majorHAnsi"/>
          <w:sz w:val="18"/>
          <w:szCs w:val="18"/>
          <w:lang w:val="pt-PT"/>
        </w:rPr>
        <w:t xml:space="preserve">. Artigo 135º </w:t>
      </w:r>
      <w:proofErr w:type="gramStart"/>
      <w:r w:rsidRPr="00962821">
        <w:rPr>
          <w:rFonts w:asciiTheme="majorHAnsi" w:hAnsiTheme="majorHAnsi" w:cstheme="majorHAnsi"/>
          <w:sz w:val="18"/>
          <w:szCs w:val="18"/>
          <w:lang w:val="pt-PT"/>
        </w:rPr>
        <w:t>n.º</w:t>
      </w:r>
      <w:proofErr w:type="gramEnd"/>
      <w:r w:rsidRPr="00962821">
        <w:rPr>
          <w:rFonts w:asciiTheme="majorHAnsi" w:hAnsiTheme="majorHAnsi" w:cstheme="majorHAnsi"/>
          <w:sz w:val="18"/>
          <w:szCs w:val="18"/>
          <w:lang w:val="pt-PT"/>
        </w:rPr>
        <w:t xml:space="preserve">1 da Lei n.º 75-B/2020 (Lei do Orçamento de Estado para 2021). </w:t>
      </w:r>
    </w:p>
  </w:footnote>
  <w:footnote w:id="2">
    <w:p w14:paraId="52C1BA6F" w14:textId="77777777" w:rsidR="00337D78" w:rsidRPr="00962821" w:rsidRDefault="00337D78" w:rsidP="00337D78">
      <w:pPr>
        <w:rPr>
          <w:rFonts w:asciiTheme="majorHAnsi" w:hAnsiTheme="majorHAnsi" w:cstheme="majorHAnsi"/>
          <w:sz w:val="18"/>
          <w:szCs w:val="18"/>
          <w:lang w:val="pt-PT"/>
        </w:rPr>
      </w:pPr>
      <w:r w:rsidRPr="00962821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62821">
        <w:rPr>
          <w:rFonts w:asciiTheme="majorHAnsi" w:hAnsiTheme="majorHAnsi" w:cstheme="majorHAnsi"/>
          <w:sz w:val="18"/>
          <w:szCs w:val="18"/>
          <w:lang w:val="pt-PT"/>
        </w:rPr>
        <w:t xml:space="preserve"> </w:t>
      </w:r>
      <w:proofErr w:type="spellStart"/>
      <w:r w:rsidRPr="00962821">
        <w:rPr>
          <w:rFonts w:asciiTheme="majorHAnsi" w:hAnsiTheme="majorHAnsi" w:cstheme="majorHAnsi"/>
          <w:sz w:val="18"/>
          <w:szCs w:val="18"/>
          <w:lang w:val="pt-PT"/>
        </w:rPr>
        <w:t>Cfr</w:t>
      </w:r>
      <w:proofErr w:type="spellEnd"/>
      <w:r w:rsidRPr="00962821">
        <w:rPr>
          <w:rFonts w:asciiTheme="majorHAnsi" w:hAnsiTheme="majorHAnsi" w:cstheme="majorHAnsi"/>
          <w:sz w:val="18"/>
          <w:szCs w:val="18"/>
          <w:lang w:val="pt-PT"/>
        </w:rPr>
        <w:t xml:space="preserve">. </w:t>
      </w:r>
      <w:proofErr w:type="gramStart"/>
      <w:r w:rsidRPr="00962821">
        <w:rPr>
          <w:rFonts w:asciiTheme="majorHAnsi" w:hAnsiTheme="majorHAnsi" w:cstheme="majorHAnsi"/>
          <w:sz w:val="18"/>
          <w:szCs w:val="18"/>
          <w:lang w:val="pt-PT"/>
        </w:rPr>
        <w:t>n.º</w:t>
      </w:r>
      <w:proofErr w:type="gramEnd"/>
      <w:r w:rsidRPr="00962821">
        <w:rPr>
          <w:rFonts w:asciiTheme="majorHAnsi" w:hAnsiTheme="majorHAnsi" w:cstheme="majorHAnsi"/>
          <w:sz w:val="18"/>
          <w:szCs w:val="18"/>
          <w:lang w:val="pt-PT"/>
        </w:rPr>
        <w:t>4 do artigo supracitado.</w:t>
      </w:r>
    </w:p>
  </w:footnote>
  <w:footnote w:id="3">
    <w:p w14:paraId="6D1A120F" w14:textId="77777777" w:rsidR="00337D78" w:rsidRPr="00962821" w:rsidRDefault="00337D78" w:rsidP="00337D78">
      <w:pPr>
        <w:jc w:val="both"/>
        <w:rPr>
          <w:rFonts w:asciiTheme="majorHAnsi" w:hAnsiTheme="majorHAnsi" w:cstheme="majorHAnsi"/>
          <w:sz w:val="18"/>
          <w:szCs w:val="18"/>
          <w:lang w:val="en"/>
        </w:rPr>
      </w:pPr>
      <w:r w:rsidRPr="00962821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62821">
        <w:rPr>
          <w:rFonts w:asciiTheme="majorHAnsi" w:hAnsiTheme="majorHAnsi" w:cstheme="majorHAnsi"/>
          <w:sz w:val="18"/>
          <w:szCs w:val="18"/>
        </w:rPr>
        <w:t xml:space="preserve"> Cochran, B. N., et. al., "Challenges faced by homeless sexual minorities: Comparison of gay, lesbian, bisexual, and transgender homeless adolescents with their heterosexual counterparts", </w:t>
      </w:r>
      <w:r w:rsidRPr="00962821">
        <w:rPr>
          <w:rFonts w:asciiTheme="majorHAnsi" w:hAnsiTheme="majorHAnsi" w:cstheme="majorHAnsi"/>
          <w:i/>
          <w:sz w:val="18"/>
          <w:szCs w:val="18"/>
        </w:rPr>
        <w:t>American Journal of Public Health</w:t>
      </w:r>
      <w:r w:rsidRPr="00962821">
        <w:rPr>
          <w:rFonts w:asciiTheme="majorHAnsi" w:hAnsiTheme="majorHAnsi" w:cstheme="majorHAnsi"/>
          <w:sz w:val="18"/>
          <w:szCs w:val="18"/>
        </w:rPr>
        <w:t>, 92(5), 2020.</w:t>
      </w:r>
    </w:p>
  </w:footnote>
  <w:footnote w:id="4">
    <w:p w14:paraId="2EDC09BA" w14:textId="77777777" w:rsidR="006D5F63" w:rsidRDefault="006D5F63" w:rsidP="006D5F63">
      <w:pPr>
        <w:rPr>
          <w:sz w:val="18"/>
          <w:szCs w:val="18"/>
        </w:rPr>
      </w:pPr>
      <w:r w:rsidRPr="00962821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62821">
        <w:rPr>
          <w:rFonts w:asciiTheme="majorHAnsi" w:hAnsiTheme="majorHAnsi" w:cstheme="majorHAnsi"/>
          <w:sz w:val="18"/>
          <w:szCs w:val="18"/>
        </w:rPr>
        <w:t xml:space="preserve"> Filipe Gouveia, et. al., "Religiosity and discrimination against same-sex couples: The case of Portugal's rental market", </w:t>
      </w:r>
      <w:r w:rsidRPr="00962821">
        <w:rPr>
          <w:rFonts w:asciiTheme="majorHAnsi" w:hAnsiTheme="majorHAnsi" w:cstheme="majorHAnsi"/>
          <w:i/>
          <w:sz w:val="18"/>
          <w:szCs w:val="18"/>
        </w:rPr>
        <w:t>Journal of Housing Economics</w:t>
      </w:r>
      <w:r w:rsidRPr="00962821">
        <w:rPr>
          <w:rFonts w:asciiTheme="majorHAnsi" w:hAnsiTheme="majorHAnsi" w:cstheme="majorHAnsi"/>
          <w:sz w:val="18"/>
          <w:szCs w:val="18"/>
        </w:rPr>
        <w:t>, Volume 50, 2020.</w:t>
      </w:r>
      <w:r>
        <w:rPr>
          <w:sz w:val="18"/>
          <w:szCs w:val="18"/>
        </w:rPr>
        <w:t xml:space="preserve"> </w:t>
      </w:r>
    </w:p>
  </w:footnote>
  <w:footnote w:id="5">
    <w:p w14:paraId="05623052" w14:textId="77777777" w:rsidR="00337D78" w:rsidRPr="00962821" w:rsidRDefault="00337D78" w:rsidP="00337D78">
      <w:pPr>
        <w:rPr>
          <w:rFonts w:asciiTheme="majorHAnsi" w:hAnsiTheme="majorHAnsi" w:cstheme="majorHAnsi"/>
          <w:sz w:val="18"/>
          <w:szCs w:val="18"/>
          <w:lang w:val="pt-PT"/>
        </w:rPr>
      </w:pPr>
      <w:r w:rsidRPr="00962821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62821">
        <w:rPr>
          <w:rFonts w:asciiTheme="majorHAnsi" w:hAnsiTheme="majorHAnsi" w:cstheme="majorHAnsi"/>
          <w:sz w:val="18"/>
          <w:szCs w:val="18"/>
          <w:lang w:val="pt-PT"/>
        </w:rPr>
        <w:t xml:space="preserve"> ILGA Portugal, </w:t>
      </w:r>
      <w:r w:rsidRPr="00962821">
        <w:rPr>
          <w:rFonts w:asciiTheme="majorHAnsi" w:hAnsiTheme="majorHAnsi" w:cstheme="majorHAnsi"/>
          <w:sz w:val="18"/>
          <w:szCs w:val="18"/>
          <w:highlight w:val="white"/>
          <w:lang w:val="pt-PT"/>
        </w:rPr>
        <w:t xml:space="preserve">“PROTEÇÃO DAS PESSOAS LÉSBICAS, GAYS, BISSEXUAIS, TRANS E INTERSEXO - Propostas no âmbito do Orçamento do Estado para 2021”, </w:t>
      </w:r>
      <w:proofErr w:type="gramStart"/>
      <w:r w:rsidRPr="00962821">
        <w:rPr>
          <w:rFonts w:asciiTheme="majorHAnsi" w:hAnsiTheme="majorHAnsi" w:cstheme="majorHAnsi"/>
          <w:sz w:val="18"/>
          <w:szCs w:val="18"/>
          <w:highlight w:val="white"/>
          <w:lang w:val="pt-PT"/>
        </w:rPr>
        <w:t>Novembro</w:t>
      </w:r>
      <w:proofErr w:type="gramEnd"/>
      <w:r w:rsidRPr="00962821">
        <w:rPr>
          <w:rFonts w:asciiTheme="majorHAnsi" w:hAnsiTheme="majorHAnsi" w:cstheme="majorHAnsi"/>
          <w:sz w:val="18"/>
          <w:szCs w:val="18"/>
          <w:highlight w:val="white"/>
          <w:lang w:val="pt-PT"/>
        </w:rPr>
        <w:t xml:space="preserve"> de 2020.</w:t>
      </w:r>
    </w:p>
  </w:footnote>
  <w:footnote w:id="6">
    <w:p w14:paraId="22E45CB5" w14:textId="77777777" w:rsidR="00337D78" w:rsidRDefault="00337D78" w:rsidP="00337D78">
      <w:pPr>
        <w:rPr>
          <w:sz w:val="18"/>
          <w:szCs w:val="18"/>
          <w:highlight w:val="white"/>
          <w:lang w:val="pt-PT"/>
        </w:rPr>
      </w:pPr>
      <w:r w:rsidRPr="00962821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62821">
        <w:rPr>
          <w:rFonts w:asciiTheme="majorHAnsi" w:hAnsiTheme="majorHAnsi" w:cstheme="majorHAnsi"/>
          <w:sz w:val="18"/>
          <w:szCs w:val="18"/>
        </w:rPr>
        <w:t xml:space="preserve"> </w:t>
      </w:r>
      <w:r w:rsidRPr="00962821">
        <w:rPr>
          <w:rFonts w:asciiTheme="majorHAnsi" w:hAnsiTheme="majorHAnsi" w:cstheme="majorHAnsi"/>
          <w:i/>
          <w:sz w:val="18"/>
          <w:szCs w:val="18"/>
        </w:rPr>
        <w:t xml:space="preserve">Website: </w:t>
      </w:r>
      <w:hyperlink r:id="rId1" w:history="1">
        <w:r w:rsidRPr="00962821">
          <w:rPr>
            <w:rStyle w:val="Hiperligao"/>
            <w:rFonts w:asciiTheme="majorHAnsi" w:hAnsiTheme="majorHAnsi" w:cstheme="majorHAnsi"/>
            <w:color w:val="1155CC"/>
            <w:sz w:val="18"/>
            <w:szCs w:val="18"/>
          </w:rPr>
          <w:t>True Colors United | Our Work</w:t>
        </w:r>
      </w:hyperlink>
      <w:r w:rsidRPr="00962821">
        <w:rPr>
          <w:rFonts w:asciiTheme="majorHAnsi" w:hAnsiTheme="majorHAnsi" w:cstheme="majorHAnsi"/>
          <w:sz w:val="18"/>
          <w:szCs w:val="18"/>
        </w:rPr>
        <w:t xml:space="preserve">. </w:t>
      </w:r>
      <w:r w:rsidRPr="00962821">
        <w:rPr>
          <w:rFonts w:asciiTheme="majorHAnsi" w:hAnsiTheme="majorHAnsi" w:cstheme="majorHAnsi"/>
          <w:sz w:val="18"/>
          <w:szCs w:val="18"/>
          <w:lang w:val="pt-PT"/>
        </w:rPr>
        <w:t xml:space="preserve">Estas estatísticas foram reproduzidas num relatório elaborado pela ILGA Portugal e enviado aos </w:t>
      </w:r>
      <w:r w:rsidRPr="00962821">
        <w:rPr>
          <w:rFonts w:asciiTheme="majorHAnsi" w:hAnsiTheme="majorHAnsi" w:cstheme="majorHAnsi"/>
          <w:sz w:val="18"/>
          <w:szCs w:val="18"/>
          <w:highlight w:val="white"/>
          <w:lang w:val="pt-PT"/>
        </w:rPr>
        <w:t xml:space="preserve">partidos com representação parlamentar, aos DURP e às Deputadas não inscritas em 2020, com o título “PROTEÇÃO DAS PESSOAS LÉSBICAS, GAYS, BISSEXUAIS, TRANS E INTERSEXO - Propostas no âmbito do Orçamento do Estado para 2021”, </w:t>
      </w:r>
      <w:proofErr w:type="gramStart"/>
      <w:r w:rsidRPr="00962821">
        <w:rPr>
          <w:rFonts w:asciiTheme="majorHAnsi" w:hAnsiTheme="majorHAnsi" w:cstheme="majorHAnsi"/>
          <w:sz w:val="18"/>
          <w:szCs w:val="18"/>
          <w:highlight w:val="white"/>
          <w:lang w:val="pt-PT"/>
        </w:rPr>
        <w:t>Novembro</w:t>
      </w:r>
      <w:proofErr w:type="gramEnd"/>
      <w:r w:rsidRPr="00962821">
        <w:rPr>
          <w:rFonts w:asciiTheme="majorHAnsi" w:hAnsiTheme="majorHAnsi" w:cstheme="majorHAnsi"/>
          <w:sz w:val="18"/>
          <w:szCs w:val="18"/>
          <w:highlight w:val="white"/>
          <w:lang w:val="pt-PT"/>
        </w:rPr>
        <w:t xml:space="preserve"> de 2020.</w:t>
      </w:r>
    </w:p>
  </w:footnote>
  <w:footnote w:id="7">
    <w:p w14:paraId="2DC557F5" w14:textId="77777777" w:rsidR="00337D78" w:rsidRPr="00962821" w:rsidRDefault="00337D78" w:rsidP="00337D78">
      <w:pPr>
        <w:jc w:val="both"/>
        <w:rPr>
          <w:rFonts w:asciiTheme="majorHAnsi" w:hAnsiTheme="majorHAnsi" w:cstheme="majorHAnsi"/>
          <w:sz w:val="18"/>
          <w:szCs w:val="18"/>
          <w:lang w:val="en"/>
        </w:rPr>
      </w:pPr>
      <w:r w:rsidRPr="00962821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62821">
        <w:rPr>
          <w:rFonts w:asciiTheme="majorHAnsi" w:hAnsiTheme="majorHAnsi" w:cstheme="majorHAnsi"/>
          <w:sz w:val="18"/>
          <w:szCs w:val="18"/>
        </w:rPr>
        <w:t xml:space="preserve"> Durso, Laura E., and Gary J. Gates. 2012. </w:t>
      </w:r>
      <w:r w:rsidRPr="00962821">
        <w:rPr>
          <w:rFonts w:asciiTheme="majorHAnsi" w:hAnsiTheme="majorHAnsi" w:cstheme="majorHAnsi"/>
          <w:i/>
          <w:sz w:val="18"/>
          <w:szCs w:val="18"/>
        </w:rPr>
        <w:t xml:space="preserve">Serving Our Youth: Findings from a National Survey of Service Providers Working with Lesbian, Gay, Bisexual, and Transgender Youth Who Are Homeless or at Risk of Becoming Homeless. </w:t>
      </w:r>
      <w:r w:rsidRPr="00962821">
        <w:rPr>
          <w:rFonts w:asciiTheme="majorHAnsi" w:hAnsiTheme="majorHAnsi" w:cstheme="majorHAnsi"/>
          <w:sz w:val="18"/>
          <w:szCs w:val="18"/>
        </w:rPr>
        <w:t>Los Angeles: The Williams Institute with True Colors and the Palatte Fund.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5FC0" w14:textId="77777777" w:rsidR="0024632C" w:rsidRDefault="00813B7C" w:rsidP="00765A44">
    <w:pPr>
      <w:ind w:left="1843"/>
    </w:pPr>
    <w:r w:rsidRPr="00892A94">
      <w:rPr>
        <w:noProof/>
      </w:rPr>
      <w:drawing>
        <wp:inline distT="0" distB="0" distL="0" distR="0" wp14:anchorId="42B71E89" wp14:editId="061B43A4">
          <wp:extent cx="2387600" cy="2921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521FD" w14:textId="77777777" w:rsidR="0024632C" w:rsidRDefault="0024632C" w:rsidP="0024632C">
    <w:pPr>
      <w:ind w:left="1843"/>
    </w:pPr>
  </w:p>
  <w:p w14:paraId="7CB5CD8F" w14:textId="77777777" w:rsidR="0024632C" w:rsidRDefault="0024632C" w:rsidP="0024632C">
    <w:pPr>
      <w:ind w:left="18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670"/>
    <w:multiLevelType w:val="multilevel"/>
    <w:tmpl w:val="7EE6AD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12E57D1B"/>
    <w:multiLevelType w:val="multilevel"/>
    <w:tmpl w:val="8354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E0114"/>
    <w:multiLevelType w:val="hybridMultilevel"/>
    <w:tmpl w:val="374A7C72"/>
    <w:lvl w:ilvl="0" w:tplc="2AAC97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6A3C"/>
    <w:multiLevelType w:val="hybridMultilevel"/>
    <w:tmpl w:val="188AB332"/>
    <w:lvl w:ilvl="0" w:tplc="C88661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4444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8734D"/>
    <w:multiLevelType w:val="hybridMultilevel"/>
    <w:tmpl w:val="37A89588"/>
    <w:lvl w:ilvl="0" w:tplc="A8F69A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3E64"/>
    <w:multiLevelType w:val="multilevel"/>
    <w:tmpl w:val="6748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D7514"/>
    <w:multiLevelType w:val="hybridMultilevel"/>
    <w:tmpl w:val="44165226"/>
    <w:lvl w:ilvl="0" w:tplc="72E641B6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76CB"/>
    <w:multiLevelType w:val="multilevel"/>
    <w:tmpl w:val="3488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05074"/>
    <w:multiLevelType w:val="hybridMultilevel"/>
    <w:tmpl w:val="5D783FBC"/>
    <w:lvl w:ilvl="0" w:tplc="C9A423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consecutiveHyphenLimit w:val="2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60"/>
    <w:rsid w:val="00015F59"/>
    <w:rsid w:val="00036441"/>
    <w:rsid w:val="00066D48"/>
    <w:rsid w:val="000741B0"/>
    <w:rsid w:val="000751BA"/>
    <w:rsid w:val="00077578"/>
    <w:rsid w:val="00083CC1"/>
    <w:rsid w:val="000E2134"/>
    <w:rsid w:val="001646EB"/>
    <w:rsid w:val="001764DC"/>
    <w:rsid w:val="00191C19"/>
    <w:rsid w:val="001A4174"/>
    <w:rsid w:val="001E5B78"/>
    <w:rsid w:val="00237620"/>
    <w:rsid w:val="0024632C"/>
    <w:rsid w:val="00257A28"/>
    <w:rsid w:val="002B3FD0"/>
    <w:rsid w:val="002E79F6"/>
    <w:rsid w:val="002F1BCD"/>
    <w:rsid w:val="003002A8"/>
    <w:rsid w:val="00313BE8"/>
    <w:rsid w:val="00334067"/>
    <w:rsid w:val="00336E31"/>
    <w:rsid w:val="00337D78"/>
    <w:rsid w:val="003568FD"/>
    <w:rsid w:val="0036541F"/>
    <w:rsid w:val="003A227F"/>
    <w:rsid w:val="003A4A58"/>
    <w:rsid w:val="003C599F"/>
    <w:rsid w:val="003E0685"/>
    <w:rsid w:val="00410D3F"/>
    <w:rsid w:val="00411517"/>
    <w:rsid w:val="00426161"/>
    <w:rsid w:val="00460076"/>
    <w:rsid w:val="00481CBF"/>
    <w:rsid w:val="0048770D"/>
    <w:rsid w:val="00495A21"/>
    <w:rsid w:val="00496C82"/>
    <w:rsid w:val="00530B2C"/>
    <w:rsid w:val="005328BD"/>
    <w:rsid w:val="005737AF"/>
    <w:rsid w:val="005758E4"/>
    <w:rsid w:val="00583A0D"/>
    <w:rsid w:val="00592846"/>
    <w:rsid w:val="005A12B7"/>
    <w:rsid w:val="005C4ECB"/>
    <w:rsid w:val="005C7AE3"/>
    <w:rsid w:val="0062269A"/>
    <w:rsid w:val="006452E2"/>
    <w:rsid w:val="00647392"/>
    <w:rsid w:val="00683E38"/>
    <w:rsid w:val="006851E8"/>
    <w:rsid w:val="00693979"/>
    <w:rsid w:val="006C176D"/>
    <w:rsid w:val="006D1609"/>
    <w:rsid w:val="006D5C3A"/>
    <w:rsid w:val="006D5F63"/>
    <w:rsid w:val="006E29F2"/>
    <w:rsid w:val="00704A19"/>
    <w:rsid w:val="00751C5A"/>
    <w:rsid w:val="00765A44"/>
    <w:rsid w:val="00791FBF"/>
    <w:rsid w:val="007B5E9D"/>
    <w:rsid w:val="007F5137"/>
    <w:rsid w:val="00813B7C"/>
    <w:rsid w:val="00816CC1"/>
    <w:rsid w:val="00832FA8"/>
    <w:rsid w:val="008543C7"/>
    <w:rsid w:val="0086370F"/>
    <w:rsid w:val="00881D1C"/>
    <w:rsid w:val="008A6211"/>
    <w:rsid w:val="008F161D"/>
    <w:rsid w:val="008F62D5"/>
    <w:rsid w:val="00930A28"/>
    <w:rsid w:val="00933611"/>
    <w:rsid w:val="00962821"/>
    <w:rsid w:val="009A02D0"/>
    <w:rsid w:val="00A27C8E"/>
    <w:rsid w:val="00A335AF"/>
    <w:rsid w:val="00AA7DE4"/>
    <w:rsid w:val="00AB2668"/>
    <w:rsid w:val="00AD2110"/>
    <w:rsid w:val="00B53A48"/>
    <w:rsid w:val="00B85275"/>
    <w:rsid w:val="00B95311"/>
    <w:rsid w:val="00BC1830"/>
    <w:rsid w:val="00C267C9"/>
    <w:rsid w:val="00C27C11"/>
    <w:rsid w:val="00C71A51"/>
    <w:rsid w:val="00C909F8"/>
    <w:rsid w:val="00CA6B58"/>
    <w:rsid w:val="00CB4B8E"/>
    <w:rsid w:val="00CC18B0"/>
    <w:rsid w:val="00CC3415"/>
    <w:rsid w:val="00CD035B"/>
    <w:rsid w:val="00CF33B0"/>
    <w:rsid w:val="00D218FD"/>
    <w:rsid w:val="00D46F80"/>
    <w:rsid w:val="00D767EE"/>
    <w:rsid w:val="00D7725F"/>
    <w:rsid w:val="00D8212A"/>
    <w:rsid w:val="00D9093E"/>
    <w:rsid w:val="00DA3231"/>
    <w:rsid w:val="00DB225E"/>
    <w:rsid w:val="00DC1B17"/>
    <w:rsid w:val="00E12C88"/>
    <w:rsid w:val="00E16424"/>
    <w:rsid w:val="00E52960"/>
    <w:rsid w:val="00E54EC4"/>
    <w:rsid w:val="00E66B4B"/>
    <w:rsid w:val="00EA3DFC"/>
    <w:rsid w:val="00EB4A01"/>
    <w:rsid w:val="00EB5A85"/>
    <w:rsid w:val="00EC45DE"/>
    <w:rsid w:val="00ED038C"/>
    <w:rsid w:val="00EE2242"/>
    <w:rsid w:val="00EF1238"/>
    <w:rsid w:val="00EF2F52"/>
    <w:rsid w:val="00F01509"/>
    <w:rsid w:val="00F102A1"/>
    <w:rsid w:val="00F10D85"/>
    <w:rsid w:val="00F10DB4"/>
    <w:rsid w:val="00F122C5"/>
    <w:rsid w:val="00F1237D"/>
    <w:rsid w:val="00F14E33"/>
    <w:rsid w:val="00F226F0"/>
    <w:rsid w:val="00F25F41"/>
    <w:rsid w:val="00F60EAA"/>
    <w:rsid w:val="00F900FC"/>
    <w:rsid w:val="00F9419F"/>
    <w:rsid w:val="00FB7FBC"/>
    <w:rsid w:val="00FD0E28"/>
    <w:rsid w:val="00FD6110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E0627"/>
  <w15:chartTrackingRefBased/>
  <w15:docId w15:val="{727E5B8A-8F3E-F643-AB38-800F8F71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7F"/>
    <w:rPr>
      <w:sz w:val="24"/>
      <w:szCs w:val="24"/>
      <w:lang w:val="de-DE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">
    <w:name w:val="Corpo de Texto"/>
    <w:qFormat/>
    <w:rsid w:val="0024632C"/>
    <w:pPr>
      <w:spacing w:after="130" w:line="360" w:lineRule="auto"/>
      <w:jc w:val="both"/>
    </w:pPr>
    <w:rPr>
      <w:rFonts w:ascii="Graphik Light" w:hAnsi="Graphik Light"/>
      <w:sz w:val="18"/>
      <w:szCs w:val="18"/>
      <w:lang w:val="en-US" w:eastAsia="en-US"/>
    </w:rPr>
  </w:style>
  <w:style w:type="character" w:customStyle="1" w:styleId="Itlico">
    <w:name w:val="Itálico"/>
    <w:uiPriority w:val="1"/>
    <w:qFormat/>
    <w:rsid w:val="0024632C"/>
    <w:rPr>
      <w:i/>
      <w:iCs/>
    </w:rPr>
  </w:style>
  <w:style w:type="character" w:customStyle="1" w:styleId="Bold">
    <w:name w:val="Bold"/>
    <w:uiPriority w:val="1"/>
    <w:qFormat/>
    <w:rsid w:val="0024632C"/>
    <w:rPr>
      <w:rFonts w:ascii="Graphik Medium" w:hAnsi="Graphik Medium"/>
    </w:rPr>
  </w:style>
  <w:style w:type="table" w:styleId="TabelacomGrelha">
    <w:name w:val="Table Grid"/>
    <w:basedOn w:val="Tabelanormal"/>
    <w:uiPriority w:val="39"/>
    <w:rsid w:val="0017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A4174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A4174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765A4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65A44"/>
    <w:rPr>
      <w:sz w:val="24"/>
      <w:szCs w:val="24"/>
      <w:lang w:val="de-DE" w:eastAsia="en-US"/>
    </w:rPr>
  </w:style>
  <w:style w:type="paragraph" w:styleId="Rodap">
    <w:name w:val="footer"/>
    <w:basedOn w:val="Normal"/>
    <w:link w:val="RodapCarter"/>
    <w:uiPriority w:val="99"/>
    <w:unhideWhenUsed/>
    <w:rsid w:val="00765A4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5A44"/>
    <w:rPr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8F161D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F10DB4"/>
    <w:pPr>
      <w:ind w:left="720"/>
      <w:contextualSpacing/>
    </w:pPr>
  </w:style>
  <w:style w:type="paragraph" w:styleId="Textosimples">
    <w:name w:val="Plain Text"/>
    <w:basedOn w:val="Normal"/>
    <w:link w:val="TextosimplesCarter"/>
    <w:uiPriority w:val="99"/>
    <w:semiHidden/>
    <w:unhideWhenUsed/>
    <w:rsid w:val="00FF63C1"/>
    <w:rPr>
      <w:rFonts w:eastAsiaTheme="minorHAnsi" w:cstheme="minorBidi"/>
      <w:sz w:val="22"/>
      <w:szCs w:val="21"/>
      <w:lang w:val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FF63C1"/>
    <w:rPr>
      <w:rFonts w:eastAsiaTheme="minorHAnsi" w:cstheme="minorBidi"/>
      <w:sz w:val="22"/>
      <w:szCs w:val="21"/>
      <w:lang w:eastAsia="en-US"/>
    </w:rPr>
  </w:style>
  <w:style w:type="character" w:styleId="Hiperligao">
    <w:name w:val="Hyperlink"/>
    <w:basedOn w:val="Tipodeletrapredefinidodopargrafo"/>
    <w:uiPriority w:val="99"/>
    <w:semiHidden/>
    <w:unhideWhenUsed/>
    <w:rsid w:val="00337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uecolorsunited.org/our-wor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2021-05-19T23:00:00+00:00</DataDocumento>
    <IDFase xmlns="2e97e158-1a31-4bff-9a0a-f8ebffd34ea8">0</IDFase>
    <IDIniciativa xmlns="2e97e158-1a31-4bff-9a0a-f8ebffd34ea8">110834</IDIniciativa>
    <TipoDocumento xmlns="2e97e158-1a31-4bff-9a0a-f8ebffd34ea8">Texto</TipoDocumento>
    <NomeOriginalFicheiro xmlns="2e97e158-1a31-4bff-9a0a-f8ebffd34ea8">pjr1288-XIV.docx</NomeOriginalFicheiro>
    <NROrdem xmlns="2e97e158-1a31-4bff-9a0a-f8ebffd34ea8">0</NROrdem>
    <PublicarInternet xmlns="2e97e158-1a31-4bff-9a0a-f8ebffd34ea8">true</PublicarInternet>
    <NRIniciativa xmlns="2e97e158-1a31-4bff-9a0a-f8ebffd34ea8">1288</NRIniciativa>
    <Legislatura xmlns="2e97e158-1a31-4bff-9a0a-f8ebffd34ea8">XIV</Legislatura>
    <Sessao xmlns="2e97e158-1a31-4bff-9a0a-f8ebffd34ea8">2ª</Sessa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F3E50-8A2E-4C59-A61D-CB71C67A13EE}">
  <ds:schemaRefs>
    <ds:schemaRef ds:uri="http://schemas.microsoft.com/office/2006/metadata/properties"/>
    <ds:schemaRef ds:uri="http://schemas.microsoft.com/office/infopath/2007/PartnerControls"/>
    <ds:schemaRef ds:uri="2e97e158-1a31-4bff-9a0a-f8ebffd34ea8"/>
  </ds:schemaRefs>
</ds:datastoreItem>
</file>

<file path=customXml/itemProps2.xml><?xml version="1.0" encoding="utf-8"?>
<ds:datastoreItem xmlns:ds="http://schemas.openxmlformats.org/officeDocument/2006/customXml" ds:itemID="{F5D86068-2D05-4278-8A6A-CBA4B73C5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5EB6A-99F9-4B1F-B5DA-385B22700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6029</Characters>
  <Application>Microsoft Office Word</Application>
  <DocSecurity>4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Texto da iniciativa</vt:lpstr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Joacine Katar Moreira</dc:creator>
  <cp:keywords/>
  <dc:description/>
  <cp:lastModifiedBy>Pedro Camacho</cp:lastModifiedBy>
  <cp:revision>2</cp:revision>
  <cp:lastPrinted>2021-05-05T19:01:00Z</cp:lastPrinted>
  <dcterms:created xsi:type="dcterms:W3CDTF">2021-05-20T16:58:00Z</dcterms:created>
  <dcterms:modified xsi:type="dcterms:W3CDTF">2021-05-20T16:58:00Z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560300</vt:r8>
  </property>
</Properties>
</file>