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D821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879/XIV/2.ª (PAN)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D8212E" w:rsidP="002D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Três</w:t>
            </w:r>
            <w:r w:rsidR="003D6D72" w:rsidRPr="003D6D72">
              <w:rPr>
                <w:rFonts w:ascii="Arial" w:hAnsi="Arial" w:cs="Arial"/>
                <w:sz w:val="20"/>
                <w:szCs w:val="20"/>
              </w:rPr>
              <w:t xml:space="preserve"> Deputados do Grupo Parlamentar do </w:t>
            </w:r>
            <w:r>
              <w:rPr>
                <w:rFonts w:ascii="Arial" w:hAnsi="Arial" w:cs="Arial"/>
                <w:sz w:val="20"/>
                <w:szCs w:val="20"/>
              </w:rPr>
              <w:t>Partido Pessoas Animais Natureza</w:t>
            </w:r>
            <w:r w:rsidR="003D6D72" w:rsidRPr="003D6D7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PAN</w:t>
            </w:r>
            <w:r w:rsidR="003D6D72" w:rsidRPr="003D6D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D8212E" w:rsidRPr="00D8212E">
              <w:rPr>
                <w:rFonts w:ascii="Arial" w:hAnsi="Arial" w:cs="Arial"/>
                <w:sz w:val="20"/>
                <w:szCs w:val="20"/>
              </w:rPr>
              <w:t>Aprova o Estatuto de Proteção do Denunciante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D8212E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D8212E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6D72" w:rsidRPr="00011D19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22D4" w:rsidRPr="003D6D72" w:rsidRDefault="00FC6D7D" w:rsidP="003D6D72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D8212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3D6D72">
        <w:rPr>
          <w:rFonts w:ascii="Arial" w:hAnsi="Arial" w:cs="Arial"/>
          <w:sz w:val="20"/>
          <w:szCs w:val="20"/>
        </w:rPr>
        <w:t>14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3D6D72">
        <w:rPr>
          <w:rFonts w:ascii="Arial" w:hAnsi="Arial" w:cs="Arial"/>
          <w:sz w:val="20"/>
          <w:szCs w:val="20"/>
        </w:rPr>
        <w:t>junho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6905A7" w:rsidRDefault="00FC6D7D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7E37A0">
        <w:rPr>
          <w:rFonts w:ascii="Arial" w:hAnsi="Arial" w:cs="Arial"/>
          <w:sz w:val="20"/>
          <w:szCs w:val="20"/>
        </w:rPr>
        <w:t>assessor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FC6D7D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Filipe Sousa</w:t>
      </w:r>
      <w:r w:rsidR="006905A7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(</w:t>
      </w:r>
      <w:proofErr w:type="spellStart"/>
      <w:r w:rsidR="007E37A0">
        <w:rPr>
          <w:rFonts w:ascii="Arial" w:hAnsi="Arial" w:cs="Arial"/>
          <w:sz w:val="20"/>
          <w:szCs w:val="20"/>
        </w:rPr>
        <w:t>ext</w:t>
      </w:r>
      <w:proofErr w:type="spellEnd"/>
      <w:r w:rsidR="007E37A0">
        <w:rPr>
          <w:rFonts w:ascii="Arial" w:hAnsi="Arial" w:cs="Arial"/>
          <w:sz w:val="20"/>
          <w:szCs w:val="20"/>
        </w:rPr>
        <w:t xml:space="preserve">. </w:t>
      </w:r>
      <w:r w:rsidR="006905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1787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5F9F"/>
    <w:rsid w:val="00203EFF"/>
    <w:rsid w:val="002048F5"/>
    <w:rsid w:val="002262F8"/>
    <w:rsid w:val="00247C7E"/>
    <w:rsid w:val="00281C6A"/>
    <w:rsid w:val="002975D0"/>
    <w:rsid w:val="002A4F66"/>
    <w:rsid w:val="002C7536"/>
    <w:rsid w:val="002D2FA0"/>
    <w:rsid w:val="002D7485"/>
    <w:rsid w:val="002F421C"/>
    <w:rsid w:val="00310E1B"/>
    <w:rsid w:val="003A0ACD"/>
    <w:rsid w:val="003A0ED6"/>
    <w:rsid w:val="003B5646"/>
    <w:rsid w:val="003B6323"/>
    <w:rsid w:val="003D6D72"/>
    <w:rsid w:val="003D74D7"/>
    <w:rsid w:val="003E50AE"/>
    <w:rsid w:val="003E57EC"/>
    <w:rsid w:val="00404F00"/>
    <w:rsid w:val="00406FAC"/>
    <w:rsid w:val="00420C8A"/>
    <w:rsid w:val="004301C5"/>
    <w:rsid w:val="00437445"/>
    <w:rsid w:val="00486353"/>
    <w:rsid w:val="004C7837"/>
    <w:rsid w:val="004E51EF"/>
    <w:rsid w:val="00500FD5"/>
    <w:rsid w:val="00501E38"/>
    <w:rsid w:val="0053745A"/>
    <w:rsid w:val="0054466B"/>
    <w:rsid w:val="00562FBC"/>
    <w:rsid w:val="005934A3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212E"/>
    <w:rsid w:val="00D85925"/>
    <w:rsid w:val="00D96F21"/>
    <w:rsid w:val="00DC5951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AF81C5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0924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7B20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B20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EA3BFDBD502642EAB9EBB9AE554FCD4A">
    <w:name w:val="EA3BFDBD502642EAB9EBB9AE554FCD4A"/>
    <w:rsid w:val="0004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2021-06-14T23:00:00+00:00</DataDocumento>
    <IDFase xmlns="2e97e158-1a31-4bff-9a0a-f8ebffd34ea8">1256392</IDFase>
    <IDIniciativa xmlns="2e97e158-1a31-4bff-9a0a-f8ebffd34ea8">120924</IDIniciativa>
    <TipoDocumento xmlns="2e97e158-1a31-4bff-9a0a-f8ebffd34ea8">Notas Admissibilidade</TipoDocumento>
    <NomeOriginalFicheiro xmlns="2e97e158-1a31-4bff-9a0a-f8ebffd34ea8">NA PJL 879-XIV-2 (PAN).docx</NomeOriginalFicheiro>
    <NROrdem xmlns="2e97e158-1a31-4bff-9a0a-f8ebffd34ea8">1</NROrdem>
    <PublicarInternet xmlns="2e97e158-1a31-4bff-9a0a-f8ebffd34ea8">true</PublicarInternet>
    <NRIniciativa xmlns="2e97e158-1a31-4bff-9a0a-f8ebffd34ea8">879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3924384E-AB0D-4CCD-8811-B2ABA97BF644}"/>
</file>

<file path=customXml/itemProps2.xml><?xml version="1.0" encoding="utf-8"?>
<ds:datastoreItem xmlns:ds="http://schemas.openxmlformats.org/officeDocument/2006/customXml" ds:itemID="{3AFB31D1-2B26-4A09-AC81-98AB1630F6D3}"/>
</file>

<file path=customXml/itemProps3.xml><?xml version="1.0" encoding="utf-8"?>
<ds:datastoreItem xmlns:ds="http://schemas.openxmlformats.org/officeDocument/2006/customXml" ds:itemID="{8D4C0585-4FCC-4819-8F28-6EF1D3B90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2021-06-15T09:55:00Z</dcterms:created>
  <dcterms:modified xsi:type="dcterms:W3CDTF">2021-06-15T09:55:00Z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609600</vt:r8>
  </property>
</Properties>
</file>