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B" w:rsidRDefault="000656CB" w:rsidP="00AE44BF">
      <w:pPr>
        <w:spacing w:before="240" w:line="360" w:lineRule="auto"/>
        <w:jc w:val="center"/>
        <w:rPr>
          <w:rFonts w:asciiTheme="majorHAnsi" w:hAnsiTheme="majorHAnsi" w:cstheme="majorHAnsi"/>
          <w:b/>
          <w:bCs/>
          <w:sz w:val="28"/>
        </w:rPr>
      </w:pPr>
      <w:proofErr w:type="spellStart"/>
      <w:r w:rsidRPr="00DC010F">
        <w:rPr>
          <w:rFonts w:asciiTheme="majorHAnsi" w:hAnsiTheme="majorHAnsi" w:cstheme="majorHAnsi"/>
          <w:b/>
          <w:bCs/>
          <w:sz w:val="28"/>
        </w:rPr>
        <w:t>Projecto</w:t>
      </w:r>
      <w:proofErr w:type="spellEnd"/>
      <w:r w:rsidRPr="00DC010F">
        <w:rPr>
          <w:rFonts w:asciiTheme="majorHAnsi" w:hAnsiTheme="majorHAnsi" w:cstheme="majorHAnsi"/>
          <w:b/>
          <w:bCs/>
          <w:sz w:val="28"/>
        </w:rPr>
        <w:t xml:space="preserve"> de Resolução n.º</w:t>
      </w:r>
      <w:r w:rsidR="0043462A">
        <w:rPr>
          <w:rFonts w:asciiTheme="majorHAnsi" w:hAnsiTheme="majorHAnsi" w:cstheme="majorHAnsi"/>
          <w:b/>
          <w:bCs/>
          <w:sz w:val="28"/>
        </w:rPr>
        <w:t xml:space="preserve"> 825</w:t>
      </w:r>
      <w:bookmarkStart w:id="0" w:name="_GoBack"/>
      <w:bookmarkEnd w:id="0"/>
      <w:r w:rsidRPr="00DC010F">
        <w:rPr>
          <w:rFonts w:asciiTheme="majorHAnsi" w:hAnsiTheme="majorHAnsi" w:cstheme="majorHAnsi"/>
          <w:b/>
          <w:bCs/>
          <w:sz w:val="28"/>
        </w:rPr>
        <w:t>/XIV/</w:t>
      </w:r>
      <w:r w:rsidR="00813712">
        <w:rPr>
          <w:rFonts w:asciiTheme="majorHAnsi" w:hAnsiTheme="majorHAnsi" w:cstheme="majorHAnsi"/>
          <w:b/>
          <w:bCs/>
          <w:sz w:val="28"/>
        </w:rPr>
        <w:t>2</w:t>
      </w:r>
      <w:r w:rsidRPr="00DC010F">
        <w:rPr>
          <w:rFonts w:asciiTheme="majorHAnsi" w:hAnsiTheme="majorHAnsi" w:cstheme="majorHAnsi"/>
          <w:b/>
          <w:bCs/>
          <w:sz w:val="28"/>
        </w:rPr>
        <w:t>ª</w:t>
      </w:r>
    </w:p>
    <w:p w:rsidR="00813712" w:rsidRDefault="00B85413" w:rsidP="00B85413">
      <w:pPr>
        <w:spacing w:before="240" w:line="360" w:lineRule="auto"/>
        <w:jc w:val="center"/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>Recomenda ao Governo a revisão da carreira de Vigilante da Natureza, a contratação de profissionais e o reforço dos meios materiais à sua disposição</w:t>
      </w:r>
    </w:p>
    <w:p w:rsidR="00B85413" w:rsidRDefault="00B85413" w:rsidP="00B85413">
      <w:pPr>
        <w:spacing w:before="240" w:line="360" w:lineRule="auto"/>
        <w:jc w:val="center"/>
        <w:rPr>
          <w:rFonts w:asciiTheme="majorHAnsi" w:hAnsiTheme="majorHAnsi" w:cstheme="majorHAnsi"/>
          <w:b/>
          <w:bCs/>
          <w:sz w:val="28"/>
        </w:rPr>
      </w:pPr>
    </w:p>
    <w:p w:rsidR="00813712" w:rsidRPr="00813712" w:rsidRDefault="00813712" w:rsidP="00813712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 xml:space="preserve">Diariamente, os Vigilantes da Natureza dedicam-se à sensibilização para a protecção da natureza e do </w:t>
      </w:r>
      <w:r w:rsidR="00E818C5">
        <w:rPr>
          <w:rFonts w:asciiTheme="majorHAnsi" w:hAnsiTheme="majorHAnsi" w:cstheme="majorHAnsi"/>
        </w:rPr>
        <w:t>a</w:t>
      </w:r>
      <w:r w:rsidRPr="00813712">
        <w:rPr>
          <w:rFonts w:asciiTheme="majorHAnsi" w:hAnsiTheme="majorHAnsi" w:cstheme="majorHAnsi"/>
        </w:rPr>
        <w:t xml:space="preserve">mbiente e para a </w:t>
      </w:r>
      <w:r w:rsidR="00E818C5">
        <w:rPr>
          <w:rFonts w:asciiTheme="majorHAnsi" w:hAnsiTheme="majorHAnsi" w:cstheme="majorHAnsi"/>
        </w:rPr>
        <w:t>d</w:t>
      </w:r>
      <w:r w:rsidRPr="00813712">
        <w:rPr>
          <w:rFonts w:asciiTheme="majorHAnsi" w:hAnsiTheme="majorHAnsi" w:cstheme="majorHAnsi"/>
        </w:rPr>
        <w:t xml:space="preserve">efesa da </w:t>
      </w:r>
      <w:r w:rsidR="00E818C5">
        <w:rPr>
          <w:rFonts w:asciiTheme="majorHAnsi" w:hAnsiTheme="majorHAnsi" w:cstheme="majorHAnsi"/>
        </w:rPr>
        <w:t>f</w:t>
      </w:r>
      <w:r w:rsidRPr="00813712">
        <w:rPr>
          <w:rFonts w:asciiTheme="majorHAnsi" w:hAnsiTheme="majorHAnsi" w:cstheme="majorHAnsi"/>
        </w:rPr>
        <w:t xml:space="preserve">loresta contra </w:t>
      </w:r>
      <w:r w:rsidR="00E818C5">
        <w:rPr>
          <w:rFonts w:asciiTheme="majorHAnsi" w:hAnsiTheme="majorHAnsi" w:cstheme="majorHAnsi"/>
        </w:rPr>
        <w:t>i</w:t>
      </w:r>
      <w:r w:rsidRPr="00813712">
        <w:rPr>
          <w:rFonts w:asciiTheme="majorHAnsi" w:hAnsiTheme="majorHAnsi" w:cstheme="majorHAnsi"/>
        </w:rPr>
        <w:t>ncêndios; à protecção dos recursos naturais: solo, água e ar; à protecção das espécies; à protecção florestal; à prevenção da contaminação do meio natural, através da vigilância e controlo das actividades potencialmente degradantes</w:t>
      </w:r>
      <w:r w:rsidR="00E818C5">
        <w:rPr>
          <w:rFonts w:asciiTheme="majorHAnsi" w:hAnsiTheme="majorHAnsi" w:cstheme="majorHAnsi"/>
        </w:rPr>
        <w:t xml:space="preserve"> </w:t>
      </w:r>
      <w:r w:rsidRPr="00813712">
        <w:rPr>
          <w:rFonts w:asciiTheme="majorHAnsi" w:hAnsiTheme="majorHAnsi" w:cstheme="majorHAnsi"/>
        </w:rPr>
        <w:t xml:space="preserve">e </w:t>
      </w:r>
      <w:r w:rsidR="00E818C5">
        <w:rPr>
          <w:rFonts w:asciiTheme="majorHAnsi" w:hAnsiTheme="majorHAnsi" w:cstheme="majorHAnsi"/>
        </w:rPr>
        <w:t>d</w:t>
      </w:r>
      <w:r w:rsidRPr="00813712">
        <w:rPr>
          <w:rFonts w:asciiTheme="majorHAnsi" w:hAnsiTheme="majorHAnsi" w:cstheme="majorHAnsi"/>
        </w:rPr>
        <w:t>a verificação dos níveis de contaminação; à repressão de condutas ilícitas contra a natureza e ambiente; à prevenção, vigilância e detecção de incêndios florestais e de outras agressões ao meio ambiente, bem como à investigação das infracções cometidas e detecção dos seus autores.</w:t>
      </w:r>
    </w:p>
    <w:p w:rsidR="00813712" w:rsidRPr="00813712" w:rsidRDefault="00813712" w:rsidP="00813712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 xml:space="preserve"> Os Vigilantes da Natureza têm, ainda, as seguintes atribuições:</w:t>
      </w:r>
    </w:p>
    <w:p w:rsidR="00813712" w:rsidRPr="00813712" w:rsidRDefault="00813712" w:rsidP="00813712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>a) Desempenhar funções de autoridade nacional para a conservação da natureza e biodiversidade e de autoridade florestal nacional;</w:t>
      </w:r>
    </w:p>
    <w:p w:rsidR="00813712" w:rsidRPr="00813712" w:rsidRDefault="00813712" w:rsidP="00813712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>b) Apoiar a formulação da política de conservação da natureza e da biodiversidade e garantir o cumprimento dos objectivos decorrentes dos seus regimes e assegurar a conservação e a gestão sustentável de espécies, habitats naturais da flora e da fauna selvagens e de geossítios, promovendo a monitorização, a vigilância e a fiscalização;</w:t>
      </w:r>
    </w:p>
    <w:p w:rsidR="00813712" w:rsidRPr="00813712" w:rsidRDefault="00813712" w:rsidP="00813712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>c) Assegurar a vigilância e fiscalização da Rede Nacional de Áreas Protegidas, da Rede Natura 2000 e áreas marinhas protegidas (ZPE);</w:t>
      </w:r>
    </w:p>
    <w:p w:rsidR="00813712" w:rsidRPr="00813712" w:rsidRDefault="00813712" w:rsidP="00813712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>d) Promover a sensibilização das populações</w:t>
      </w:r>
      <w:r w:rsidR="00E818C5">
        <w:rPr>
          <w:rFonts w:asciiTheme="majorHAnsi" w:hAnsiTheme="majorHAnsi" w:cstheme="majorHAnsi"/>
        </w:rPr>
        <w:t xml:space="preserve">, </w:t>
      </w:r>
      <w:r w:rsidRPr="00813712">
        <w:rPr>
          <w:rFonts w:asciiTheme="majorHAnsi" w:hAnsiTheme="majorHAnsi" w:cstheme="majorHAnsi"/>
        </w:rPr>
        <w:t>incrementando a consciencialização colectiva da importância dos valores naturais.</w:t>
      </w:r>
    </w:p>
    <w:p w:rsidR="00E818C5" w:rsidRDefault="005C4823" w:rsidP="00E818C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Os</w:t>
      </w:r>
      <w:r w:rsidRPr="00813712">
        <w:rPr>
          <w:rFonts w:asciiTheme="majorHAnsi" w:hAnsiTheme="majorHAnsi" w:cstheme="majorHAnsi"/>
        </w:rPr>
        <w:t xml:space="preserve"> Vigilantes da Natureza desempenham funções em todo o território nacional, dando especial atenção, os que pertencem ao ICNF, à RNAP- Rede nacional de Áreas Protegidas (do Continente) constituída por 47 Áreas Protegidas, incluindo 32 de âmbito nacional (1 parque nacional, 13 parques naturais, 9 reservas naturais, 2 paisagens protegidas e 7 monumentos naturais), 14 de âmbito regional/ local (2 reservas naturais, 11 paisagens protegidas e 1 parque natural) e</w:t>
      </w:r>
      <w:r w:rsidR="00E818C5">
        <w:rPr>
          <w:rFonts w:asciiTheme="majorHAnsi" w:hAnsiTheme="majorHAnsi" w:cstheme="majorHAnsi"/>
        </w:rPr>
        <w:t>,</w:t>
      </w:r>
      <w:r w:rsidRPr="00813712">
        <w:rPr>
          <w:rFonts w:asciiTheme="majorHAnsi" w:hAnsiTheme="majorHAnsi" w:cstheme="majorHAnsi"/>
        </w:rPr>
        <w:t xml:space="preserve"> ainda</w:t>
      </w:r>
      <w:r w:rsidR="00E818C5">
        <w:rPr>
          <w:rFonts w:asciiTheme="majorHAnsi" w:hAnsiTheme="majorHAnsi" w:cstheme="majorHAnsi"/>
        </w:rPr>
        <w:t>,</w:t>
      </w:r>
      <w:r w:rsidRPr="00813712">
        <w:rPr>
          <w:rFonts w:asciiTheme="majorHAnsi" w:hAnsiTheme="majorHAnsi" w:cstheme="majorHAnsi"/>
        </w:rPr>
        <w:t xml:space="preserve"> uma área protegida privada</w:t>
      </w:r>
      <w:r w:rsidR="00E818C5">
        <w:rPr>
          <w:rFonts w:asciiTheme="majorHAnsi" w:hAnsiTheme="majorHAnsi" w:cstheme="majorHAnsi"/>
        </w:rPr>
        <w:t xml:space="preserve">. </w:t>
      </w:r>
      <w:r w:rsidR="00E818C5" w:rsidRPr="00E818C5">
        <w:rPr>
          <w:rFonts w:asciiTheme="majorHAnsi" w:hAnsiTheme="majorHAnsi" w:cstheme="majorHAnsi"/>
        </w:rPr>
        <w:t xml:space="preserve">A Rede Nacional de Áreas Protegidas ocupa uma área de 793 086,1 </w:t>
      </w:r>
      <w:proofErr w:type="spellStart"/>
      <w:r w:rsidR="00E818C5" w:rsidRPr="00E818C5">
        <w:rPr>
          <w:rFonts w:asciiTheme="majorHAnsi" w:hAnsiTheme="majorHAnsi" w:cstheme="majorHAnsi"/>
        </w:rPr>
        <w:t>ha</w:t>
      </w:r>
      <w:proofErr w:type="spellEnd"/>
      <w:r w:rsidR="00E818C5" w:rsidRPr="00E818C5">
        <w:rPr>
          <w:rFonts w:asciiTheme="majorHAnsi" w:hAnsiTheme="majorHAnsi" w:cstheme="majorHAnsi"/>
        </w:rPr>
        <w:t>, contabilizando área marinha (536,2 km2) e área</w:t>
      </w:r>
      <w:r w:rsidR="00E818C5">
        <w:rPr>
          <w:rFonts w:asciiTheme="majorHAnsi" w:hAnsiTheme="majorHAnsi" w:cstheme="majorHAnsi"/>
        </w:rPr>
        <w:t xml:space="preserve"> </w:t>
      </w:r>
      <w:r w:rsidR="00E818C5" w:rsidRPr="00E818C5">
        <w:rPr>
          <w:rFonts w:asciiTheme="majorHAnsi" w:hAnsiTheme="majorHAnsi" w:cstheme="majorHAnsi"/>
        </w:rPr>
        <w:t>terrestre, o que representa cerca de 8% da sua área total</w:t>
      </w:r>
      <w:r w:rsidR="000C00C9">
        <w:rPr>
          <w:rFonts w:asciiTheme="majorHAnsi" w:hAnsiTheme="majorHAnsi" w:cstheme="majorHAnsi"/>
        </w:rPr>
        <w:t xml:space="preserve">. </w:t>
      </w:r>
    </w:p>
    <w:p w:rsidR="005C4823" w:rsidRPr="00813712" w:rsidRDefault="005C4823" w:rsidP="005C4823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 xml:space="preserve">A Rede Natura 2000 também faz parte do território ao qual se dá grande importância na área da fiscalização e monitorização e é composta por 107 áreas designadas no âmbito da Directiva Habitats e 62 Zonas de Proteção Especial (ZPE) elegidas no âmbito da Directiva Aves, distribuídas pelo Continente e </w:t>
      </w:r>
      <w:r w:rsidR="000C00C9">
        <w:rPr>
          <w:rFonts w:asciiTheme="majorHAnsi" w:hAnsiTheme="majorHAnsi" w:cstheme="majorHAnsi"/>
        </w:rPr>
        <w:t>R</w:t>
      </w:r>
      <w:r w:rsidRPr="00813712">
        <w:rPr>
          <w:rFonts w:asciiTheme="majorHAnsi" w:hAnsiTheme="majorHAnsi" w:cstheme="majorHAnsi"/>
        </w:rPr>
        <w:t xml:space="preserve">egiões </w:t>
      </w:r>
      <w:r w:rsidR="000C00C9">
        <w:rPr>
          <w:rFonts w:asciiTheme="majorHAnsi" w:hAnsiTheme="majorHAnsi" w:cstheme="majorHAnsi"/>
        </w:rPr>
        <w:t>A</w:t>
      </w:r>
      <w:r w:rsidRPr="00813712">
        <w:rPr>
          <w:rFonts w:asciiTheme="majorHAnsi" w:hAnsiTheme="majorHAnsi" w:cstheme="majorHAnsi"/>
        </w:rPr>
        <w:t>utónomas, abrangendo 22% da área total terrestre, acrescidos de cerca de 39 000 Km2 de área marinha.</w:t>
      </w:r>
    </w:p>
    <w:p w:rsidR="005C4823" w:rsidRDefault="005C4823" w:rsidP="005C4823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>Os Vigilantes da Natureza fiscalizam</w:t>
      </w:r>
      <w:r w:rsidR="00163C07">
        <w:rPr>
          <w:rFonts w:asciiTheme="majorHAnsi" w:hAnsiTheme="majorHAnsi" w:cstheme="majorHAnsi"/>
        </w:rPr>
        <w:t xml:space="preserve">, ainda, </w:t>
      </w:r>
      <w:r w:rsidRPr="00813712">
        <w:rPr>
          <w:rFonts w:asciiTheme="majorHAnsi" w:hAnsiTheme="majorHAnsi" w:cstheme="majorHAnsi"/>
        </w:rPr>
        <w:t>as Matas Nacionais, sob gestão directa do ICNF, I.P., que ocupam a área de cerca de 55 mil hectares.</w:t>
      </w:r>
    </w:p>
    <w:p w:rsidR="005C4823" w:rsidRDefault="005C4823" w:rsidP="005C482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Contudo, apesar da importância da sua missão, o número de Vigilantes da Natureza é claramente insuficiente, tendo em conta a dimensão do território nacional e o elevado número de competências que lhes estão atribuídas. </w:t>
      </w:r>
    </w:p>
    <w:p w:rsidR="005C4823" w:rsidRPr="00813712" w:rsidRDefault="005C4823" w:rsidP="005C482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813712">
        <w:rPr>
          <w:rFonts w:asciiTheme="majorHAnsi" w:hAnsiTheme="majorHAnsi" w:cstheme="majorHAnsi"/>
        </w:rPr>
        <w:t>ctualmente</w:t>
      </w:r>
      <w:r w:rsidR="00163C07">
        <w:rPr>
          <w:rFonts w:asciiTheme="majorHAnsi" w:hAnsiTheme="majorHAnsi" w:cstheme="majorHAnsi"/>
        </w:rPr>
        <w:t>,</w:t>
      </w:r>
      <w:r w:rsidRPr="00813712">
        <w:rPr>
          <w:rFonts w:asciiTheme="majorHAnsi" w:hAnsiTheme="majorHAnsi" w:cstheme="majorHAnsi"/>
        </w:rPr>
        <w:t xml:space="preserve"> existem</w:t>
      </w:r>
      <w:r>
        <w:rPr>
          <w:rFonts w:asciiTheme="majorHAnsi" w:hAnsiTheme="majorHAnsi" w:cstheme="majorHAnsi"/>
        </w:rPr>
        <w:t xml:space="preserve"> apenas</w:t>
      </w:r>
      <w:r w:rsidRPr="00813712">
        <w:rPr>
          <w:rFonts w:asciiTheme="majorHAnsi" w:hAnsiTheme="majorHAnsi" w:cstheme="majorHAnsi"/>
        </w:rPr>
        <w:t xml:space="preserve"> 327 Vigilantes da Natureza, distribuídos do seguinte modo: ICNF – 208, APA – 18, CCDR (Centro, Lisboa e Vale do Tejo, Alentejo) – 12, Madeira – 37 e Açores – 52.</w:t>
      </w:r>
      <w:r>
        <w:rPr>
          <w:rFonts w:asciiTheme="majorHAnsi" w:hAnsiTheme="majorHAnsi" w:cstheme="majorHAnsi"/>
        </w:rPr>
        <w:t xml:space="preserve"> </w:t>
      </w:r>
      <w:r w:rsidR="00163C07">
        <w:rPr>
          <w:rFonts w:asciiTheme="majorHAnsi" w:hAnsiTheme="majorHAnsi" w:cstheme="majorHAnsi"/>
        </w:rPr>
        <w:t>Na</w:t>
      </w:r>
      <w:r w:rsidRPr="00813712">
        <w:rPr>
          <w:rFonts w:asciiTheme="majorHAnsi" w:hAnsiTheme="majorHAnsi" w:cstheme="majorHAnsi"/>
        </w:rPr>
        <w:t xml:space="preserve"> CCDR Norte e Algarve não existe nenhum Vigilante da Natureza.</w:t>
      </w:r>
    </w:p>
    <w:p w:rsidR="005C4823" w:rsidRDefault="005C4823" w:rsidP="005C4823">
      <w:pPr>
        <w:spacing w:line="360" w:lineRule="auto"/>
        <w:jc w:val="both"/>
        <w:rPr>
          <w:rFonts w:asciiTheme="majorHAnsi" w:hAnsiTheme="majorHAnsi" w:cstheme="majorHAnsi"/>
        </w:rPr>
      </w:pPr>
      <w:r w:rsidRPr="00813712">
        <w:rPr>
          <w:rFonts w:asciiTheme="majorHAnsi" w:hAnsiTheme="majorHAnsi" w:cstheme="majorHAnsi"/>
        </w:rPr>
        <w:t xml:space="preserve">Por exemplo, em Espanha, existem 6000 Vigilantes da Natureza. Sendo o território espanhol 5 vezes maior do que Portugal, tal demonstra que o número de Vigilantes da Natureza que temos é claramente inferior ao que deveríamos ter. </w:t>
      </w:r>
    </w:p>
    <w:p w:rsidR="005C4823" w:rsidRDefault="005C4823" w:rsidP="005C482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Ora, p</w:t>
      </w:r>
      <w:r w:rsidRPr="005C4823">
        <w:rPr>
          <w:rFonts w:asciiTheme="majorHAnsi" w:hAnsiTheme="majorHAnsi" w:cstheme="majorHAnsi"/>
        </w:rPr>
        <w:t xml:space="preserve">ara cumprir com todas as suas missões é necessário um efectivo que permita a presença constante no terreno durante todos os dias do ano. </w:t>
      </w:r>
      <w:r w:rsidR="00534D5C">
        <w:rPr>
          <w:rFonts w:asciiTheme="majorHAnsi" w:hAnsiTheme="majorHAnsi" w:cstheme="majorHAnsi"/>
        </w:rPr>
        <w:t>Assim</w:t>
      </w:r>
      <w:r w:rsidRPr="005C4823">
        <w:rPr>
          <w:rFonts w:asciiTheme="majorHAnsi" w:hAnsiTheme="majorHAnsi" w:cstheme="majorHAnsi"/>
        </w:rPr>
        <w:t xml:space="preserve">, </w:t>
      </w:r>
      <w:r w:rsidR="00163C07">
        <w:rPr>
          <w:rFonts w:asciiTheme="majorHAnsi" w:hAnsiTheme="majorHAnsi" w:cstheme="majorHAnsi"/>
        </w:rPr>
        <w:t>entendemos</w:t>
      </w:r>
      <w:r w:rsidRPr="005C4823">
        <w:rPr>
          <w:rFonts w:asciiTheme="majorHAnsi" w:hAnsiTheme="majorHAnsi" w:cstheme="majorHAnsi"/>
        </w:rPr>
        <w:t xml:space="preserve"> que o número aceitável para que todas as missões e funções sejam desempenhadas e cumpridas seria um efectivo de 1500 Vigilantes da Natureza para todo o país</w:t>
      </w:r>
      <w:r>
        <w:rPr>
          <w:rFonts w:asciiTheme="majorHAnsi" w:hAnsiTheme="majorHAnsi" w:cstheme="majorHAnsi"/>
        </w:rPr>
        <w:t xml:space="preserve">, valor muito longe dos actuais 327. </w:t>
      </w:r>
    </w:p>
    <w:p w:rsidR="00813712" w:rsidRDefault="005C4823" w:rsidP="000656C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Por este motivo, consideramos </w:t>
      </w:r>
      <w:r w:rsidRPr="00813712">
        <w:rPr>
          <w:rFonts w:asciiTheme="majorHAnsi" w:hAnsiTheme="majorHAnsi" w:cstheme="majorHAnsi"/>
        </w:rPr>
        <w:t xml:space="preserve">essencial que </w:t>
      </w:r>
      <w:r>
        <w:rPr>
          <w:rFonts w:asciiTheme="majorHAnsi" w:hAnsiTheme="majorHAnsi" w:cstheme="majorHAnsi"/>
        </w:rPr>
        <w:t xml:space="preserve">seja efectuado o </w:t>
      </w:r>
      <w:r w:rsidRPr="00813712">
        <w:rPr>
          <w:rFonts w:asciiTheme="majorHAnsi" w:hAnsiTheme="majorHAnsi" w:cstheme="majorHAnsi"/>
        </w:rPr>
        <w:t>levantamento das necessidades de contratação de Vigilantes da Natureza e, posteriormente, que se proceda à abertura de concurso para a incorporação de novos Vigilantes da Natureza para o ICNF – Instituto da Conservação da Natureza e das Florestas, CCDR´s</w:t>
      </w:r>
      <w:r w:rsidR="00B814AC">
        <w:rPr>
          <w:rFonts w:asciiTheme="majorHAnsi" w:hAnsiTheme="majorHAnsi" w:cstheme="majorHAnsi"/>
        </w:rPr>
        <w:t xml:space="preserve"> e</w:t>
      </w:r>
      <w:r w:rsidRPr="00813712">
        <w:rPr>
          <w:rFonts w:asciiTheme="majorHAnsi" w:hAnsiTheme="majorHAnsi" w:cstheme="majorHAnsi"/>
        </w:rPr>
        <w:t xml:space="preserve"> APA – Agência Portuguesa do Ambiente (ARH´s- Administração de Regiões Hidrográficas).</w:t>
      </w:r>
    </w:p>
    <w:p w:rsidR="00656DCB" w:rsidRDefault="00656DCB" w:rsidP="0081371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além disso, consideramos, ainda, urgente</w:t>
      </w:r>
      <w:r w:rsidR="00813712" w:rsidRPr="00813712">
        <w:rPr>
          <w:rFonts w:asciiTheme="majorHAnsi" w:hAnsiTheme="majorHAnsi" w:cstheme="majorHAnsi"/>
        </w:rPr>
        <w:t xml:space="preserve"> a revisão da carreira especial de Vigilante da Natureza </w:t>
      </w:r>
      <w:r>
        <w:rPr>
          <w:rFonts w:asciiTheme="majorHAnsi" w:hAnsiTheme="majorHAnsi" w:cstheme="majorHAnsi"/>
        </w:rPr>
        <w:t>dado que</w:t>
      </w:r>
      <w:r w:rsidR="007A7449">
        <w:rPr>
          <w:rFonts w:asciiTheme="majorHAnsi" w:hAnsiTheme="majorHAnsi" w:cstheme="majorHAnsi"/>
        </w:rPr>
        <w:t>, apesar de desempenharem importantes funções,</w:t>
      </w:r>
      <w:r w:rsidR="00B814AC">
        <w:rPr>
          <w:rFonts w:asciiTheme="majorHAnsi" w:hAnsiTheme="majorHAnsi" w:cstheme="majorHAnsi"/>
        </w:rPr>
        <w:t xml:space="preserve"> estes profissionais</w:t>
      </w:r>
      <w:r w:rsidR="007A744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não </w:t>
      </w:r>
      <w:r w:rsidRPr="00813712">
        <w:rPr>
          <w:rFonts w:asciiTheme="majorHAnsi" w:hAnsiTheme="majorHAnsi" w:cstheme="majorHAnsi"/>
        </w:rPr>
        <w:t>são tratados condignamente, esperando há 12 anos pela publicação de um diploma específico de criação da carreira</w:t>
      </w:r>
      <w:r w:rsidR="007A7449">
        <w:rPr>
          <w:rFonts w:asciiTheme="majorHAnsi" w:hAnsiTheme="majorHAnsi" w:cstheme="majorHAnsi"/>
        </w:rPr>
        <w:t xml:space="preserve">. </w:t>
      </w:r>
    </w:p>
    <w:p w:rsidR="00656DCB" w:rsidRDefault="00656DCB" w:rsidP="0081371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facto, os sucessivos atrasos neste processo e as condições em que estes profissionais se encontram a exercer as suas funções, demonstram que não têm sido uma preocupação para os sucessivos governos. </w:t>
      </w:r>
    </w:p>
    <w:p w:rsidR="00813712" w:rsidRDefault="00656DCB" w:rsidP="0081371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 um lado, o </w:t>
      </w:r>
      <w:r w:rsidRPr="00813712">
        <w:rPr>
          <w:rFonts w:asciiTheme="majorHAnsi" w:hAnsiTheme="majorHAnsi" w:cstheme="majorHAnsi"/>
        </w:rPr>
        <w:t>Decreto-Lei n.º 470/99, de 6 de Novembro, permanece por regulamentar e implementar mesmo em questões tão banais relacionadas com as condições de trabalho, como sejam o vestuário de protecção, meios de comunicação, meios de transporte, formação profissional e treinamento, uso e porte de arma, número reduzido de efectivos e horários de trabalho.</w:t>
      </w:r>
      <w:r w:rsidR="007A7449">
        <w:rPr>
          <w:rFonts w:asciiTheme="majorHAnsi" w:hAnsiTheme="majorHAnsi" w:cstheme="majorHAnsi"/>
        </w:rPr>
        <w:t xml:space="preserve"> Este incumprimento foi agravado pela facto de </w:t>
      </w:r>
      <w:r w:rsidR="00813712" w:rsidRPr="00813712">
        <w:rPr>
          <w:rFonts w:asciiTheme="majorHAnsi" w:hAnsiTheme="majorHAnsi" w:cstheme="majorHAnsi"/>
        </w:rPr>
        <w:t>ter já sido largamente ultrapassado o prazo de criação da carreira especial de Vigilantes da Natureza, impost</w:t>
      </w:r>
      <w:r>
        <w:rPr>
          <w:rFonts w:asciiTheme="majorHAnsi" w:hAnsiTheme="majorHAnsi" w:cstheme="majorHAnsi"/>
        </w:rPr>
        <w:t>o</w:t>
      </w:r>
      <w:r w:rsidR="00813712" w:rsidRPr="00813712">
        <w:rPr>
          <w:rFonts w:asciiTheme="majorHAnsi" w:hAnsiTheme="majorHAnsi" w:cstheme="majorHAnsi"/>
        </w:rPr>
        <w:t xml:space="preserve"> pela Lei n.º 12-A/2008, de 27 de Fevereiro. </w:t>
      </w:r>
    </w:p>
    <w:p w:rsidR="00813712" w:rsidRDefault="007A7449" w:rsidP="0081371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 outro lado, estes profissionais não dispõem das condições necessárias para exercer as suas funções, sendo essencial que a revisão da carreira proceda à alteração dos </w:t>
      </w:r>
      <w:r w:rsidR="00813712" w:rsidRPr="00813712">
        <w:rPr>
          <w:rFonts w:asciiTheme="majorHAnsi" w:hAnsiTheme="majorHAnsi" w:cstheme="majorHAnsi"/>
        </w:rPr>
        <w:t xml:space="preserve">índices remuneratórios que são demasiado baixos para quem tem tantas responsabilidades na protecção e conservação da Natureza, </w:t>
      </w:r>
      <w:r>
        <w:rPr>
          <w:rFonts w:asciiTheme="majorHAnsi" w:hAnsiTheme="majorHAnsi" w:cstheme="majorHAnsi"/>
        </w:rPr>
        <w:t xml:space="preserve">devendo, ainda, ser garantida a </w:t>
      </w:r>
      <w:r w:rsidR="00813712" w:rsidRPr="00813712">
        <w:rPr>
          <w:rFonts w:asciiTheme="majorHAnsi" w:hAnsiTheme="majorHAnsi" w:cstheme="majorHAnsi"/>
        </w:rPr>
        <w:t>necessária e justa abertura de concursos para progressão na carreira em todas as entidades onde estes profissionais exercem funções.</w:t>
      </w:r>
    </w:p>
    <w:p w:rsidR="00813712" w:rsidRDefault="00B814AC" w:rsidP="0081371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É, por isso, fundamental que o </w:t>
      </w:r>
      <w:r w:rsidR="00813712" w:rsidRPr="00813712">
        <w:rPr>
          <w:rFonts w:asciiTheme="majorHAnsi" w:hAnsiTheme="majorHAnsi" w:cstheme="majorHAnsi"/>
        </w:rPr>
        <w:t xml:space="preserve">Governo promova a correcção destas carências e proceda à reformulação e revalorização da carreira de Vigilante da Natureza, com a publicação dos diplomas </w:t>
      </w:r>
      <w:r w:rsidR="00813712" w:rsidRPr="00813712">
        <w:rPr>
          <w:rFonts w:asciiTheme="majorHAnsi" w:hAnsiTheme="majorHAnsi" w:cstheme="majorHAnsi"/>
        </w:rPr>
        <w:lastRenderedPageBreak/>
        <w:t>específicos em falta e com a definição de regras de implementação únicas e inequívocas para todos os serviços do Ministério do Ambiente.</w:t>
      </w:r>
    </w:p>
    <w:p w:rsidR="00813712" w:rsidRPr="007A7449" w:rsidRDefault="007A7449" w:rsidP="007A744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 último, </w:t>
      </w:r>
      <w:r w:rsidR="00EE72BC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a</w:t>
      </w:r>
      <w:r w:rsidR="00813712" w:rsidRPr="00DE3225">
        <w:rPr>
          <w:rFonts w:ascii="Calibri Light" w:eastAsia="Calibri" w:hAnsi="Calibri Light" w:cs="Calibri Light"/>
          <w:bCs/>
          <w:color w:val="000000"/>
        </w:rPr>
        <w:t xml:space="preserve">quisição de novas viaturas e embarcações para o exercício das funções dos Vigilantes da Natureza é muito importante para que seja possível desempenhar de forma eficaz as acções de fiscalização e monitorização. </w:t>
      </w:r>
    </w:p>
    <w:p w:rsidR="00813712" w:rsidRDefault="00813712" w:rsidP="00813712">
      <w:pPr>
        <w:spacing w:after="240" w:line="360" w:lineRule="auto"/>
        <w:jc w:val="both"/>
        <w:rPr>
          <w:rFonts w:ascii="Calibri Light" w:eastAsia="Calibri" w:hAnsi="Calibri Light" w:cs="Calibri Light"/>
          <w:bCs/>
          <w:color w:val="000000"/>
        </w:rPr>
      </w:pPr>
      <w:r w:rsidRPr="00DE3225">
        <w:rPr>
          <w:rFonts w:ascii="Calibri Light" w:eastAsia="Calibri" w:hAnsi="Calibri Light" w:cs="Calibri Light"/>
          <w:bCs/>
          <w:color w:val="000000"/>
        </w:rPr>
        <w:t>Normalmente os Vigilantes da Natureza do ICNF apenas recebem viaturas novas destinadas à vigilância e prevenção de incêndios florestais, sendo esquecido pelos responsáveis a necessidade de veículos destinados às outras funções, não existindo nas CCDR’s e na APA (ARH´s) veículos destinados unicamente ao serviço dos Vigilantes da Natureza</w:t>
      </w:r>
      <w:r>
        <w:rPr>
          <w:rFonts w:ascii="Calibri Light" w:eastAsia="Calibri" w:hAnsi="Calibri Light" w:cs="Calibri Light"/>
          <w:bCs/>
          <w:color w:val="000000"/>
        </w:rPr>
        <w:t xml:space="preserve">, </w:t>
      </w:r>
      <w:r w:rsidRPr="00DE3225">
        <w:rPr>
          <w:rFonts w:ascii="Calibri Light" w:eastAsia="Calibri" w:hAnsi="Calibri Light" w:cs="Calibri Light"/>
          <w:bCs/>
          <w:color w:val="000000"/>
        </w:rPr>
        <w:t xml:space="preserve">o que demonstra a falta de conhecimento por parte destas entidades da importância dos meios para o cabal desempenho das funções que </w:t>
      </w:r>
      <w:r>
        <w:rPr>
          <w:rFonts w:ascii="Calibri Light" w:eastAsia="Calibri" w:hAnsi="Calibri Light" w:cs="Calibri Light"/>
          <w:bCs/>
          <w:color w:val="000000"/>
        </w:rPr>
        <w:t>lhes</w:t>
      </w:r>
      <w:r w:rsidRPr="00DE3225">
        <w:rPr>
          <w:rFonts w:ascii="Calibri Light" w:eastAsia="Calibri" w:hAnsi="Calibri Light" w:cs="Calibri Light"/>
          <w:bCs/>
          <w:color w:val="000000"/>
        </w:rPr>
        <w:t xml:space="preserve"> estão destinadas. </w:t>
      </w:r>
    </w:p>
    <w:p w:rsidR="00813712" w:rsidRDefault="00813712" w:rsidP="00813712">
      <w:pPr>
        <w:spacing w:after="240" w:line="360" w:lineRule="auto"/>
        <w:jc w:val="both"/>
        <w:rPr>
          <w:rFonts w:ascii="Calibri Light" w:eastAsia="Calibri" w:hAnsi="Calibri Light" w:cs="Calibri Light"/>
          <w:bCs/>
          <w:color w:val="000000"/>
        </w:rPr>
      </w:pPr>
      <w:r w:rsidRPr="00DE3225">
        <w:rPr>
          <w:rFonts w:ascii="Calibri Light" w:eastAsia="Calibri" w:hAnsi="Calibri Light" w:cs="Calibri Light"/>
          <w:bCs/>
          <w:color w:val="000000"/>
        </w:rPr>
        <w:t>Quanto às embarcações</w:t>
      </w:r>
      <w:r>
        <w:rPr>
          <w:rFonts w:ascii="Calibri Light" w:eastAsia="Calibri" w:hAnsi="Calibri Light" w:cs="Calibri Light"/>
          <w:bCs/>
          <w:color w:val="000000"/>
        </w:rPr>
        <w:t xml:space="preserve">, importa mencionar que </w:t>
      </w:r>
      <w:r w:rsidRPr="00DE3225">
        <w:rPr>
          <w:rFonts w:ascii="Calibri Light" w:eastAsia="Calibri" w:hAnsi="Calibri Light" w:cs="Calibri Light"/>
          <w:bCs/>
          <w:color w:val="000000"/>
        </w:rPr>
        <w:t xml:space="preserve">em </w:t>
      </w:r>
      <w:r>
        <w:rPr>
          <w:rFonts w:ascii="Calibri Light" w:eastAsia="Calibri" w:hAnsi="Calibri Light" w:cs="Calibri Light"/>
          <w:bCs/>
          <w:color w:val="000000"/>
        </w:rPr>
        <w:t>diversos</w:t>
      </w:r>
      <w:r w:rsidRPr="00DE3225">
        <w:rPr>
          <w:rFonts w:ascii="Calibri Light" w:eastAsia="Calibri" w:hAnsi="Calibri Light" w:cs="Calibri Light"/>
          <w:bCs/>
          <w:color w:val="000000"/>
        </w:rPr>
        <w:t xml:space="preserve"> locais do país</w:t>
      </w:r>
      <w:r w:rsidR="006F62BA">
        <w:rPr>
          <w:rFonts w:ascii="Calibri Light" w:eastAsia="Calibri" w:hAnsi="Calibri Light" w:cs="Calibri Light"/>
          <w:bCs/>
          <w:color w:val="000000"/>
        </w:rPr>
        <w:t>,</w:t>
      </w:r>
      <w:r w:rsidRPr="00DE3225">
        <w:rPr>
          <w:rFonts w:ascii="Calibri Light" w:eastAsia="Calibri" w:hAnsi="Calibri Light" w:cs="Calibri Light"/>
          <w:bCs/>
          <w:color w:val="000000"/>
        </w:rPr>
        <w:t xml:space="preserve"> onde os Vigilantes da Natureza têm responsabilidade na fiscalização e monitorização do meio aquático</w:t>
      </w:r>
      <w:r w:rsidR="006F62BA">
        <w:rPr>
          <w:rFonts w:ascii="Calibri Light" w:eastAsia="Calibri" w:hAnsi="Calibri Light" w:cs="Calibri Light"/>
          <w:bCs/>
          <w:color w:val="000000"/>
        </w:rPr>
        <w:t xml:space="preserve">, </w:t>
      </w:r>
      <w:r w:rsidRPr="00DE3225">
        <w:rPr>
          <w:rFonts w:ascii="Calibri Light" w:eastAsia="Calibri" w:hAnsi="Calibri Light" w:cs="Calibri Light"/>
          <w:bCs/>
          <w:color w:val="000000"/>
        </w:rPr>
        <w:t xml:space="preserve">não </w:t>
      </w:r>
      <w:r>
        <w:rPr>
          <w:rFonts w:ascii="Calibri Light" w:eastAsia="Calibri" w:hAnsi="Calibri Light" w:cs="Calibri Light"/>
          <w:bCs/>
          <w:color w:val="000000"/>
        </w:rPr>
        <w:t>existe</w:t>
      </w:r>
      <w:r w:rsidRPr="00DE3225">
        <w:rPr>
          <w:rFonts w:ascii="Calibri Light" w:eastAsia="Calibri" w:hAnsi="Calibri Light" w:cs="Calibri Light"/>
          <w:bCs/>
          <w:color w:val="000000"/>
        </w:rPr>
        <w:t xml:space="preserve"> nenhuma embarcação, o que não pode continuar a acontecer.</w:t>
      </w:r>
    </w:p>
    <w:p w:rsidR="00813712" w:rsidRDefault="007A7449" w:rsidP="007A7449">
      <w:pPr>
        <w:spacing w:after="240" w:line="360" w:lineRule="auto"/>
        <w:jc w:val="both"/>
        <w:rPr>
          <w:rFonts w:ascii="Calibri Light" w:eastAsia="Calibri" w:hAnsi="Calibri Light" w:cs="Calibri Light"/>
          <w:bCs/>
          <w:color w:val="000000"/>
        </w:rPr>
      </w:pPr>
      <w:r>
        <w:rPr>
          <w:rFonts w:ascii="Calibri Light" w:eastAsia="Calibri" w:hAnsi="Calibri Light" w:cs="Calibri Light"/>
          <w:bCs/>
          <w:color w:val="000000"/>
        </w:rPr>
        <w:t>Neste sentido</w:t>
      </w:r>
      <w:r w:rsidR="00813712">
        <w:rPr>
          <w:rFonts w:ascii="Calibri Light" w:eastAsia="Calibri" w:hAnsi="Calibri Light" w:cs="Calibri Light"/>
          <w:bCs/>
          <w:color w:val="000000"/>
        </w:rPr>
        <w:t xml:space="preserve">, consideramos essencial que se proceda ao levantamento dos meios materiais à disposição dos Vigilantes da Natureza do ICNF, </w:t>
      </w:r>
      <w:r w:rsidR="00813712" w:rsidRPr="00DE3225">
        <w:rPr>
          <w:rFonts w:ascii="Calibri Light" w:eastAsia="Calibri" w:hAnsi="Calibri Light" w:cs="Calibri Light"/>
          <w:bCs/>
          <w:color w:val="000000"/>
        </w:rPr>
        <w:t>CCDR’s</w:t>
      </w:r>
      <w:r w:rsidR="00813712">
        <w:rPr>
          <w:rFonts w:ascii="Calibri Light" w:eastAsia="Calibri" w:hAnsi="Calibri Light" w:cs="Calibri Light"/>
          <w:bCs/>
          <w:color w:val="000000"/>
        </w:rPr>
        <w:t xml:space="preserve"> e APA e se proceda ao seu reforço, nomeadamente à aquisição de veículos para os Vigilantes afectos às </w:t>
      </w:r>
      <w:r w:rsidR="00813712" w:rsidRPr="00DE3225">
        <w:rPr>
          <w:rFonts w:ascii="Calibri Light" w:eastAsia="Calibri" w:hAnsi="Calibri Light" w:cs="Calibri Light"/>
          <w:bCs/>
          <w:color w:val="000000"/>
        </w:rPr>
        <w:t>CCDR’s e APA</w:t>
      </w:r>
      <w:r w:rsidR="00813712">
        <w:rPr>
          <w:rFonts w:ascii="Calibri Light" w:eastAsia="Calibri" w:hAnsi="Calibri Light" w:cs="Calibri Light"/>
          <w:bCs/>
          <w:color w:val="000000"/>
        </w:rPr>
        <w:t xml:space="preserve"> e aquisição de embarcações para apoiar na </w:t>
      </w:r>
      <w:r w:rsidR="00813712" w:rsidRPr="00DE3225">
        <w:rPr>
          <w:rFonts w:ascii="Calibri Light" w:eastAsia="Calibri" w:hAnsi="Calibri Light" w:cs="Calibri Light"/>
          <w:bCs/>
          <w:color w:val="000000"/>
        </w:rPr>
        <w:t>fiscalização e monitorização do meio aquático</w:t>
      </w:r>
      <w:r w:rsidR="00813712">
        <w:rPr>
          <w:rFonts w:ascii="Calibri Light" w:eastAsia="Calibri" w:hAnsi="Calibri Light" w:cs="Calibri Light"/>
          <w:bCs/>
          <w:color w:val="000000"/>
        </w:rPr>
        <w:t xml:space="preserve">. </w:t>
      </w:r>
    </w:p>
    <w:p w:rsidR="007A7449" w:rsidRDefault="007A7449" w:rsidP="007A7449">
      <w:pPr>
        <w:spacing w:after="240" w:line="360" w:lineRule="auto"/>
        <w:jc w:val="both"/>
        <w:rPr>
          <w:rFonts w:asciiTheme="majorHAnsi" w:hAnsiTheme="majorHAnsi" w:cstheme="majorHAnsi"/>
        </w:rPr>
      </w:pPr>
      <w:r>
        <w:rPr>
          <w:rFonts w:ascii="Calibri Light" w:eastAsia="Calibri" w:hAnsi="Calibri Light" w:cs="Calibri Light"/>
          <w:bCs/>
          <w:color w:val="000000"/>
        </w:rPr>
        <w:t>Os Vigilantes da Natureza desempenham</w:t>
      </w:r>
      <w:r w:rsidRPr="00813712">
        <w:rPr>
          <w:rFonts w:asciiTheme="majorHAnsi" w:hAnsiTheme="majorHAnsi" w:cstheme="majorHAnsi"/>
        </w:rPr>
        <w:t>, em nome do Estado Português, a importante missão de defender o património natural classificado, os recursos hídricos, o ordenamento do território, o ambiente e a conservação da natureza</w:t>
      </w:r>
      <w:r>
        <w:rPr>
          <w:rFonts w:asciiTheme="majorHAnsi" w:hAnsiTheme="majorHAnsi" w:cstheme="majorHAnsi"/>
        </w:rPr>
        <w:t xml:space="preserve">. </w:t>
      </w:r>
      <w:r w:rsidR="00EE72BC">
        <w:rPr>
          <w:rFonts w:asciiTheme="majorHAnsi" w:hAnsiTheme="majorHAnsi" w:cstheme="majorHAnsi"/>
        </w:rPr>
        <w:t>Está</w:t>
      </w:r>
      <w:r w:rsidR="00692455">
        <w:rPr>
          <w:rFonts w:asciiTheme="majorHAnsi" w:hAnsiTheme="majorHAnsi" w:cstheme="majorHAnsi"/>
        </w:rPr>
        <w:t xml:space="preserve"> na altura </w:t>
      </w:r>
      <w:r w:rsidR="006F62BA">
        <w:rPr>
          <w:rFonts w:asciiTheme="majorHAnsi" w:hAnsiTheme="majorHAnsi" w:cstheme="majorHAnsi"/>
        </w:rPr>
        <w:t>de o</w:t>
      </w:r>
      <w:r w:rsidR="00692455">
        <w:rPr>
          <w:rFonts w:asciiTheme="majorHAnsi" w:hAnsiTheme="majorHAnsi" w:cstheme="majorHAnsi"/>
        </w:rPr>
        <w:t xml:space="preserve"> Governo reconhecer a sua importância e valorizar estes profissionais, através da criação da carreira especial de Vigilante da Natureza</w:t>
      </w:r>
      <w:r w:rsidR="009F6F89">
        <w:rPr>
          <w:rFonts w:asciiTheme="majorHAnsi" w:hAnsiTheme="majorHAnsi" w:cstheme="majorHAnsi"/>
        </w:rPr>
        <w:t xml:space="preserve">, da contratação </w:t>
      </w:r>
      <w:r w:rsidR="00EE72BC">
        <w:rPr>
          <w:rFonts w:asciiTheme="majorHAnsi" w:hAnsiTheme="majorHAnsi" w:cstheme="majorHAnsi"/>
        </w:rPr>
        <w:t>de recursos humanos</w:t>
      </w:r>
      <w:r w:rsidR="009F6F89">
        <w:rPr>
          <w:rFonts w:asciiTheme="majorHAnsi" w:hAnsiTheme="majorHAnsi" w:cstheme="majorHAnsi"/>
        </w:rPr>
        <w:t xml:space="preserve">, </w:t>
      </w:r>
      <w:r w:rsidR="00692455">
        <w:rPr>
          <w:rFonts w:asciiTheme="majorHAnsi" w:hAnsiTheme="majorHAnsi" w:cstheme="majorHAnsi"/>
        </w:rPr>
        <w:t>garantindo a cobertura de todo o território nacional</w:t>
      </w:r>
      <w:r w:rsidR="009F6F89">
        <w:rPr>
          <w:rFonts w:asciiTheme="majorHAnsi" w:hAnsiTheme="majorHAnsi" w:cstheme="majorHAnsi"/>
        </w:rPr>
        <w:t>, e do reforço dos meios materiais à sua disposição</w:t>
      </w:r>
      <w:r w:rsidR="00EE72BC">
        <w:rPr>
          <w:rFonts w:asciiTheme="majorHAnsi" w:hAnsiTheme="majorHAnsi" w:cstheme="majorHAnsi"/>
        </w:rPr>
        <w:t>.</w:t>
      </w:r>
    </w:p>
    <w:p w:rsidR="00EE72BC" w:rsidRPr="007A7449" w:rsidRDefault="00EE72BC" w:rsidP="007A7449">
      <w:pPr>
        <w:spacing w:after="240" w:line="360" w:lineRule="auto"/>
        <w:jc w:val="both"/>
        <w:rPr>
          <w:rFonts w:ascii="Calibri Light" w:eastAsia="Calibri" w:hAnsi="Calibri Light" w:cs="Calibri Light"/>
          <w:bCs/>
          <w:color w:val="000000"/>
        </w:rPr>
      </w:pPr>
    </w:p>
    <w:p w:rsidR="009E1E89" w:rsidRDefault="000656CB" w:rsidP="000656CB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C010F">
        <w:rPr>
          <w:rFonts w:asciiTheme="majorHAnsi" w:hAnsiTheme="majorHAnsi" w:cstheme="majorHAnsi"/>
          <w:b/>
          <w:bCs/>
        </w:rPr>
        <w:lastRenderedPageBreak/>
        <w:t xml:space="preserve">Nestes termos, a Assembleia da República, </w:t>
      </w:r>
      <w:r w:rsidRPr="00DC010F">
        <w:rPr>
          <w:rFonts w:asciiTheme="majorHAnsi" w:hAnsiTheme="majorHAnsi" w:cstheme="majorHAnsi"/>
          <w:b/>
        </w:rPr>
        <w:t xml:space="preserve">nos termos do n.º 5 do artigo 166.º da Constituição, por intermédio do presente Projecto de Resolução, </w:t>
      </w:r>
      <w:r w:rsidRPr="00DC010F">
        <w:rPr>
          <w:rFonts w:asciiTheme="majorHAnsi" w:hAnsiTheme="majorHAnsi" w:cstheme="majorHAnsi"/>
          <w:b/>
          <w:bCs/>
        </w:rPr>
        <w:t>recomenda ao Governo que</w:t>
      </w:r>
      <w:r w:rsidR="009E1E89" w:rsidRPr="00DC010F">
        <w:rPr>
          <w:rFonts w:asciiTheme="majorHAnsi" w:hAnsiTheme="majorHAnsi" w:cstheme="majorHAnsi"/>
          <w:b/>
          <w:bCs/>
        </w:rPr>
        <w:t xml:space="preserve">: </w:t>
      </w:r>
    </w:p>
    <w:p w:rsidR="00AA3E58" w:rsidRPr="00AA3E58" w:rsidRDefault="00D142DC" w:rsidP="00AA3E58">
      <w:pPr>
        <w:pStyle w:val="PargrafodaLista"/>
        <w:numPr>
          <w:ilvl w:val="0"/>
          <w:numId w:val="5"/>
        </w:numPr>
        <w:spacing w:before="240" w:line="360" w:lineRule="auto"/>
        <w:ind w:left="782" w:hanging="357"/>
        <w:contextualSpacing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</w:t>
      </w:r>
      <w:r w:rsidRPr="00D142DC">
        <w:rPr>
          <w:rFonts w:asciiTheme="majorHAnsi" w:hAnsiTheme="majorHAnsi" w:cstheme="majorHAnsi"/>
          <w:bCs/>
        </w:rPr>
        <w:t>uvindo as organizações representativas dos profissionais do sector, proced</w:t>
      </w:r>
      <w:r>
        <w:rPr>
          <w:rFonts w:asciiTheme="majorHAnsi" w:hAnsiTheme="majorHAnsi" w:cstheme="majorHAnsi"/>
          <w:bCs/>
        </w:rPr>
        <w:t>a</w:t>
      </w:r>
      <w:r w:rsidRPr="00D142DC">
        <w:rPr>
          <w:rFonts w:asciiTheme="majorHAnsi" w:hAnsiTheme="majorHAnsi" w:cstheme="majorHAnsi"/>
          <w:bCs/>
        </w:rPr>
        <w:t xml:space="preserve"> à revisão da carreira especial de Vigilante da Natureza</w:t>
      </w:r>
      <w:r w:rsidR="00CC2438">
        <w:rPr>
          <w:rFonts w:asciiTheme="majorHAnsi" w:hAnsiTheme="majorHAnsi" w:cstheme="majorHAnsi"/>
          <w:bCs/>
        </w:rPr>
        <w:t>;</w:t>
      </w:r>
    </w:p>
    <w:p w:rsidR="005C4823" w:rsidRPr="00AA3E58" w:rsidRDefault="00D142DC" w:rsidP="00AA3E58">
      <w:pPr>
        <w:pStyle w:val="PargrafodaLista"/>
        <w:numPr>
          <w:ilvl w:val="0"/>
          <w:numId w:val="5"/>
        </w:numPr>
        <w:spacing w:before="240" w:line="360" w:lineRule="auto"/>
        <w:ind w:left="782" w:hanging="357"/>
        <w:contextualSpacing w:val="0"/>
        <w:jc w:val="both"/>
        <w:rPr>
          <w:rFonts w:asciiTheme="majorHAnsi" w:hAnsiTheme="majorHAnsi" w:cstheme="majorHAnsi"/>
          <w:bCs/>
        </w:rPr>
      </w:pPr>
      <w:r w:rsidRPr="00AA3E58">
        <w:rPr>
          <w:rFonts w:ascii="Calibri Light" w:eastAsia="Calibri" w:hAnsi="Calibri Light" w:cs="Calibri Light"/>
          <w:bCs/>
          <w:color w:val="000000"/>
        </w:rPr>
        <w:t>Proceda</w:t>
      </w:r>
      <w:r w:rsidR="005C4823" w:rsidRPr="00AA3E58">
        <w:rPr>
          <w:rFonts w:ascii="Calibri Light" w:eastAsia="Calibri" w:hAnsi="Calibri Light" w:cs="Calibri Light"/>
          <w:bCs/>
          <w:color w:val="000000"/>
        </w:rPr>
        <w:t xml:space="preserve"> </w:t>
      </w:r>
      <w:r w:rsidRPr="00AA3E58">
        <w:rPr>
          <w:rFonts w:ascii="Calibri Light" w:eastAsia="Calibri" w:hAnsi="Calibri Light" w:cs="Calibri Light"/>
          <w:bCs/>
          <w:color w:val="000000"/>
        </w:rPr>
        <w:t>ao</w:t>
      </w:r>
      <w:r w:rsidR="005C4823" w:rsidRPr="00AA3E58">
        <w:rPr>
          <w:rFonts w:ascii="Calibri Light" w:eastAsia="Calibri" w:hAnsi="Calibri Light" w:cs="Calibri Light"/>
          <w:bCs/>
          <w:color w:val="000000"/>
        </w:rPr>
        <w:t xml:space="preserve"> levantamento da necessidade de contratação de Vigilantes da Natureza para o ICNF – Instituto da Conservação da Natureza e das Florestas, CCDR´s e APA – Agência Portuguesa do Ambiente</w:t>
      </w:r>
      <w:r w:rsidRPr="00AA3E58">
        <w:rPr>
          <w:rFonts w:ascii="Calibri Light" w:eastAsia="Calibri" w:hAnsi="Calibri Light" w:cs="Calibri Light"/>
          <w:bCs/>
          <w:color w:val="000000"/>
        </w:rPr>
        <w:t xml:space="preserve">; </w:t>
      </w:r>
    </w:p>
    <w:p w:rsidR="005C4823" w:rsidRPr="00D142DC" w:rsidRDefault="005C4823" w:rsidP="00AA3E58">
      <w:pPr>
        <w:pStyle w:val="PargrafodaLista"/>
        <w:numPr>
          <w:ilvl w:val="0"/>
          <w:numId w:val="5"/>
        </w:numPr>
        <w:spacing w:line="360" w:lineRule="auto"/>
        <w:ind w:left="782" w:hanging="357"/>
        <w:contextualSpacing w:val="0"/>
        <w:jc w:val="both"/>
        <w:rPr>
          <w:rFonts w:asciiTheme="majorHAnsi" w:hAnsiTheme="majorHAnsi" w:cstheme="majorHAnsi"/>
          <w:bCs/>
        </w:rPr>
      </w:pPr>
      <w:r w:rsidRPr="00D142DC">
        <w:rPr>
          <w:rFonts w:ascii="Calibri Light" w:eastAsia="Calibri" w:hAnsi="Calibri Light" w:cs="Calibri Light"/>
          <w:bCs/>
          <w:color w:val="000000"/>
        </w:rPr>
        <w:t xml:space="preserve">Após o levantamento das necessidades previstas no número anterior, </w:t>
      </w:r>
      <w:r w:rsidR="00CC2438">
        <w:rPr>
          <w:rFonts w:ascii="Calibri Light" w:eastAsia="Calibri" w:hAnsi="Calibri Light" w:cs="Calibri Light"/>
          <w:bCs/>
          <w:color w:val="000000"/>
        </w:rPr>
        <w:t xml:space="preserve">proceda </w:t>
      </w:r>
      <w:r w:rsidRPr="00D142DC">
        <w:rPr>
          <w:rFonts w:ascii="Calibri Light" w:eastAsia="Calibri" w:hAnsi="Calibri Light" w:cs="Calibri Light"/>
          <w:bCs/>
          <w:color w:val="000000"/>
        </w:rPr>
        <w:t>à abertura de concurso para a incorporação de novos Vigilantes da Natureza para o ICNF – Instituto da Conservação da Natureza e das Florestas, CCDR´s e APA – Agência Portuguesa do Ambiente (ARH´s- Administração de Regiões Hidrográficas)</w:t>
      </w:r>
      <w:r w:rsidR="00CC2438">
        <w:rPr>
          <w:rFonts w:ascii="Calibri Light" w:eastAsia="Calibri" w:hAnsi="Calibri Light" w:cs="Calibri Light"/>
          <w:bCs/>
          <w:color w:val="000000"/>
        </w:rPr>
        <w:t>;</w:t>
      </w:r>
    </w:p>
    <w:p w:rsidR="005C4823" w:rsidRPr="00D142DC" w:rsidRDefault="00D142DC" w:rsidP="00D142D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="Calibri Light" w:eastAsia="Calibri" w:hAnsi="Calibri Light" w:cs="Calibri Light"/>
          <w:bCs/>
          <w:color w:val="000000"/>
        </w:rPr>
        <w:t xml:space="preserve">Proceda </w:t>
      </w:r>
      <w:r w:rsidR="005C4823" w:rsidRPr="00D142DC">
        <w:rPr>
          <w:rFonts w:ascii="Calibri Light" w:eastAsia="Calibri" w:hAnsi="Calibri Light" w:cs="Calibri Light"/>
          <w:bCs/>
          <w:color w:val="000000"/>
        </w:rPr>
        <w:t>ao levantamento dos meios materiais à disposição dos Vigilantes da Natureza do ICNF, CCDR’s e APA e</w:t>
      </w:r>
      <w:r>
        <w:rPr>
          <w:rFonts w:ascii="Calibri Light" w:eastAsia="Calibri" w:hAnsi="Calibri Light" w:cs="Calibri Light"/>
          <w:bCs/>
          <w:color w:val="000000"/>
        </w:rPr>
        <w:t xml:space="preserve">, consequentemente, </w:t>
      </w:r>
      <w:r w:rsidR="005C4823" w:rsidRPr="00D142DC">
        <w:rPr>
          <w:rFonts w:ascii="Calibri Light" w:eastAsia="Calibri" w:hAnsi="Calibri Light" w:cs="Calibri Light"/>
          <w:bCs/>
          <w:color w:val="000000"/>
        </w:rPr>
        <w:t xml:space="preserve">ao seu reforço, nomeadamente à aquisição de veículos para os Vigilantes afectos às CCDR’s e APA e aquisição de embarcações para apoiar na fiscalização e monitorização do meio aquático. </w:t>
      </w:r>
    </w:p>
    <w:p w:rsidR="00EA529B" w:rsidRPr="006E1329" w:rsidRDefault="00EA529B" w:rsidP="006E1329">
      <w:pPr>
        <w:pStyle w:val="PargrafodaLista"/>
        <w:spacing w:line="360" w:lineRule="auto"/>
        <w:ind w:left="1440"/>
        <w:jc w:val="both"/>
        <w:rPr>
          <w:rFonts w:asciiTheme="majorHAnsi" w:hAnsiTheme="majorHAnsi" w:cstheme="majorHAnsi"/>
        </w:rPr>
      </w:pPr>
    </w:p>
    <w:p w:rsidR="000656CB" w:rsidRDefault="000656CB" w:rsidP="000656CB">
      <w:pPr>
        <w:spacing w:line="360" w:lineRule="auto"/>
        <w:jc w:val="both"/>
        <w:rPr>
          <w:rFonts w:asciiTheme="majorHAnsi" w:hAnsiTheme="majorHAnsi" w:cstheme="majorHAnsi"/>
        </w:rPr>
      </w:pPr>
      <w:r w:rsidRPr="009B2506">
        <w:rPr>
          <w:rFonts w:asciiTheme="majorHAnsi" w:hAnsiTheme="majorHAnsi" w:cstheme="majorHAnsi"/>
        </w:rPr>
        <w:t xml:space="preserve">Palácio de São Bento, </w:t>
      </w:r>
      <w:r w:rsidR="009B2506">
        <w:rPr>
          <w:rFonts w:asciiTheme="majorHAnsi" w:hAnsiTheme="majorHAnsi" w:cstheme="majorHAnsi"/>
        </w:rPr>
        <w:t>4 de Janeiro de 2021</w:t>
      </w:r>
      <w:r w:rsidRPr="009B2506">
        <w:rPr>
          <w:rFonts w:asciiTheme="majorHAnsi" w:hAnsiTheme="majorHAnsi" w:cstheme="majorHAnsi"/>
        </w:rPr>
        <w:t>.</w:t>
      </w:r>
      <w:r w:rsidRPr="00DC010F">
        <w:rPr>
          <w:rFonts w:asciiTheme="majorHAnsi" w:hAnsiTheme="majorHAnsi" w:cstheme="majorHAnsi"/>
        </w:rPr>
        <w:t xml:space="preserve"> </w:t>
      </w:r>
    </w:p>
    <w:p w:rsidR="00D142DC" w:rsidRPr="00DC010F" w:rsidRDefault="00D142DC" w:rsidP="000656CB">
      <w:pPr>
        <w:spacing w:line="360" w:lineRule="auto"/>
        <w:jc w:val="both"/>
        <w:rPr>
          <w:rFonts w:asciiTheme="majorHAnsi" w:hAnsiTheme="majorHAnsi" w:cstheme="majorHAnsi"/>
        </w:rPr>
      </w:pPr>
    </w:p>
    <w:p w:rsidR="00D142DC" w:rsidRPr="00DC010F" w:rsidRDefault="000656CB" w:rsidP="009B2506">
      <w:pPr>
        <w:spacing w:line="360" w:lineRule="auto"/>
        <w:jc w:val="center"/>
        <w:rPr>
          <w:rFonts w:asciiTheme="majorHAnsi" w:hAnsiTheme="majorHAnsi" w:cstheme="majorHAnsi"/>
        </w:rPr>
      </w:pPr>
      <w:r w:rsidRPr="00DC010F">
        <w:rPr>
          <w:rFonts w:asciiTheme="majorHAnsi" w:hAnsiTheme="majorHAnsi" w:cstheme="majorHAnsi"/>
        </w:rPr>
        <w:t>A Deputada,</w:t>
      </w:r>
    </w:p>
    <w:p w:rsidR="000656CB" w:rsidRPr="00DC010F" w:rsidRDefault="000656CB" w:rsidP="000656CB">
      <w:pPr>
        <w:spacing w:line="360" w:lineRule="auto"/>
        <w:jc w:val="center"/>
        <w:rPr>
          <w:rFonts w:asciiTheme="majorHAnsi" w:hAnsiTheme="majorHAnsi" w:cstheme="majorHAnsi"/>
        </w:rPr>
      </w:pPr>
      <w:r w:rsidRPr="00DC010F">
        <w:rPr>
          <w:rFonts w:asciiTheme="majorHAnsi" w:hAnsiTheme="majorHAnsi" w:cstheme="majorHAnsi"/>
        </w:rPr>
        <w:t>Cristina Rodrigues</w:t>
      </w:r>
    </w:p>
    <w:p w:rsidR="000656CB" w:rsidRPr="007C34BF" w:rsidRDefault="000656CB" w:rsidP="000656CB"/>
    <w:p w:rsidR="000656CB" w:rsidRPr="007C34BF" w:rsidRDefault="000656CB" w:rsidP="000656CB"/>
    <w:p w:rsidR="007C34BF" w:rsidRPr="007C34BF" w:rsidRDefault="007C34BF" w:rsidP="004505A1">
      <w:pPr>
        <w:tabs>
          <w:tab w:val="left" w:pos="2430"/>
        </w:tabs>
      </w:pPr>
    </w:p>
    <w:sectPr w:rsidR="007C34BF" w:rsidRPr="007C34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3E" w:rsidRDefault="005E253E" w:rsidP="008659E7">
      <w:pPr>
        <w:spacing w:after="0" w:line="240" w:lineRule="auto"/>
      </w:pPr>
      <w:r>
        <w:separator/>
      </w:r>
    </w:p>
  </w:endnote>
  <w:endnote w:type="continuationSeparator" w:id="0">
    <w:p w:rsidR="005E253E" w:rsidRDefault="005E253E" w:rsidP="008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BF" w:rsidRDefault="007C34BF" w:rsidP="008659E7">
    <w:pPr>
      <w:pStyle w:val="Rodap"/>
      <w:jc w:val="center"/>
      <w:rPr>
        <w:rFonts w:asciiTheme="majorHAnsi" w:hAnsiTheme="majorHAnsi" w:cstheme="majorHAnsi"/>
      </w:rPr>
    </w:pPr>
  </w:p>
  <w:p w:rsidR="008659E7" w:rsidRPr="008659E7" w:rsidRDefault="008659E7" w:rsidP="008659E7">
    <w:pPr>
      <w:pStyle w:val="Rodap"/>
      <w:jc w:val="center"/>
      <w:rPr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>Cristina Rodrigues – Deputada Não Inscrita</w:t>
    </w:r>
  </w:p>
  <w:p w:rsidR="008659E7" w:rsidRPr="008659E7" w:rsidRDefault="008659E7" w:rsidP="008659E7">
    <w:pPr>
      <w:pStyle w:val="Rodap"/>
      <w:jc w:val="center"/>
      <w:rPr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>Assembleia da República – Palácio de São Bento, 1249-068 Lisboa</w:t>
    </w:r>
  </w:p>
  <w:p w:rsidR="008659E7" w:rsidRPr="008659E7" w:rsidRDefault="008659E7" w:rsidP="008659E7">
    <w:pPr>
      <w:pStyle w:val="Rodap"/>
      <w:jc w:val="center"/>
      <w:rPr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>Telefone: 21 391 90 00</w:t>
    </w:r>
  </w:p>
  <w:p w:rsidR="008659E7" w:rsidRDefault="008659E7" w:rsidP="008659E7">
    <w:pPr>
      <w:pStyle w:val="Rodap"/>
      <w:jc w:val="center"/>
      <w:rPr>
        <w:rStyle w:val="Hiperligao"/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 xml:space="preserve">Contacto de email: </w:t>
    </w:r>
    <w:hyperlink r:id="rId1" w:history="1">
      <w:r w:rsidRPr="000E5F03">
        <w:rPr>
          <w:rStyle w:val="Hiperligao"/>
          <w:rFonts w:asciiTheme="majorHAnsi" w:hAnsiTheme="majorHAnsi" w:cstheme="majorHAnsi"/>
        </w:rPr>
        <w:t>gabinetecr@ar.parlamento.pt</w:t>
      </w:r>
    </w:hyperlink>
  </w:p>
  <w:p w:rsidR="00B85413" w:rsidRPr="008659E7" w:rsidRDefault="00B85413" w:rsidP="00B85413">
    <w:pPr>
      <w:pStyle w:val="Rodap"/>
      <w:jc w:val="right"/>
      <w:rPr>
        <w:rFonts w:asciiTheme="majorHAnsi" w:hAnsiTheme="majorHAnsi" w:cstheme="majorHAnsi"/>
      </w:rPr>
    </w:pPr>
    <w:r w:rsidRPr="00B85413">
      <w:rPr>
        <w:rFonts w:asciiTheme="majorHAnsi" w:hAnsiTheme="majorHAnsi" w:cstheme="majorHAnsi"/>
      </w:rPr>
      <w:fldChar w:fldCharType="begin"/>
    </w:r>
    <w:r w:rsidRPr="00B85413">
      <w:rPr>
        <w:rFonts w:asciiTheme="majorHAnsi" w:hAnsiTheme="majorHAnsi" w:cstheme="majorHAnsi"/>
      </w:rPr>
      <w:instrText>PAGE   \* MERGEFORMAT</w:instrText>
    </w:r>
    <w:r w:rsidRPr="00B85413">
      <w:rPr>
        <w:rFonts w:asciiTheme="majorHAnsi" w:hAnsiTheme="majorHAnsi" w:cstheme="majorHAnsi"/>
      </w:rPr>
      <w:fldChar w:fldCharType="separate"/>
    </w:r>
    <w:r w:rsidRPr="00B85413">
      <w:rPr>
        <w:rFonts w:asciiTheme="majorHAnsi" w:hAnsiTheme="majorHAnsi" w:cstheme="majorHAnsi"/>
      </w:rPr>
      <w:t>1</w:t>
    </w:r>
    <w:r w:rsidRPr="00B85413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3E" w:rsidRDefault="005E253E" w:rsidP="008659E7">
      <w:pPr>
        <w:spacing w:after="0" w:line="240" w:lineRule="auto"/>
      </w:pPr>
      <w:r>
        <w:separator/>
      </w:r>
    </w:p>
  </w:footnote>
  <w:footnote w:type="continuationSeparator" w:id="0">
    <w:p w:rsidR="005E253E" w:rsidRDefault="005E253E" w:rsidP="0086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C8" w:rsidRPr="008659E7" w:rsidRDefault="00785B44" w:rsidP="00DE54C8">
    <w:pPr>
      <w:pStyle w:val="Cabealho"/>
      <w:jc w:val="center"/>
      <w:rPr>
        <w:rFonts w:asciiTheme="majorHAnsi" w:hAnsiTheme="majorHAnsi" w:cstheme="majorHAnsi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83C8B">
          <wp:simplePos x="0" y="0"/>
          <wp:positionH relativeFrom="column">
            <wp:posOffset>710565</wp:posOffset>
          </wp:positionH>
          <wp:positionV relativeFrom="paragraph">
            <wp:posOffset>-87630</wp:posOffset>
          </wp:positionV>
          <wp:extent cx="752475" cy="768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506">
      <w:rPr>
        <w:rFonts w:asciiTheme="majorHAnsi" w:hAnsiTheme="majorHAnsi" w:cstheme="majorHAnsi"/>
        <w:b/>
        <w:bCs/>
        <w:sz w:val="26"/>
        <w:szCs w:val="26"/>
      </w:rPr>
      <w:t xml:space="preserve">       </w:t>
    </w:r>
    <w:r w:rsidR="00DE54C8" w:rsidRPr="008659E7">
      <w:rPr>
        <w:rFonts w:asciiTheme="majorHAnsi" w:hAnsiTheme="majorHAnsi" w:cstheme="majorHAnsi"/>
        <w:b/>
        <w:bCs/>
        <w:sz w:val="26"/>
        <w:szCs w:val="26"/>
      </w:rPr>
      <w:t xml:space="preserve"> </w:t>
    </w:r>
  </w:p>
  <w:p w:rsidR="00DE54C8" w:rsidRDefault="00DE54C8" w:rsidP="00B13C54">
    <w:pPr>
      <w:pStyle w:val="Cabealho"/>
      <w:tabs>
        <w:tab w:val="clear" w:pos="8504"/>
        <w:tab w:val="right" w:pos="3828"/>
        <w:tab w:val="left" w:pos="4536"/>
        <w:tab w:val="left" w:pos="4820"/>
      </w:tabs>
      <w:ind w:left="2268" w:right="2267"/>
      <w:jc w:val="center"/>
      <w:rPr>
        <w:rFonts w:asciiTheme="majorHAnsi" w:hAnsiTheme="majorHAnsi" w:cstheme="majorHAnsi"/>
        <w:b/>
        <w:bCs/>
        <w:sz w:val="26"/>
        <w:szCs w:val="26"/>
      </w:rPr>
    </w:pPr>
    <w:r w:rsidRPr="008659E7">
      <w:rPr>
        <w:rFonts w:asciiTheme="majorHAnsi" w:hAnsiTheme="majorHAnsi" w:cstheme="majorHAnsi"/>
        <w:b/>
        <w:bCs/>
        <w:sz w:val="26"/>
        <w:szCs w:val="26"/>
      </w:rPr>
      <w:t>Cristina Rodrigues</w:t>
    </w:r>
  </w:p>
  <w:p w:rsidR="00DE54C8" w:rsidRDefault="00DE54C8" w:rsidP="00B13C54">
    <w:pPr>
      <w:pStyle w:val="Cabealho"/>
      <w:tabs>
        <w:tab w:val="clear" w:pos="4252"/>
        <w:tab w:val="clear" w:pos="8504"/>
        <w:tab w:val="right" w:pos="7230"/>
      </w:tabs>
      <w:ind w:left="2268" w:right="2267"/>
      <w:jc w:val="center"/>
      <w:rPr>
        <w:rFonts w:asciiTheme="majorHAnsi" w:hAnsiTheme="majorHAnsi" w:cstheme="majorHAnsi"/>
        <w:sz w:val="26"/>
        <w:szCs w:val="26"/>
      </w:rPr>
    </w:pPr>
    <w:r w:rsidRPr="008659E7">
      <w:rPr>
        <w:rFonts w:asciiTheme="majorHAnsi" w:hAnsiTheme="majorHAnsi" w:cstheme="majorHAnsi"/>
        <w:sz w:val="26"/>
        <w:szCs w:val="26"/>
      </w:rPr>
      <w:t>Deputada à Assembleia da República</w:t>
    </w:r>
  </w:p>
  <w:p w:rsidR="000656CB" w:rsidRDefault="000656CB" w:rsidP="00B13C54">
    <w:pPr>
      <w:pStyle w:val="Cabealho"/>
      <w:tabs>
        <w:tab w:val="clear" w:pos="4252"/>
        <w:tab w:val="clear" w:pos="8504"/>
        <w:tab w:val="right" w:pos="7230"/>
      </w:tabs>
      <w:ind w:left="2268" w:right="2267"/>
      <w:jc w:val="center"/>
      <w:rPr>
        <w:rFonts w:asciiTheme="majorHAnsi" w:hAnsiTheme="majorHAnsi" w:cstheme="majorHAnsi"/>
        <w:sz w:val="26"/>
        <w:szCs w:val="26"/>
      </w:rPr>
    </w:pPr>
  </w:p>
  <w:p w:rsidR="007C34BF" w:rsidRPr="008659E7" w:rsidRDefault="007C34BF" w:rsidP="008659E7">
    <w:pPr>
      <w:pStyle w:val="Cabealho"/>
      <w:jc w:val="center"/>
      <w:rPr>
        <w:rFonts w:asciiTheme="majorHAnsi" w:hAnsiTheme="majorHAnsi" w:cstheme="maj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D01"/>
    <w:multiLevelType w:val="hybridMultilevel"/>
    <w:tmpl w:val="DC5C4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1785"/>
    <w:multiLevelType w:val="hybridMultilevel"/>
    <w:tmpl w:val="0D1411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4EAB"/>
    <w:multiLevelType w:val="hybridMultilevel"/>
    <w:tmpl w:val="7D3AA0EC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271C9E"/>
    <w:multiLevelType w:val="hybridMultilevel"/>
    <w:tmpl w:val="FBB8444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A42C1"/>
    <w:multiLevelType w:val="hybridMultilevel"/>
    <w:tmpl w:val="65F852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7"/>
    <w:rsid w:val="0001649B"/>
    <w:rsid w:val="0003789B"/>
    <w:rsid w:val="000656CB"/>
    <w:rsid w:val="000C00C9"/>
    <w:rsid w:val="000C0F1D"/>
    <w:rsid w:val="0016068D"/>
    <w:rsid w:val="00163C07"/>
    <w:rsid w:val="0019417B"/>
    <w:rsid w:val="00241963"/>
    <w:rsid w:val="002855F0"/>
    <w:rsid w:val="002A6FAD"/>
    <w:rsid w:val="00322AB1"/>
    <w:rsid w:val="0043462A"/>
    <w:rsid w:val="004505A1"/>
    <w:rsid w:val="004E3F88"/>
    <w:rsid w:val="00512694"/>
    <w:rsid w:val="00534D5C"/>
    <w:rsid w:val="00540508"/>
    <w:rsid w:val="005812CD"/>
    <w:rsid w:val="005837F3"/>
    <w:rsid w:val="005C4823"/>
    <w:rsid w:val="005E1722"/>
    <w:rsid w:val="005E253E"/>
    <w:rsid w:val="00656DCB"/>
    <w:rsid w:val="00692455"/>
    <w:rsid w:val="006E1329"/>
    <w:rsid w:val="006F62BA"/>
    <w:rsid w:val="00712353"/>
    <w:rsid w:val="00713D14"/>
    <w:rsid w:val="00751BC3"/>
    <w:rsid w:val="00785B44"/>
    <w:rsid w:val="007A121E"/>
    <w:rsid w:val="007A5EC0"/>
    <w:rsid w:val="007A7449"/>
    <w:rsid w:val="007C34BF"/>
    <w:rsid w:val="007D08A2"/>
    <w:rsid w:val="007D0BAF"/>
    <w:rsid w:val="007D5D15"/>
    <w:rsid w:val="00813712"/>
    <w:rsid w:val="008247FA"/>
    <w:rsid w:val="008659E7"/>
    <w:rsid w:val="00881B3C"/>
    <w:rsid w:val="00902CB9"/>
    <w:rsid w:val="0090717D"/>
    <w:rsid w:val="009331DF"/>
    <w:rsid w:val="009A16A6"/>
    <w:rsid w:val="009B2506"/>
    <w:rsid w:val="009E1E89"/>
    <w:rsid w:val="009F6F89"/>
    <w:rsid w:val="00A02FEA"/>
    <w:rsid w:val="00A226BE"/>
    <w:rsid w:val="00A24049"/>
    <w:rsid w:val="00AA3E58"/>
    <w:rsid w:val="00AE44BF"/>
    <w:rsid w:val="00B13C54"/>
    <w:rsid w:val="00B20506"/>
    <w:rsid w:val="00B814AC"/>
    <w:rsid w:val="00B85413"/>
    <w:rsid w:val="00C31ECB"/>
    <w:rsid w:val="00CC2438"/>
    <w:rsid w:val="00D142DC"/>
    <w:rsid w:val="00D41471"/>
    <w:rsid w:val="00D560AF"/>
    <w:rsid w:val="00DC010F"/>
    <w:rsid w:val="00DE54C8"/>
    <w:rsid w:val="00E818C5"/>
    <w:rsid w:val="00EA529B"/>
    <w:rsid w:val="00EE2D09"/>
    <w:rsid w:val="00EE72BC"/>
    <w:rsid w:val="00EF41B2"/>
    <w:rsid w:val="00F24AF7"/>
    <w:rsid w:val="00FB3CE5"/>
    <w:rsid w:val="00FD5158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0C555"/>
  <w15:chartTrackingRefBased/>
  <w15:docId w15:val="{B2AC295D-F52E-4373-A9C6-793A881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6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59E7"/>
  </w:style>
  <w:style w:type="paragraph" w:styleId="Rodap">
    <w:name w:val="footer"/>
    <w:basedOn w:val="Normal"/>
    <w:link w:val="RodapCarter"/>
    <w:uiPriority w:val="99"/>
    <w:unhideWhenUsed/>
    <w:rsid w:val="0086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59E7"/>
  </w:style>
  <w:style w:type="character" w:styleId="Hiperligao">
    <w:name w:val="Hyperlink"/>
    <w:basedOn w:val="Tipodeletrapredefinidodopargrafo"/>
    <w:uiPriority w:val="99"/>
    <w:unhideWhenUsed/>
    <w:rsid w:val="008659E7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659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3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7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cr@ar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2021-01-04T00:00:00+00:00</DataDocumento>
    <IDFase xmlns="2e97e158-1a31-4bff-9a0a-f8ebffd34ea8">0</IDFase>
    <IDIniciativa xmlns="2e97e158-1a31-4bff-9a0a-f8ebffd34ea8">45572</IDIniciativa>
    <TipoDocumento xmlns="2e97e158-1a31-4bff-9a0a-f8ebffd34ea8">Texto</TipoDocumento>
    <NomeOriginalFicheiro xmlns="2e97e158-1a31-4bff-9a0a-f8ebffd34ea8">pjr825-XIV.docx</NomeOriginalFicheiro>
    <NROrdem xmlns="2e97e158-1a31-4bff-9a0a-f8ebffd34ea8">0</NROrdem>
    <PublicarInternet xmlns="2e97e158-1a31-4bff-9a0a-f8ebffd34ea8">true</PublicarInternet>
    <NRIniciativa xmlns="2e97e158-1a31-4bff-9a0a-f8ebffd34ea8">825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1E44A1C1-0C0D-4464-BD01-ECFAE8078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16B4F-3E4E-4071-97A5-646BDDFD8A92}"/>
</file>

<file path=customXml/itemProps3.xml><?xml version="1.0" encoding="utf-8"?>
<ds:datastoreItem xmlns:ds="http://schemas.openxmlformats.org/officeDocument/2006/customXml" ds:itemID="{52107EC8-9D32-45AA-B917-14E148DE0DF4}"/>
</file>

<file path=customXml/itemProps4.xml><?xml version="1.0" encoding="utf-8"?>
<ds:datastoreItem xmlns:ds="http://schemas.openxmlformats.org/officeDocument/2006/customXml" ds:itemID="{3051D850-89BB-4F52-9D61-D2962B5EE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Sara Martins</dc:creator>
  <cp:keywords/>
  <dc:description/>
  <cp:lastModifiedBy>Pedro Camacho</cp:lastModifiedBy>
  <cp:revision>2</cp:revision>
  <dcterms:created xsi:type="dcterms:W3CDTF">2021-01-04T13:43:00Z</dcterms:created>
  <dcterms:modified xsi:type="dcterms:W3CDTF">2021-01-04T13:43:00Z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412700</vt:r8>
  </property>
</Properties>
</file>