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6C" w:rsidRDefault="0098254A" w:rsidP="0061526C">
      <w:pPr>
        <w:tabs>
          <w:tab w:val="left" w:pos="709"/>
        </w:tabs>
        <w:spacing w:line="360" w:lineRule="auto"/>
        <w:jc w:val="center"/>
        <w:rPr>
          <w:i/>
        </w:rPr>
      </w:pPr>
      <w:r>
        <w:rPr>
          <w:noProof/>
          <w:sz w:val="28"/>
          <w:szCs w:val="18"/>
        </w:rPr>
        <w:drawing>
          <wp:anchor distT="0" distB="0" distL="114300" distR="114300" simplePos="0" relativeHeight="251657728" behindDoc="0" locked="0" layoutInCell="1" allowOverlap="1">
            <wp:simplePos x="0" y="0"/>
            <wp:positionH relativeFrom="column">
              <wp:posOffset>2204720</wp:posOffset>
            </wp:positionH>
            <wp:positionV relativeFrom="paragraph">
              <wp:posOffset>-595630</wp:posOffset>
            </wp:positionV>
            <wp:extent cx="1311910" cy="847725"/>
            <wp:effectExtent l="19050" t="0" r="2540" b="0"/>
            <wp:wrapNone/>
            <wp:docPr id="2" name="Imagem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e"/>
                    <pic:cNvPicPr>
                      <a:picLocks noChangeAspect="1" noChangeArrowheads="1"/>
                    </pic:cNvPicPr>
                  </pic:nvPicPr>
                  <pic:blipFill>
                    <a:blip r:embed="rId8" cstate="print"/>
                    <a:srcRect r="8913" b="8917"/>
                    <a:stretch>
                      <a:fillRect/>
                    </a:stretch>
                  </pic:blipFill>
                  <pic:spPr bwMode="auto">
                    <a:xfrm>
                      <a:off x="0" y="0"/>
                      <a:ext cx="1311910" cy="847725"/>
                    </a:xfrm>
                    <a:prstGeom prst="rect">
                      <a:avLst/>
                    </a:prstGeom>
                    <a:solidFill>
                      <a:srgbClr val="0000FF"/>
                    </a:solidFill>
                    <a:ln w="9525">
                      <a:noFill/>
                      <a:miter lim="800000"/>
                      <a:headEnd/>
                      <a:tailEnd/>
                    </a:ln>
                  </pic:spPr>
                </pic:pic>
              </a:graphicData>
            </a:graphic>
          </wp:anchor>
        </w:drawing>
      </w:r>
    </w:p>
    <w:p w:rsidR="0061526C" w:rsidRPr="00AC4502" w:rsidRDefault="0061526C" w:rsidP="0061526C">
      <w:pPr>
        <w:tabs>
          <w:tab w:val="left" w:pos="709"/>
        </w:tabs>
        <w:spacing w:line="360" w:lineRule="auto"/>
        <w:jc w:val="center"/>
        <w:rPr>
          <w:b/>
          <w:i/>
          <w:sz w:val="32"/>
          <w:szCs w:val="32"/>
        </w:rPr>
      </w:pPr>
      <w:r w:rsidRPr="00AC4502">
        <w:rPr>
          <w:i/>
        </w:rPr>
        <w:t>Grupo Parlamentar</w:t>
      </w:r>
    </w:p>
    <w:p w:rsidR="0061526C" w:rsidRDefault="0061526C" w:rsidP="00483206">
      <w:pPr>
        <w:pStyle w:val="Padro"/>
        <w:spacing w:before="120" w:line="360" w:lineRule="auto"/>
        <w:ind w:firstLine="709"/>
        <w:jc w:val="center"/>
        <w:rPr>
          <w:rFonts w:ascii="Cambria" w:hAnsi="Cambria"/>
          <w:b/>
          <w:bCs/>
          <w:sz w:val="28"/>
        </w:rPr>
      </w:pPr>
    </w:p>
    <w:p w:rsidR="002E72CE" w:rsidRPr="00483206" w:rsidRDefault="002E72CE" w:rsidP="00483206">
      <w:pPr>
        <w:pStyle w:val="Padro"/>
        <w:spacing w:before="120" w:line="360" w:lineRule="auto"/>
        <w:ind w:firstLine="709"/>
        <w:jc w:val="center"/>
        <w:rPr>
          <w:rFonts w:ascii="Cambria" w:hAnsi="Cambria"/>
          <w:b/>
          <w:bCs/>
          <w:sz w:val="28"/>
        </w:rPr>
      </w:pPr>
    </w:p>
    <w:p w:rsidR="00483206" w:rsidRDefault="0073309D" w:rsidP="00483206">
      <w:pPr>
        <w:spacing w:before="120" w:line="360" w:lineRule="auto"/>
        <w:jc w:val="center"/>
        <w:rPr>
          <w:rFonts w:ascii="Cambria" w:hAnsi="Cambria"/>
          <w:b/>
          <w:sz w:val="28"/>
          <w:szCs w:val="24"/>
        </w:rPr>
      </w:pPr>
      <w:r>
        <w:rPr>
          <w:rFonts w:ascii="Cambria" w:hAnsi="Cambria"/>
          <w:b/>
          <w:sz w:val="28"/>
          <w:szCs w:val="24"/>
        </w:rPr>
        <w:t xml:space="preserve">PROJETO DE </w:t>
      </w:r>
      <w:r w:rsidR="00C5115B">
        <w:rPr>
          <w:rFonts w:ascii="Cambria" w:hAnsi="Cambria"/>
          <w:b/>
          <w:sz w:val="28"/>
          <w:szCs w:val="24"/>
        </w:rPr>
        <w:t>LEI</w:t>
      </w:r>
      <w:r w:rsidR="00C5115B" w:rsidRPr="00483206">
        <w:rPr>
          <w:rFonts w:ascii="Cambria" w:hAnsi="Cambria"/>
          <w:b/>
          <w:sz w:val="28"/>
          <w:szCs w:val="24"/>
        </w:rPr>
        <w:t xml:space="preserve"> </w:t>
      </w:r>
      <w:r w:rsidR="007C3906">
        <w:rPr>
          <w:rFonts w:ascii="Cambria" w:hAnsi="Cambria"/>
          <w:b/>
          <w:sz w:val="28"/>
          <w:szCs w:val="24"/>
        </w:rPr>
        <w:t xml:space="preserve">Nº </w:t>
      </w:r>
      <w:r w:rsidR="00064660">
        <w:rPr>
          <w:rFonts w:ascii="Cambria" w:hAnsi="Cambria"/>
          <w:b/>
          <w:sz w:val="28"/>
          <w:szCs w:val="24"/>
        </w:rPr>
        <w:t>521</w:t>
      </w:r>
      <w:bookmarkStart w:id="0" w:name="_GoBack"/>
      <w:bookmarkEnd w:id="0"/>
      <w:r w:rsidR="00483206" w:rsidRPr="00483206">
        <w:rPr>
          <w:rFonts w:ascii="Cambria" w:hAnsi="Cambria"/>
          <w:b/>
          <w:sz w:val="28"/>
          <w:szCs w:val="24"/>
        </w:rPr>
        <w:t>/X</w:t>
      </w:r>
      <w:r w:rsidR="00A95D58">
        <w:rPr>
          <w:rFonts w:ascii="Cambria" w:hAnsi="Cambria"/>
          <w:b/>
          <w:sz w:val="28"/>
          <w:szCs w:val="24"/>
        </w:rPr>
        <w:t>IV</w:t>
      </w:r>
      <w:r w:rsidR="00254EE1">
        <w:rPr>
          <w:rFonts w:ascii="Cambria" w:hAnsi="Cambria"/>
          <w:b/>
          <w:sz w:val="28"/>
          <w:szCs w:val="24"/>
        </w:rPr>
        <w:t>/</w:t>
      </w:r>
      <w:r w:rsidR="00A95D58">
        <w:rPr>
          <w:rFonts w:ascii="Cambria" w:hAnsi="Cambria"/>
          <w:b/>
          <w:sz w:val="28"/>
          <w:szCs w:val="24"/>
        </w:rPr>
        <w:t>2.</w:t>
      </w:r>
      <w:r w:rsidR="00483206" w:rsidRPr="00483206">
        <w:rPr>
          <w:rFonts w:ascii="Cambria" w:hAnsi="Cambria"/>
          <w:b/>
          <w:sz w:val="28"/>
          <w:szCs w:val="24"/>
        </w:rPr>
        <w:t>ª</w:t>
      </w:r>
    </w:p>
    <w:p w:rsidR="0010259F" w:rsidRPr="00A95D58" w:rsidRDefault="0010259F" w:rsidP="008208EB">
      <w:pPr>
        <w:spacing w:before="120" w:line="360" w:lineRule="auto"/>
        <w:jc w:val="both"/>
        <w:rPr>
          <w:rFonts w:ascii="Cambria" w:hAnsi="Cambria"/>
          <w:caps/>
          <w:sz w:val="24"/>
          <w:szCs w:val="24"/>
        </w:rPr>
      </w:pPr>
    </w:p>
    <w:p w:rsidR="00E6420C" w:rsidRDefault="00E53B46" w:rsidP="00AE4448">
      <w:pPr>
        <w:spacing w:before="120" w:line="360" w:lineRule="auto"/>
        <w:jc w:val="center"/>
        <w:rPr>
          <w:rFonts w:ascii="Cambria" w:hAnsi="Cambria"/>
          <w:b/>
          <w:bCs/>
          <w:caps/>
          <w:sz w:val="28"/>
          <w:szCs w:val="28"/>
        </w:rPr>
      </w:pPr>
      <w:r w:rsidRPr="00CB0E3D">
        <w:rPr>
          <w:rFonts w:ascii="Cambria" w:hAnsi="Cambria"/>
          <w:b/>
          <w:bCs/>
          <w:caps/>
          <w:sz w:val="28"/>
          <w:szCs w:val="28"/>
        </w:rPr>
        <w:t>ALTERA O REGIME DO</w:t>
      </w:r>
      <w:r w:rsidR="00596F18" w:rsidRPr="00CB0E3D">
        <w:rPr>
          <w:rFonts w:ascii="Cambria" w:hAnsi="Cambria"/>
          <w:b/>
          <w:bCs/>
          <w:caps/>
          <w:sz w:val="28"/>
          <w:szCs w:val="28"/>
        </w:rPr>
        <w:t xml:space="preserve"> COMPLEMENTO SOLIDÁRIO PARA IDOSOS,</w:t>
      </w:r>
      <w:r w:rsidRPr="00CB0E3D">
        <w:rPr>
          <w:rFonts w:ascii="Cambria" w:hAnsi="Cambria"/>
          <w:b/>
          <w:bCs/>
          <w:caps/>
          <w:sz w:val="28"/>
          <w:szCs w:val="28"/>
        </w:rPr>
        <w:t xml:space="preserve"> </w:t>
      </w:r>
      <w:r w:rsidR="00596F18" w:rsidRPr="00CB0E3D">
        <w:rPr>
          <w:rFonts w:ascii="Cambria" w:hAnsi="Cambria"/>
          <w:b/>
          <w:bCs/>
          <w:caps/>
          <w:sz w:val="28"/>
          <w:szCs w:val="28"/>
        </w:rPr>
        <w:t>FAZENDO DEPENDER A SUA ATRIBUIÇÃO</w:t>
      </w:r>
      <w:r w:rsidRPr="00CB0E3D">
        <w:rPr>
          <w:rFonts w:ascii="Cambria" w:hAnsi="Cambria"/>
          <w:b/>
          <w:bCs/>
          <w:caps/>
          <w:sz w:val="28"/>
          <w:szCs w:val="28"/>
        </w:rPr>
        <w:t xml:space="preserve"> DA SITUAÇÃO DE POBREZA DO IDOSO E NÃO DO RENDIMENTO DOS FILHOS </w:t>
      </w:r>
      <w:r w:rsidR="00596F18" w:rsidRPr="00CB0E3D">
        <w:rPr>
          <w:rFonts w:ascii="Cambria" w:hAnsi="Cambria"/>
          <w:b/>
          <w:bCs/>
          <w:caps/>
          <w:sz w:val="28"/>
          <w:szCs w:val="28"/>
        </w:rPr>
        <w:t>e garantindo a convergência do valor de referência com o limiar de pobreza</w:t>
      </w:r>
    </w:p>
    <w:p w:rsidR="00596F18" w:rsidRDefault="00596F18" w:rsidP="00AE4448">
      <w:pPr>
        <w:spacing w:before="120" w:line="360" w:lineRule="auto"/>
        <w:jc w:val="center"/>
        <w:rPr>
          <w:rFonts w:ascii="Cambria" w:hAnsi="Cambria"/>
          <w:b/>
          <w:bCs/>
          <w:caps/>
          <w:sz w:val="24"/>
          <w:szCs w:val="24"/>
        </w:rPr>
      </w:pPr>
    </w:p>
    <w:p w:rsidR="00CB0E3D" w:rsidRPr="00CB0E3D" w:rsidRDefault="00CB0E3D" w:rsidP="00CB0E3D">
      <w:pPr>
        <w:spacing w:before="120" w:line="360" w:lineRule="auto"/>
        <w:jc w:val="center"/>
        <w:rPr>
          <w:rFonts w:asciiTheme="majorHAnsi" w:hAnsiTheme="majorHAnsi"/>
          <w:i/>
          <w:iCs/>
          <w:sz w:val="26"/>
          <w:szCs w:val="26"/>
        </w:rPr>
      </w:pPr>
      <w:r w:rsidRPr="00CB0E3D">
        <w:rPr>
          <w:rFonts w:asciiTheme="majorHAnsi" w:hAnsiTheme="majorHAnsi"/>
          <w:i/>
          <w:iCs/>
          <w:sz w:val="26"/>
          <w:szCs w:val="26"/>
        </w:rPr>
        <w:t>Exposição de motivos</w:t>
      </w:r>
    </w:p>
    <w:p w:rsidR="00CB0E3D" w:rsidRPr="00CB0E3D" w:rsidRDefault="00CB0E3D" w:rsidP="00596F18">
      <w:pPr>
        <w:spacing w:before="120" w:line="360" w:lineRule="auto"/>
        <w:jc w:val="both"/>
        <w:rPr>
          <w:rFonts w:asciiTheme="majorHAnsi" w:hAnsiTheme="majorHAnsi"/>
          <w:i/>
          <w:iCs/>
          <w:sz w:val="26"/>
          <w:szCs w:val="26"/>
        </w:rPr>
      </w:pPr>
    </w:p>
    <w:p w:rsidR="00596F18" w:rsidRPr="00CB0E3D" w:rsidRDefault="00531FF2" w:rsidP="00CB0E3D">
      <w:pPr>
        <w:spacing w:before="240" w:line="360" w:lineRule="auto"/>
        <w:jc w:val="both"/>
        <w:rPr>
          <w:rFonts w:asciiTheme="majorHAnsi" w:hAnsiTheme="majorHAnsi"/>
          <w:sz w:val="24"/>
          <w:szCs w:val="24"/>
        </w:rPr>
      </w:pPr>
      <w:r w:rsidRPr="00CB0E3D">
        <w:rPr>
          <w:rFonts w:asciiTheme="majorHAnsi" w:hAnsiTheme="majorHAnsi"/>
          <w:sz w:val="24"/>
          <w:szCs w:val="24"/>
        </w:rPr>
        <w:t>O Complemento Solidário para Idosos (CSI) é um apoio em dinheiro pago mensalmente aos idosos de baixos recursos residentes em Portugal, com idade igual ou superior à idade de acesso à pensão de velhice do regime geral de Segurança Social</w:t>
      </w:r>
      <w:r w:rsidR="00596F18" w:rsidRPr="00CB0E3D">
        <w:rPr>
          <w:rFonts w:asciiTheme="majorHAnsi" w:hAnsiTheme="majorHAnsi"/>
          <w:sz w:val="24"/>
          <w:szCs w:val="24"/>
        </w:rPr>
        <w:t>, que se estendeu também, recentemente, a alguns grupos de pensionistas por antecipação vítimas de grandes cortes nas suas pensões.</w:t>
      </w:r>
    </w:p>
    <w:p w:rsidR="00596F18" w:rsidRPr="00CB0E3D" w:rsidRDefault="00596F18" w:rsidP="00CB0E3D">
      <w:pPr>
        <w:spacing w:before="240" w:line="360" w:lineRule="auto"/>
        <w:jc w:val="both"/>
        <w:rPr>
          <w:rFonts w:asciiTheme="majorHAnsi" w:hAnsiTheme="majorHAnsi"/>
          <w:sz w:val="24"/>
          <w:szCs w:val="24"/>
        </w:rPr>
      </w:pPr>
      <w:r w:rsidRPr="00CB0E3D">
        <w:rPr>
          <w:rFonts w:asciiTheme="majorHAnsi" w:hAnsiTheme="majorHAnsi"/>
          <w:sz w:val="24"/>
          <w:szCs w:val="24"/>
        </w:rPr>
        <w:t xml:space="preserve">Trata-se de </w:t>
      </w:r>
      <w:r w:rsidR="00531FF2" w:rsidRPr="00CB0E3D">
        <w:rPr>
          <w:rFonts w:asciiTheme="majorHAnsi" w:hAnsiTheme="majorHAnsi"/>
          <w:sz w:val="24"/>
          <w:szCs w:val="24"/>
        </w:rPr>
        <w:t>uma prestação diferencial</w:t>
      </w:r>
      <w:r w:rsidRPr="00CB0E3D">
        <w:rPr>
          <w:rFonts w:asciiTheme="majorHAnsi" w:hAnsiTheme="majorHAnsi"/>
          <w:sz w:val="24"/>
          <w:szCs w:val="24"/>
        </w:rPr>
        <w:t>,</w:t>
      </w:r>
      <w:r w:rsidR="00531FF2" w:rsidRPr="00CB0E3D">
        <w:rPr>
          <w:rFonts w:asciiTheme="majorHAnsi" w:hAnsiTheme="majorHAnsi"/>
          <w:sz w:val="24"/>
          <w:szCs w:val="24"/>
        </w:rPr>
        <w:t xml:space="preserve"> que tem como referencial um valor fixado</w:t>
      </w:r>
      <w:r w:rsidRPr="00CB0E3D">
        <w:rPr>
          <w:rFonts w:asciiTheme="majorHAnsi" w:hAnsiTheme="majorHAnsi"/>
          <w:sz w:val="24"/>
          <w:szCs w:val="24"/>
        </w:rPr>
        <w:t>. Depois dos cortes efetuados na prestação durante o Governo PSD/CDS, entre 2011 e 2015,</w:t>
      </w:r>
      <w:r w:rsidR="00531FF2" w:rsidRPr="00CB0E3D">
        <w:rPr>
          <w:rFonts w:asciiTheme="majorHAnsi" w:hAnsiTheme="majorHAnsi"/>
          <w:sz w:val="24"/>
          <w:szCs w:val="24"/>
        </w:rPr>
        <w:t xml:space="preserve"> o valor de referência do CSI </w:t>
      </w:r>
      <w:r w:rsidRPr="00CB0E3D">
        <w:rPr>
          <w:rFonts w:asciiTheme="majorHAnsi" w:hAnsiTheme="majorHAnsi"/>
          <w:sz w:val="24"/>
          <w:szCs w:val="24"/>
        </w:rPr>
        <w:t>tem vindo a ser aumentado desde 2016. No entanto, apesar desta recuperação, ele ainda se encontra abaixo do limiar de pobreza, havendo, contudo, o compromisso do Governo de fazê-lo convergir com aquele montante nesta legislatura. Com efeito, se o objetivo d</w:t>
      </w:r>
      <w:r w:rsidR="00531FF2" w:rsidRPr="00CB0E3D">
        <w:rPr>
          <w:rFonts w:asciiTheme="majorHAnsi" w:hAnsiTheme="majorHAnsi"/>
          <w:sz w:val="24"/>
          <w:szCs w:val="24"/>
        </w:rPr>
        <w:t xml:space="preserve">o CSI </w:t>
      </w:r>
      <w:r w:rsidRPr="00CB0E3D">
        <w:rPr>
          <w:rFonts w:asciiTheme="majorHAnsi" w:hAnsiTheme="majorHAnsi"/>
          <w:sz w:val="24"/>
          <w:szCs w:val="24"/>
        </w:rPr>
        <w:t>é garantir</w:t>
      </w:r>
      <w:r w:rsidR="00531FF2" w:rsidRPr="00CB0E3D">
        <w:rPr>
          <w:rFonts w:asciiTheme="majorHAnsi" w:hAnsiTheme="majorHAnsi"/>
          <w:sz w:val="24"/>
          <w:szCs w:val="24"/>
        </w:rPr>
        <w:t xml:space="preserve"> que </w:t>
      </w:r>
      <w:r w:rsidRPr="00CB0E3D">
        <w:rPr>
          <w:rFonts w:asciiTheme="majorHAnsi" w:hAnsiTheme="majorHAnsi"/>
          <w:sz w:val="24"/>
          <w:szCs w:val="24"/>
        </w:rPr>
        <w:t xml:space="preserve">os </w:t>
      </w:r>
      <w:r w:rsidR="00531FF2" w:rsidRPr="00CB0E3D">
        <w:rPr>
          <w:rFonts w:asciiTheme="majorHAnsi" w:hAnsiTheme="majorHAnsi"/>
          <w:sz w:val="24"/>
          <w:szCs w:val="24"/>
        </w:rPr>
        <w:t xml:space="preserve">idosos com menos recursos têm sempre um rendimento que </w:t>
      </w:r>
      <w:r w:rsidRPr="00CB0E3D">
        <w:rPr>
          <w:rFonts w:asciiTheme="majorHAnsi" w:hAnsiTheme="majorHAnsi"/>
          <w:sz w:val="24"/>
          <w:szCs w:val="24"/>
        </w:rPr>
        <w:t xml:space="preserve">os retira da pobreza, a convergência entre o valor do CSI e o limiar de pobreza é uma urgência. </w:t>
      </w:r>
      <w:r w:rsidR="00531FF2" w:rsidRPr="00CB0E3D">
        <w:rPr>
          <w:rFonts w:asciiTheme="majorHAnsi" w:hAnsiTheme="majorHAnsi"/>
          <w:sz w:val="24"/>
          <w:szCs w:val="24"/>
        </w:rPr>
        <w:t>Ainda que persistam situações de grande carência que merecem intervenção, é um facto que</w:t>
      </w:r>
      <w:r w:rsidRPr="00CB0E3D">
        <w:rPr>
          <w:rFonts w:asciiTheme="majorHAnsi" w:hAnsiTheme="majorHAnsi"/>
          <w:sz w:val="24"/>
          <w:szCs w:val="24"/>
        </w:rPr>
        <w:t xml:space="preserve"> o CSI tem tido um papel relevante na redução d</w:t>
      </w:r>
      <w:r w:rsidR="00531FF2" w:rsidRPr="00CB0E3D">
        <w:rPr>
          <w:rFonts w:asciiTheme="majorHAnsi" w:hAnsiTheme="majorHAnsi"/>
          <w:sz w:val="24"/>
          <w:szCs w:val="24"/>
        </w:rPr>
        <w:t xml:space="preserve">a taxa de risco de pobreza entre os idosos </w:t>
      </w:r>
      <w:r w:rsidRPr="00CB0E3D">
        <w:rPr>
          <w:rFonts w:asciiTheme="majorHAnsi" w:hAnsiTheme="majorHAnsi"/>
          <w:sz w:val="24"/>
          <w:szCs w:val="24"/>
        </w:rPr>
        <w:t xml:space="preserve">na última década e meia. </w:t>
      </w:r>
    </w:p>
    <w:p w:rsidR="00531FF2" w:rsidRPr="00CB0E3D" w:rsidRDefault="00531FF2" w:rsidP="00CB0E3D">
      <w:pPr>
        <w:spacing w:before="240" w:line="360" w:lineRule="auto"/>
        <w:jc w:val="both"/>
        <w:rPr>
          <w:rFonts w:asciiTheme="majorHAnsi" w:hAnsiTheme="majorHAnsi"/>
          <w:sz w:val="24"/>
          <w:szCs w:val="24"/>
        </w:rPr>
      </w:pPr>
      <w:r w:rsidRPr="00CB0E3D">
        <w:rPr>
          <w:rFonts w:asciiTheme="majorHAnsi" w:hAnsiTheme="majorHAnsi"/>
          <w:sz w:val="24"/>
          <w:szCs w:val="24"/>
        </w:rPr>
        <w:lastRenderedPageBreak/>
        <w:t>Infelizmente,</w:t>
      </w:r>
      <w:r w:rsidR="00596F18" w:rsidRPr="00CB0E3D">
        <w:rPr>
          <w:rFonts w:asciiTheme="majorHAnsi" w:hAnsiTheme="majorHAnsi"/>
          <w:sz w:val="24"/>
          <w:szCs w:val="24"/>
        </w:rPr>
        <w:t xml:space="preserve"> contudo,</w:t>
      </w:r>
      <w:r w:rsidRPr="00CB0E3D">
        <w:rPr>
          <w:rFonts w:asciiTheme="majorHAnsi" w:hAnsiTheme="majorHAnsi"/>
          <w:sz w:val="24"/>
          <w:szCs w:val="24"/>
        </w:rPr>
        <w:t xml:space="preserve"> os potenciais beneficiários do CSI têm de enfrentar uma complexa e carga burocrática que tem funcionado como um fosso que muitos não conseguem transpor.</w:t>
      </w:r>
      <w:r w:rsidR="00596F18" w:rsidRPr="00CB0E3D">
        <w:rPr>
          <w:rFonts w:asciiTheme="majorHAnsi" w:hAnsiTheme="majorHAnsi"/>
          <w:sz w:val="24"/>
          <w:szCs w:val="24"/>
        </w:rPr>
        <w:t xml:space="preserve"> Na verdade, </w:t>
      </w:r>
      <w:r w:rsidRPr="00CB0E3D">
        <w:rPr>
          <w:rFonts w:asciiTheme="majorHAnsi" w:hAnsiTheme="majorHAnsi"/>
          <w:sz w:val="24"/>
          <w:szCs w:val="24"/>
        </w:rPr>
        <w:t>os idosos</w:t>
      </w:r>
      <w:r w:rsidR="00596F18" w:rsidRPr="00CB0E3D">
        <w:rPr>
          <w:rFonts w:asciiTheme="majorHAnsi" w:hAnsiTheme="majorHAnsi"/>
          <w:sz w:val="24"/>
          <w:szCs w:val="24"/>
        </w:rPr>
        <w:t xml:space="preserve"> requerentes</w:t>
      </w:r>
      <w:r w:rsidRPr="00CB0E3D">
        <w:rPr>
          <w:rFonts w:asciiTheme="majorHAnsi" w:hAnsiTheme="majorHAnsi"/>
          <w:sz w:val="24"/>
          <w:szCs w:val="24"/>
        </w:rPr>
        <w:t xml:space="preserve"> têm de apresentar comprovativos dos rendimentos </w:t>
      </w:r>
      <w:r w:rsidR="00596F18" w:rsidRPr="00CB0E3D">
        <w:rPr>
          <w:rFonts w:asciiTheme="majorHAnsi" w:hAnsiTheme="majorHAnsi"/>
          <w:sz w:val="24"/>
          <w:szCs w:val="24"/>
        </w:rPr>
        <w:t xml:space="preserve">não apenas do seu agregado, mas ainda </w:t>
      </w:r>
      <w:r w:rsidRPr="00CB0E3D">
        <w:rPr>
          <w:rFonts w:asciiTheme="majorHAnsi" w:hAnsiTheme="majorHAnsi"/>
          <w:sz w:val="24"/>
          <w:szCs w:val="24"/>
        </w:rPr>
        <w:t>do agregado fiscal dos seus filhos, ainda que vivam totalmente independentes da família e que</w:t>
      </w:r>
      <w:r w:rsidR="00596F18" w:rsidRPr="00CB0E3D">
        <w:rPr>
          <w:rFonts w:asciiTheme="majorHAnsi" w:hAnsiTheme="majorHAnsi"/>
          <w:sz w:val="24"/>
          <w:szCs w:val="24"/>
        </w:rPr>
        <w:t xml:space="preserve"> n</w:t>
      </w:r>
      <w:r w:rsidRPr="00CB0E3D">
        <w:rPr>
          <w:rFonts w:asciiTheme="majorHAnsi" w:hAnsiTheme="majorHAnsi"/>
          <w:sz w:val="24"/>
          <w:szCs w:val="24"/>
        </w:rPr>
        <w:t>ão mantenham com aqueles uma relação de proximidade física ou emocional, quanto mais económica</w:t>
      </w:r>
      <w:r w:rsidR="00596F18" w:rsidRPr="00CB0E3D">
        <w:rPr>
          <w:rFonts w:asciiTheme="majorHAnsi" w:hAnsiTheme="majorHAnsi"/>
          <w:sz w:val="24"/>
          <w:szCs w:val="24"/>
        </w:rPr>
        <w:t>.</w:t>
      </w:r>
    </w:p>
    <w:p w:rsidR="001C0F19" w:rsidRPr="00CB0E3D" w:rsidRDefault="001C0F19" w:rsidP="00CB0E3D">
      <w:pPr>
        <w:spacing w:before="240" w:line="360" w:lineRule="auto"/>
        <w:jc w:val="both"/>
        <w:rPr>
          <w:rFonts w:asciiTheme="majorHAnsi" w:hAnsiTheme="majorHAnsi"/>
          <w:sz w:val="24"/>
          <w:szCs w:val="24"/>
        </w:rPr>
      </w:pPr>
      <w:r w:rsidRPr="00CB0E3D">
        <w:rPr>
          <w:rFonts w:asciiTheme="majorHAnsi" w:hAnsiTheme="majorHAnsi"/>
          <w:sz w:val="24"/>
          <w:szCs w:val="24"/>
        </w:rPr>
        <w:t>O Bloco de Esquerda defendeu, no quadro do debate de Orçamento de Estado</w:t>
      </w:r>
      <w:r w:rsidR="00596F18" w:rsidRPr="00CB0E3D">
        <w:rPr>
          <w:rFonts w:asciiTheme="majorHAnsi" w:hAnsiTheme="majorHAnsi"/>
          <w:sz w:val="24"/>
          <w:szCs w:val="24"/>
        </w:rPr>
        <w:t xml:space="preserve"> para 2020,</w:t>
      </w:r>
      <w:r w:rsidRPr="00CB0E3D">
        <w:rPr>
          <w:rFonts w:asciiTheme="majorHAnsi" w:hAnsiTheme="majorHAnsi"/>
          <w:sz w:val="24"/>
          <w:szCs w:val="24"/>
        </w:rPr>
        <w:t xml:space="preserve"> que era necessário garantir que a atribuição do Complemento Solidário para Idosos dependesse apenas da situação de pobreza do idoso e não do rendimento dos filhos. Tendo em conta a aparente disponibilidade do Governo para ir ao encontro desta solução</w:t>
      </w:r>
      <w:r w:rsidR="00596F18" w:rsidRPr="00CB0E3D">
        <w:rPr>
          <w:rFonts w:asciiTheme="majorHAnsi" w:hAnsiTheme="majorHAnsi"/>
          <w:sz w:val="24"/>
          <w:szCs w:val="24"/>
        </w:rPr>
        <w:t>, embora</w:t>
      </w:r>
      <w:r w:rsidRPr="00CB0E3D">
        <w:rPr>
          <w:rFonts w:asciiTheme="majorHAnsi" w:hAnsiTheme="majorHAnsi"/>
          <w:sz w:val="24"/>
          <w:szCs w:val="24"/>
        </w:rPr>
        <w:t xml:space="preserve"> de forma faseada</w:t>
      </w:r>
      <w:r w:rsidR="00596F18" w:rsidRPr="00CB0E3D">
        <w:rPr>
          <w:rFonts w:asciiTheme="majorHAnsi" w:hAnsiTheme="majorHAnsi"/>
          <w:sz w:val="24"/>
          <w:szCs w:val="24"/>
        </w:rPr>
        <w:t>,</w:t>
      </w:r>
      <w:r w:rsidRPr="00CB0E3D">
        <w:rPr>
          <w:rFonts w:asciiTheme="majorHAnsi" w:hAnsiTheme="majorHAnsi"/>
          <w:sz w:val="24"/>
          <w:szCs w:val="24"/>
        </w:rPr>
        <w:t xml:space="preserve"> o B</w:t>
      </w:r>
      <w:r w:rsidR="00596F18" w:rsidRPr="00CB0E3D">
        <w:rPr>
          <w:rFonts w:asciiTheme="majorHAnsi" w:hAnsiTheme="majorHAnsi"/>
          <w:sz w:val="24"/>
          <w:szCs w:val="24"/>
        </w:rPr>
        <w:t>loco negociou uma norma segundo a qual</w:t>
      </w:r>
      <w:r w:rsidRPr="00CB0E3D">
        <w:rPr>
          <w:rFonts w:asciiTheme="majorHAnsi" w:hAnsiTheme="majorHAnsi"/>
          <w:sz w:val="24"/>
          <w:szCs w:val="24"/>
        </w:rPr>
        <w:t xml:space="preserve"> </w:t>
      </w:r>
      <w:r w:rsidR="00596F18" w:rsidRPr="00CB0E3D">
        <w:rPr>
          <w:rFonts w:asciiTheme="majorHAnsi" w:hAnsiTheme="majorHAnsi"/>
          <w:sz w:val="24"/>
          <w:szCs w:val="24"/>
        </w:rPr>
        <w:t>se começava a aplicar o princípio de que a</w:t>
      </w:r>
      <w:r w:rsidRPr="00CB0E3D">
        <w:rPr>
          <w:rFonts w:asciiTheme="majorHAnsi" w:hAnsiTheme="majorHAnsi"/>
          <w:sz w:val="24"/>
          <w:szCs w:val="24"/>
        </w:rPr>
        <w:t xml:space="preserve"> atribuição do Complemento Solidário para Idosos de</w:t>
      </w:r>
      <w:r w:rsidR="00596F18" w:rsidRPr="00CB0E3D">
        <w:rPr>
          <w:rFonts w:asciiTheme="majorHAnsi" w:hAnsiTheme="majorHAnsi"/>
          <w:sz w:val="24"/>
          <w:szCs w:val="24"/>
        </w:rPr>
        <w:t>ve depender</w:t>
      </w:r>
      <w:r w:rsidRPr="00CB0E3D">
        <w:rPr>
          <w:rFonts w:asciiTheme="majorHAnsi" w:hAnsiTheme="majorHAnsi"/>
          <w:sz w:val="24"/>
          <w:szCs w:val="24"/>
        </w:rPr>
        <w:t xml:space="preserve"> apenas da situação de pobreza do idoso e não do rendimento dos filhos, </w:t>
      </w:r>
      <w:r w:rsidR="00596F18" w:rsidRPr="00CB0E3D">
        <w:rPr>
          <w:rFonts w:asciiTheme="majorHAnsi" w:hAnsiTheme="majorHAnsi"/>
          <w:sz w:val="24"/>
          <w:szCs w:val="24"/>
        </w:rPr>
        <w:t xml:space="preserve">eliminando-se numa primeira fase essa consideração do rendimento dos filhos para </w:t>
      </w:r>
      <w:r w:rsidRPr="00CB0E3D">
        <w:rPr>
          <w:rFonts w:asciiTheme="majorHAnsi" w:hAnsiTheme="majorHAnsi"/>
          <w:sz w:val="24"/>
          <w:szCs w:val="24"/>
        </w:rPr>
        <w:t xml:space="preserve">os escalões mais baixos de rendimentos (1.º, </w:t>
      </w:r>
      <w:r w:rsidR="00596F18" w:rsidRPr="00CB0E3D">
        <w:rPr>
          <w:rFonts w:asciiTheme="majorHAnsi" w:hAnsiTheme="majorHAnsi"/>
          <w:sz w:val="24"/>
          <w:szCs w:val="24"/>
        </w:rPr>
        <w:t xml:space="preserve">que já estava, mas também </w:t>
      </w:r>
      <w:r w:rsidRPr="00CB0E3D">
        <w:rPr>
          <w:rFonts w:asciiTheme="majorHAnsi" w:hAnsiTheme="majorHAnsi"/>
          <w:sz w:val="24"/>
          <w:szCs w:val="24"/>
        </w:rPr>
        <w:t xml:space="preserve">2.º e 3.º escalões). Para o efeito, </w:t>
      </w:r>
      <w:r w:rsidR="00596F18" w:rsidRPr="00CB0E3D">
        <w:rPr>
          <w:rFonts w:asciiTheme="majorHAnsi" w:hAnsiTheme="majorHAnsi"/>
          <w:sz w:val="24"/>
          <w:szCs w:val="24"/>
        </w:rPr>
        <w:t>foi apresentada e votada</w:t>
      </w:r>
      <w:r w:rsidRPr="00CB0E3D">
        <w:rPr>
          <w:rFonts w:asciiTheme="majorHAnsi" w:hAnsiTheme="majorHAnsi"/>
          <w:sz w:val="24"/>
          <w:szCs w:val="24"/>
        </w:rPr>
        <w:t xml:space="preserve"> uma alteração ao Orçamento de Estado que ia no sentido de ser iniciado um percurso de eliminação total desta condição de exclusão de atribuição da prestação. Assim sendo, restaria, em 2020, apenas a consideração dos rendimentos dos filhos do requerente que integrassem o 4.º escalão de rendimentos.</w:t>
      </w:r>
    </w:p>
    <w:p w:rsidR="00596F18" w:rsidRPr="00CB0E3D" w:rsidRDefault="001C0F19" w:rsidP="00CB0E3D">
      <w:pPr>
        <w:spacing w:before="240" w:line="360" w:lineRule="auto"/>
        <w:jc w:val="both"/>
        <w:rPr>
          <w:rFonts w:asciiTheme="majorHAnsi" w:hAnsiTheme="majorHAnsi"/>
          <w:sz w:val="24"/>
          <w:szCs w:val="24"/>
        </w:rPr>
      </w:pPr>
      <w:r w:rsidRPr="00CB0E3D">
        <w:rPr>
          <w:rFonts w:asciiTheme="majorHAnsi" w:hAnsiTheme="majorHAnsi"/>
          <w:sz w:val="24"/>
          <w:szCs w:val="24"/>
        </w:rPr>
        <w:t>A Lei n.º 2/2020 de 31 de março que aprovou o Orçamento de Estado estipulou, no seu artigo 133.º</w:t>
      </w:r>
      <w:r w:rsidR="00596F18" w:rsidRPr="00CB0E3D">
        <w:rPr>
          <w:rFonts w:asciiTheme="majorHAnsi" w:hAnsiTheme="majorHAnsi"/>
          <w:sz w:val="24"/>
          <w:szCs w:val="24"/>
        </w:rPr>
        <w:t>, o seguinte:</w:t>
      </w:r>
    </w:p>
    <w:p w:rsidR="00596F18" w:rsidRPr="00CB0E3D" w:rsidRDefault="00596F18" w:rsidP="00CB0E3D">
      <w:pPr>
        <w:spacing w:before="240" w:line="360" w:lineRule="auto"/>
        <w:jc w:val="both"/>
        <w:rPr>
          <w:rFonts w:asciiTheme="majorHAnsi" w:hAnsiTheme="majorHAnsi"/>
          <w:i/>
          <w:iCs/>
          <w:sz w:val="24"/>
          <w:szCs w:val="24"/>
        </w:rPr>
      </w:pPr>
      <w:r w:rsidRPr="00CB0E3D">
        <w:rPr>
          <w:rFonts w:asciiTheme="majorHAnsi" w:hAnsiTheme="majorHAnsi"/>
          <w:i/>
          <w:iCs/>
          <w:sz w:val="24"/>
          <w:szCs w:val="24"/>
        </w:rPr>
        <w:t>“Durante o ano de 2020, o Governo avalia as regras de atribuição do complemento solidário para idosos, com vista a eliminar constrangimentos, designadamente:</w:t>
      </w:r>
    </w:p>
    <w:p w:rsidR="00596F18" w:rsidRPr="00CB0E3D" w:rsidRDefault="00596F18" w:rsidP="00CB0E3D">
      <w:pPr>
        <w:spacing w:before="240" w:line="360" w:lineRule="auto"/>
        <w:jc w:val="both"/>
        <w:rPr>
          <w:rFonts w:asciiTheme="majorHAnsi" w:hAnsiTheme="majorHAnsi"/>
          <w:i/>
          <w:iCs/>
          <w:sz w:val="24"/>
          <w:szCs w:val="24"/>
        </w:rPr>
      </w:pPr>
      <w:r w:rsidRPr="00CB0E3D">
        <w:rPr>
          <w:rFonts w:asciiTheme="majorHAnsi" w:hAnsiTheme="majorHAnsi"/>
          <w:i/>
          <w:iCs/>
          <w:sz w:val="24"/>
          <w:szCs w:val="24"/>
        </w:rPr>
        <w:t>a) Alargando até ao terceiro escalão a eliminação do impacto dos rendimentos dos filhos considerados na avaliação de recursos do requerente;</w:t>
      </w:r>
    </w:p>
    <w:p w:rsidR="00596F18" w:rsidRPr="00CB0E3D" w:rsidRDefault="00596F18" w:rsidP="00CB0E3D">
      <w:pPr>
        <w:spacing w:before="240" w:line="360" w:lineRule="auto"/>
        <w:jc w:val="both"/>
        <w:rPr>
          <w:rFonts w:asciiTheme="majorHAnsi" w:hAnsiTheme="majorHAnsi"/>
          <w:i/>
          <w:iCs/>
          <w:sz w:val="24"/>
          <w:szCs w:val="24"/>
        </w:rPr>
      </w:pPr>
      <w:r w:rsidRPr="00CB0E3D">
        <w:rPr>
          <w:rFonts w:asciiTheme="majorHAnsi" w:hAnsiTheme="majorHAnsi"/>
          <w:i/>
          <w:iCs/>
          <w:sz w:val="24"/>
          <w:szCs w:val="24"/>
        </w:rPr>
        <w:t>b) Garantindo a simplificação do processo e do acesso à informação exigida, desburocratizando a relação entre a segurança social e os beneficiários.”</w:t>
      </w:r>
    </w:p>
    <w:p w:rsidR="00A02EAB" w:rsidRPr="00CB0E3D" w:rsidRDefault="00596F18" w:rsidP="00CB0E3D">
      <w:pPr>
        <w:spacing w:before="240" w:line="360" w:lineRule="auto"/>
        <w:jc w:val="both"/>
        <w:rPr>
          <w:rFonts w:asciiTheme="majorHAnsi" w:hAnsiTheme="majorHAnsi"/>
          <w:sz w:val="24"/>
          <w:szCs w:val="24"/>
        </w:rPr>
      </w:pPr>
      <w:r w:rsidRPr="00CB0E3D">
        <w:rPr>
          <w:rFonts w:asciiTheme="majorHAnsi" w:hAnsiTheme="majorHAnsi"/>
          <w:sz w:val="24"/>
          <w:szCs w:val="24"/>
        </w:rPr>
        <w:t xml:space="preserve">Ora, este compromisso ainda não foi concretizado. </w:t>
      </w:r>
      <w:r w:rsidR="00A02EAB" w:rsidRPr="00CB0E3D">
        <w:rPr>
          <w:rFonts w:asciiTheme="majorHAnsi" w:hAnsiTheme="majorHAnsi"/>
          <w:sz w:val="24"/>
          <w:szCs w:val="24"/>
        </w:rPr>
        <w:t>Na petição n.º 642/XIII/4.ª</w:t>
      </w:r>
      <w:r w:rsidRPr="00CB0E3D">
        <w:rPr>
          <w:rFonts w:asciiTheme="majorHAnsi" w:hAnsiTheme="majorHAnsi"/>
          <w:sz w:val="24"/>
          <w:szCs w:val="24"/>
        </w:rPr>
        <w:t>,</w:t>
      </w:r>
      <w:r w:rsidR="00A02EAB" w:rsidRPr="00CB0E3D">
        <w:rPr>
          <w:rFonts w:asciiTheme="majorHAnsi" w:eastAsiaTheme="minorHAnsi" w:hAnsiTheme="majorHAnsi"/>
          <w:color w:val="000000" w:themeColor="text1"/>
          <w:sz w:val="24"/>
          <w:szCs w:val="24"/>
          <w:lang w:eastAsia="en-US"/>
        </w:rPr>
        <w:t xml:space="preserve"> </w:t>
      </w:r>
      <w:r w:rsidRPr="00CB0E3D">
        <w:rPr>
          <w:rFonts w:asciiTheme="majorHAnsi" w:eastAsiaTheme="minorHAnsi" w:hAnsiTheme="majorHAnsi"/>
          <w:color w:val="000000" w:themeColor="text1"/>
          <w:sz w:val="24"/>
          <w:szCs w:val="24"/>
          <w:lang w:eastAsia="en-US"/>
        </w:rPr>
        <w:t xml:space="preserve">promovida pela </w:t>
      </w:r>
      <w:proofErr w:type="gramStart"/>
      <w:r w:rsidRPr="00CB0E3D">
        <w:rPr>
          <w:rFonts w:asciiTheme="majorHAnsi" w:eastAsiaTheme="minorHAnsi" w:hAnsiTheme="majorHAnsi"/>
          <w:color w:val="000000" w:themeColor="text1"/>
          <w:sz w:val="24"/>
          <w:szCs w:val="24"/>
          <w:lang w:eastAsia="en-US"/>
        </w:rPr>
        <w:t>Apre!,</w:t>
      </w:r>
      <w:proofErr w:type="gramEnd"/>
      <w:r w:rsidRPr="00CB0E3D">
        <w:rPr>
          <w:rFonts w:asciiTheme="majorHAnsi" w:eastAsiaTheme="minorHAnsi" w:hAnsiTheme="majorHAnsi"/>
          <w:color w:val="000000" w:themeColor="text1"/>
          <w:sz w:val="24"/>
          <w:szCs w:val="24"/>
          <w:lang w:eastAsia="en-US"/>
        </w:rPr>
        <w:t xml:space="preserve"> </w:t>
      </w:r>
      <w:r w:rsidR="00A02EAB" w:rsidRPr="00CB0E3D">
        <w:rPr>
          <w:rFonts w:asciiTheme="majorHAnsi" w:eastAsiaTheme="minorHAnsi" w:hAnsiTheme="majorHAnsi"/>
          <w:color w:val="000000" w:themeColor="text1"/>
          <w:sz w:val="24"/>
          <w:szCs w:val="24"/>
          <w:lang w:eastAsia="en-US"/>
        </w:rPr>
        <w:t xml:space="preserve">os peticionários </w:t>
      </w:r>
      <w:r w:rsidR="00A02EAB" w:rsidRPr="00CB0E3D">
        <w:rPr>
          <w:rFonts w:asciiTheme="majorHAnsi" w:hAnsiTheme="majorHAnsi"/>
          <w:sz w:val="24"/>
          <w:szCs w:val="24"/>
        </w:rPr>
        <w:t xml:space="preserve">solicitam a alteração da legislação relativa ao Complemento Solidário para Idosos para que o rendimento dos filhos não seja considerado para efeitos </w:t>
      </w:r>
      <w:r w:rsidR="00A02EAB" w:rsidRPr="00CB0E3D">
        <w:rPr>
          <w:rFonts w:asciiTheme="majorHAnsi" w:hAnsiTheme="majorHAnsi"/>
          <w:sz w:val="24"/>
          <w:szCs w:val="24"/>
        </w:rPr>
        <w:lastRenderedPageBreak/>
        <w:t>de atribuição da prestação. Da petição</w:t>
      </w:r>
      <w:r w:rsidR="00E34995" w:rsidRPr="00CB0E3D">
        <w:rPr>
          <w:rFonts w:asciiTheme="majorHAnsi" w:hAnsiTheme="majorHAnsi"/>
          <w:sz w:val="24"/>
          <w:szCs w:val="24"/>
        </w:rPr>
        <w:t>, que recolheu 4627 assinaturas,</w:t>
      </w:r>
      <w:r w:rsidR="00A02EAB" w:rsidRPr="00CB0E3D">
        <w:rPr>
          <w:rFonts w:asciiTheme="majorHAnsi" w:hAnsiTheme="majorHAnsi"/>
          <w:sz w:val="24"/>
          <w:szCs w:val="24"/>
        </w:rPr>
        <w:t xml:space="preserve"> extrai-se que a inclusão dos rendimentos dos filhos é não só injusta como um atentado à independência </w:t>
      </w:r>
      <w:r w:rsidRPr="00CB0E3D">
        <w:rPr>
          <w:rFonts w:asciiTheme="majorHAnsi" w:hAnsiTheme="majorHAnsi"/>
          <w:sz w:val="24"/>
          <w:szCs w:val="24"/>
        </w:rPr>
        <w:t>e à autonomia das pessoas idosas, colocadas assim numa situação de constrangimento relativamente aos seus filhos, de quem não devem dependem</w:t>
      </w:r>
      <w:r w:rsidR="00E34995" w:rsidRPr="00CB0E3D">
        <w:rPr>
          <w:rFonts w:asciiTheme="majorHAnsi" w:hAnsiTheme="majorHAnsi"/>
          <w:sz w:val="24"/>
          <w:szCs w:val="24"/>
        </w:rPr>
        <w:t>. O Bloco de Esquerda acompanha este entendimento.</w:t>
      </w:r>
    </w:p>
    <w:p w:rsidR="00531FF2" w:rsidRPr="00CB0E3D" w:rsidRDefault="00531FF2" w:rsidP="00CB0E3D">
      <w:pPr>
        <w:spacing w:before="240" w:line="360" w:lineRule="auto"/>
        <w:jc w:val="both"/>
        <w:rPr>
          <w:rFonts w:asciiTheme="majorHAnsi" w:hAnsiTheme="majorHAnsi"/>
          <w:sz w:val="24"/>
          <w:szCs w:val="24"/>
        </w:rPr>
      </w:pPr>
      <w:r w:rsidRPr="00CB0E3D">
        <w:rPr>
          <w:rFonts w:asciiTheme="majorHAnsi" w:hAnsiTheme="majorHAnsi"/>
          <w:sz w:val="24"/>
          <w:szCs w:val="24"/>
        </w:rPr>
        <w:t xml:space="preserve">Assim é urgente não só garantir que a norma constante do Orçamento de Estado é devidamente executada como </w:t>
      </w:r>
      <w:r w:rsidR="00E57DDE" w:rsidRPr="00CB0E3D">
        <w:rPr>
          <w:rFonts w:asciiTheme="majorHAnsi" w:hAnsiTheme="majorHAnsi"/>
          <w:sz w:val="24"/>
          <w:szCs w:val="24"/>
        </w:rPr>
        <w:t>ir mais longe na correção desta injustiça de descaraterização da situação da pobreza do idoso com base nos rendimentos dos filhos.</w:t>
      </w:r>
      <w:r w:rsidR="00596F18" w:rsidRPr="00CB0E3D">
        <w:rPr>
          <w:rFonts w:asciiTheme="majorHAnsi" w:hAnsiTheme="majorHAnsi"/>
          <w:sz w:val="24"/>
          <w:szCs w:val="24"/>
        </w:rPr>
        <w:t xml:space="preserve"> Além disso, deve ser concretizado também o objetivo de fazer convergir o valor de referência do CSI com o limiar de pobreza. São esses dois os objetivo</w:t>
      </w:r>
      <w:r w:rsidR="00CB0E3D" w:rsidRPr="00CB0E3D">
        <w:rPr>
          <w:rFonts w:asciiTheme="majorHAnsi" w:hAnsiTheme="majorHAnsi"/>
          <w:sz w:val="24"/>
          <w:szCs w:val="24"/>
        </w:rPr>
        <w:t>s</w:t>
      </w:r>
      <w:r w:rsidR="00596F18" w:rsidRPr="00CB0E3D">
        <w:rPr>
          <w:rFonts w:asciiTheme="majorHAnsi" w:hAnsiTheme="majorHAnsi"/>
          <w:sz w:val="24"/>
          <w:szCs w:val="24"/>
        </w:rPr>
        <w:t xml:space="preserve"> do presente projeto de lei.</w:t>
      </w:r>
    </w:p>
    <w:p w:rsidR="00CB0E3D" w:rsidRPr="00CB0E3D" w:rsidRDefault="00CB0E3D" w:rsidP="00CB0E3D">
      <w:pPr>
        <w:tabs>
          <w:tab w:val="left" w:pos="709"/>
        </w:tabs>
        <w:spacing w:before="240" w:line="360" w:lineRule="auto"/>
        <w:jc w:val="both"/>
        <w:rPr>
          <w:rFonts w:asciiTheme="majorHAnsi" w:hAnsiTheme="majorHAnsi"/>
          <w:i/>
          <w:sz w:val="24"/>
          <w:szCs w:val="24"/>
        </w:rPr>
      </w:pPr>
      <w:r w:rsidRPr="00CB0E3D">
        <w:rPr>
          <w:rFonts w:asciiTheme="majorHAnsi" w:hAnsiTheme="majorHAnsi"/>
          <w:i/>
          <w:sz w:val="24"/>
          <w:szCs w:val="24"/>
        </w:rPr>
        <w:t>Assim, nos termos constitucionais e regimentais aplicáveis, as Deputadas e os Deputados do Bloco de Esquerda, apresentam o seguinte Projeto de Lei:</w:t>
      </w:r>
    </w:p>
    <w:p w:rsidR="00E57DDE" w:rsidRPr="00CB0E3D" w:rsidRDefault="00E57DDE" w:rsidP="00596F18">
      <w:pPr>
        <w:spacing w:before="120" w:line="360" w:lineRule="auto"/>
        <w:jc w:val="both"/>
        <w:rPr>
          <w:rFonts w:asciiTheme="majorHAnsi" w:hAnsiTheme="majorHAnsi"/>
          <w:sz w:val="24"/>
          <w:szCs w:val="24"/>
        </w:rPr>
      </w:pPr>
    </w:p>
    <w:p w:rsidR="00596F18" w:rsidRPr="00CB0E3D" w:rsidRDefault="009104EC" w:rsidP="00596F18">
      <w:pPr>
        <w:spacing w:before="120" w:line="360" w:lineRule="auto"/>
        <w:jc w:val="center"/>
        <w:rPr>
          <w:rFonts w:asciiTheme="majorHAnsi" w:hAnsiTheme="majorHAnsi"/>
          <w:b/>
          <w:sz w:val="24"/>
          <w:szCs w:val="24"/>
        </w:rPr>
      </w:pPr>
      <w:r w:rsidRPr="00CB0E3D">
        <w:rPr>
          <w:rFonts w:asciiTheme="majorHAnsi" w:hAnsiTheme="majorHAnsi"/>
          <w:b/>
          <w:sz w:val="24"/>
          <w:szCs w:val="24"/>
        </w:rPr>
        <w:t>Artigo 1.º</w:t>
      </w:r>
    </w:p>
    <w:p w:rsidR="009104EC" w:rsidRPr="00CB0E3D" w:rsidRDefault="009104EC" w:rsidP="00596F18">
      <w:pPr>
        <w:spacing w:before="120" w:line="360" w:lineRule="auto"/>
        <w:jc w:val="center"/>
        <w:rPr>
          <w:rFonts w:asciiTheme="majorHAnsi" w:hAnsiTheme="majorHAnsi"/>
          <w:b/>
          <w:sz w:val="24"/>
          <w:szCs w:val="24"/>
        </w:rPr>
      </w:pPr>
      <w:r w:rsidRPr="00CB0E3D">
        <w:rPr>
          <w:rFonts w:asciiTheme="majorHAnsi" w:hAnsiTheme="majorHAnsi"/>
          <w:b/>
          <w:sz w:val="24"/>
          <w:szCs w:val="24"/>
        </w:rPr>
        <w:t>Objeto</w:t>
      </w:r>
    </w:p>
    <w:p w:rsidR="009104EC" w:rsidRPr="00CB0E3D" w:rsidRDefault="009104EC" w:rsidP="00596F18">
      <w:pPr>
        <w:spacing w:before="120" w:line="360" w:lineRule="auto"/>
        <w:jc w:val="both"/>
        <w:rPr>
          <w:rFonts w:asciiTheme="majorHAnsi" w:hAnsiTheme="majorHAnsi"/>
          <w:bCs/>
          <w:sz w:val="24"/>
          <w:szCs w:val="24"/>
        </w:rPr>
      </w:pPr>
      <w:bookmarkStart w:id="1" w:name="_Hlk51708723"/>
      <w:r w:rsidRPr="00CB0E3D">
        <w:rPr>
          <w:rFonts w:asciiTheme="majorHAnsi" w:hAnsiTheme="majorHAnsi"/>
          <w:sz w:val="24"/>
          <w:szCs w:val="24"/>
        </w:rPr>
        <w:t xml:space="preserve">O presente diploma procede à alteração do Decreto-Lei n.º 232/2005, de 29 de dezembro, com as alterações que lhe foram introduzidas pelo Decreto-Lei n.º 236/2006, de 11 de dezembro, pelo Decreto-Lei n.º 151/2009, de 30 de junho e pelo </w:t>
      </w:r>
      <w:r w:rsidR="006B3201" w:rsidRPr="00CB0E3D">
        <w:rPr>
          <w:rFonts w:asciiTheme="majorHAnsi" w:hAnsiTheme="majorHAnsi"/>
          <w:bCs/>
          <w:sz w:val="24"/>
          <w:szCs w:val="24"/>
        </w:rPr>
        <w:t>Decreto-Lei n.º</w:t>
      </w:r>
      <w:r w:rsidR="00CB0E3D">
        <w:rPr>
          <w:rFonts w:asciiTheme="majorHAnsi" w:hAnsiTheme="majorHAnsi"/>
          <w:bCs/>
          <w:sz w:val="24"/>
          <w:szCs w:val="24"/>
        </w:rPr>
        <w:t xml:space="preserve"> </w:t>
      </w:r>
      <w:r w:rsidR="006B3201" w:rsidRPr="00CB0E3D">
        <w:rPr>
          <w:rFonts w:asciiTheme="majorHAnsi" w:hAnsiTheme="majorHAnsi"/>
          <w:bCs/>
          <w:sz w:val="24"/>
          <w:szCs w:val="24"/>
        </w:rPr>
        <w:t>126-A/2017, de 6 de outubro.</w:t>
      </w:r>
    </w:p>
    <w:bookmarkEnd w:id="1"/>
    <w:p w:rsidR="00CB0E3D" w:rsidRPr="00CB0E3D" w:rsidRDefault="00CB0E3D" w:rsidP="00596F18">
      <w:pPr>
        <w:spacing w:before="120" w:line="360" w:lineRule="auto"/>
        <w:jc w:val="both"/>
        <w:rPr>
          <w:rFonts w:asciiTheme="majorHAnsi" w:hAnsiTheme="majorHAnsi"/>
          <w:sz w:val="24"/>
          <w:szCs w:val="24"/>
        </w:rPr>
      </w:pPr>
    </w:p>
    <w:p w:rsidR="009104EC" w:rsidRPr="00CB0E3D" w:rsidRDefault="009104EC" w:rsidP="00596F18">
      <w:pPr>
        <w:spacing w:before="120" w:line="360" w:lineRule="auto"/>
        <w:jc w:val="center"/>
        <w:rPr>
          <w:rFonts w:asciiTheme="majorHAnsi" w:hAnsiTheme="majorHAnsi"/>
          <w:b/>
          <w:sz w:val="24"/>
          <w:szCs w:val="24"/>
        </w:rPr>
      </w:pPr>
      <w:r w:rsidRPr="00CB0E3D">
        <w:rPr>
          <w:rFonts w:asciiTheme="majorHAnsi" w:hAnsiTheme="majorHAnsi"/>
          <w:b/>
          <w:sz w:val="24"/>
          <w:szCs w:val="24"/>
        </w:rPr>
        <w:t>Artigo 2.º</w:t>
      </w:r>
    </w:p>
    <w:p w:rsidR="009104EC" w:rsidRPr="00CB0E3D" w:rsidRDefault="009104EC" w:rsidP="00596F18">
      <w:pPr>
        <w:spacing w:before="120" w:line="360" w:lineRule="auto"/>
        <w:jc w:val="center"/>
        <w:rPr>
          <w:rFonts w:asciiTheme="majorHAnsi" w:hAnsiTheme="majorHAnsi"/>
          <w:b/>
          <w:sz w:val="24"/>
          <w:szCs w:val="24"/>
        </w:rPr>
      </w:pPr>
      <w:r w:rsidRPr="00CB0E3D">
        <w:rPr>
          <w:rFonts w:asciiTheme="majorHAnsi" w:hAnsiTheme="majorHAnsi"/>
          <w:b/>
          <w:sz w:val="24"/>
          <w:szCs w:val="24"/>
        </w:rPr>
        <w:t>Alteração ao Decreto-Lei n.º 232/2005, de 29 de dezembro</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O artigos 6.º, 7.º, 9.º</w:t>
      </w:r>
      <w:r w:rsidR="00CB0E3D" w:rsidRPr="00CB0E3D">
        <w:rPr>
          <w:rFonts w:asciiTheme="majorHAnsi" w:hAnsiTheme="majorHAnsi"/>
          <w:sz w:val="24"/>
          <w:szCs w:val="24"/>
        </w:rPr>
        <w:t xml:space="preserve"> e</w:t>
      </w:r>
      <w:r w:rsidRPr="00CB0E3D">
        <w:rPr>
          <w:rFonts w:asciiTheme="majorHAnsi" w:hAnsiTheme="majorHAnsi"/>
          <w:sz w:val="24"/>
          <w:szCs w:val="24"/>
        </w:rPr>
        <w:t xml:space="preserve"> 13.º do </w:t>
      </w:r>
      <w:r w:rsidRPr="00CB0E3D">
        <w:rPr>
          <w:rFonts w:asciiTheme="majorHAnsi" w:hAnsiTheme="majorHAnsi"/>
          <w:bCs/>
          <w:sz w:val="24"/>
          <w:szCs w:val="24"/>
        </w:rPr>
        <w:t>Decreto-Lei n.º 232/2005, de 29 de dezembro</w:t>
      </w:r>
      <w:r w:rsidRPr="00CB0E3D">
        <w:rPr>
          <w:rFonts w:asciiTheme="majorHAnsi" w:hAnsiTheme="majorHAnsi"/>
          <w:sz w:val="24"/>
          <w:szCs w:val="24"/>
        </w:rPr>
        <w:t xml:space="preserve">, com as alterações que lhe foram introduzidas pelo Decreto-Lei nº 236/2006, de 11 de dezembro, </w:t>
      </w:r>
      <w:r w:rsidRPr="00CB0E3D">
        <w:rPr>
          <w:rFonts w:asciiTheme="majorHAnsi" w:hAnsiTheme="majorHAnsi"/>
          <w:bCs/>
          <w:sz w:val="24"/>
          <w:szCs w:val="24"/>
        </w:rPr>
        <w:t>pelo Decreto-Lei n.º 151/2009, de 30 de junho e pelo Decreto-Lei n.º126-A/2017, de 6 de outubro,</w:t>
      </w:r>
      <w:r w:rsidRPr="00CB0E3D">
        <w:rPr>
          <w:rFonts w:asciiTheme="majorHAnsi" w:hAnsiTheme="majorHAnsi"/>
          <w:sz w:val="24"/>
          <w:szCs w:val="24"/>
        </w:rPr>
        <w:t xml:space="preserve"> passam a ter a seguinte redação:</w:t>
      </w:r>
    </w:p>
    <w:p w:rsidR="002E72CE" w:rsidRDefault="002E72CE" w:rsidP="00596F18">
      <w:pPr>
        <w:spacing w:before="120" w:line="360" w:lineRule="auto"/>
        <w:jc w:val="center"/>
        <w:rPr>
          <w:rFonts w:asciiTheme="majorHAnsi" w:hAnsiTheme="majorHAnsi"/>
          <w:sz w:val="24"/>
          <w:szCs w:val="24"/>
        </w:rPr>
      </w:pPr>
    </w:p>
    <w:p w:rsidR="002E72CE" w:rsidRDefault="002E72CE" w:rsidP="00596F18">
      <w:pPr>
        <w:spacing w:before="120" w:line="360" w:lineRule="auto"/>
        <w:jc w:val="center"/>
        <w:rPr>
          <w:rFonts w:asciiTheme="majorHAnsi" w:hAnsiTheme="majorHAnsi"/>
          <w:sz w:val="24"/>
          <w:szCs w:val="24"/>
        </w:rPr>
      </w:pPr>
    </w:p>
    <w:p w:rsidR="009104EC" w:rsidRPr="00CB0E3D" w:rsidRDefault="009104EC" w:rsidP="00596F18">
      <w:pPr>
        <w:spacing w:before="120" w:line="360" w:lineRule="auto"/>
        <w:jc w:val="center"/>
        <w:rPr>
          <w:rFonts w:asciiTheme="majorHAnsi" w:hAnsiTheme="majorHAnsi"/>
          <w:sz w:val="24"/>
          <w:szCs w:val="24"/>
        </w:rPr>
      </w:pPr>
      <w:r w:rsidRPr="00CB0E3D">
        <w:rPr>
          <w:rFonts w:asciiTheme="majorHAnsi" w:hAnsiTheme="majorHAnsi"/>
          <w:sz w:val="24"/>
          <w:szCs w:val="24"/>
        </w:rPr>
        <w:lastRenderedPageBreak/>
        <w:t>«Artigo 6.º</w:t>
      </w:r>
    </w:p>
    <w:p w:rsidR="009104EC" w:rsidRPr="00CB0E3D" w:rsidRDefault="009104EC" w:rsidP="00596F18">
      <w:pPr>
        <w:spacing w:before="120" w:line="360" w:lineRule="auto"/>
        <w:jc w:val="center"/>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spacing w:before="120" w:line="360" w:lineRule="auto"/>
        <w:rPr>
          <w:rFonts w:asciiTheme="majorHAnsi" w:hAnsiTheme="majorHAnsi"/>
          <w:sz w:val="24"/>
          <w:szCs w:val="24"/>
        </w:rPr>
      </w:pPr>
      <w:r w:rsidRPr="00CB0E3D">
        <w:rPr>
          <w:rFonts w:asciiTheme="majorHAnsi" w:hAnsiTheme="majorHAnsi"/>
          <w:sz w:val="24"/>
          <w:szCs w:val="24"/>
        </w:rPr>
        <w:t>1 - (…):</w:t>
      </w:r>
    </w:p>
    <w:p w:rsidR="009104EC" w:rsidRPr="00CB0E3D" w:rsidRDefault="009104EC" w:rsidP="00596F18">
      <w:pPr>
        <w:spacing w:before="120" w:line="360" w:lineRule="auto"/>
        <w:rPr>
          <w:rFonts w:asciiTheme="majorHAnsi" w:hAnsiTheme="majorHAnsi"/>
          <w:sz w:val="24"/>
          <w:szCs w:val="24"/>
        </w:rPr>
      </w:pPr>
      <w:r w:rsidRPr="00CB0E3D">
        <w:rPr>
          <w:rFonts w:asciiTheme="majorHAnsi" w:hAnsiTheme="majorHAnsi"/>
          <w:sz w:val="24"/>
          <w:szCs w:val="24"/>
        </w:rPr>
        <w:t>a) (…);</w:t>
      </w:r>
    </w:p>
    <w:p w:rsidR="009104EC" w:rsidRPr="00CB0E3D" w:rsidRDefault="009104EC" w:rsidP="00596F18">
      <w:pPr>
        <w:spacing w:before="120" w:line="360" w:lineRule="auto"/>
        <w:rPr>
          <w:rFonts w:asciiTheme="majorHAnsi" w:hAnsiTheme="majorHAnsi"/>
          <w:sz w:val="24"/>
          <w:szCs w:val="24"/>
        </w:rPr>
      </w:pPr>
      <w:r w:rsidRPr="00CB0E3D">
        <w:rPr>
          <w:rFonts w:asciiTheme="majorHAnsi" w:hAnsiTheme="majorHAnsi"/>
          <w:sz w:val="24"/>
          <w:szCs w:val="24"/>
        </w:rPr>
        <w:t>b) Eliminado.</w:t>
      </w:r>
    </w:p>
    <w:p w:rsidR="009104EC" w:rsidRPr="00CB0E3D" w:rsidRDefault="009104EC" w:rsidP="00596F18">
      <w:pPr>
        <w:spacing w:before="120" w:line="360" w:lineRule="auto"/>
        <w:rPr>
          <w:rFonts w:asciiTheme="majorHAnsi" w:hAnsiTheme="majorHAnsi"/>
          <w:sz w:val="24"/>
          <w:szCs w:val="24"/>
        </w:rPr>
      </w:pPr>
      <w:r w:rsidRPr="00CB0E3D">
        <w:rPr>
          <w:rFonts w:asciiTheme="majorHAnsi" w:hAnsiTheme="majorHAnsi"/>
          <w:sz w:val="24"/>
          <w:szCs w:val="24"/>
        </w:rPr>
        <w:t>2 - (…).</w:t>
      </w:r>
    </w:p>
    <w:p w:rsidR="009104EC" w:rsidRPr="00CB0E3D" w:rsidRDefault="009104EC" w:rsidP="00596F18">
      <w:pPr>
        <w:spacing w:before="120" w:line="360" w:lineRule="auto"/>
        <w:jc w:val="both"/>
        <w:rPr>
          <w:rFonts w:asciiTheme="majorHAnsi" w:hAnsiTheme="majorHAnsi"/>
          <w:sz w:val="24"/>
          <w:szCs w:val="24"/>
        </w:rPr>
      </w:pPr>
    </w:p>
    <w:p w:rsidR="009104EC" w:rsidRPr="00CB0E3D" w:rsidRDefault="009104EC" w:rsidP="00596F18">
      <w:pPr>
        <w:spacing w:before="120" w:line="360" w:lineRule="auto"/>
        <w:jc w:val="center"/>
        <w:rPr>
          <w:rFonts w:asciiTheme="majorHAnsi" w:hAnsiTheme="majorHAnsi"/>
          <w:sz w:val="24"/>
          <w:szCs w:val="24"/>
        </w:rPr>
      </w:pPr>
      <w:r w:rsidRPr="00CB0E3D">
        <w:rPr>
          <w:rFonts w:asciiTheme="majorHAnsi" w:hAnsiTheme="majorHAnsi"/>
          <w:sz w:val="24"/>
          <w:szCs w:val="24"/>
        </w:rPr>
        <w:t>Artigo 7.º</w:t>
      </w:r>
    </w:p>
    <w:p w:rsidR="009104EC" w:rsidRPr="00CB0E3D" w:rsidRDefault="009104EC" w:rsidP="00CB0E3D">
      <w:pPr>
        <w:spacing w:before="120" w:line="360" w:lineRule="auto"/>
        <w:jc w:val="center"/>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1 - (…): </w:t>
      </w:r>
    </w:p>
    <w:p w:rsidR="009104EC" w:rsidRPr="00CB0E3D" w:rsidRDefault="009104EC"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596F18" w:rsidRPr="00CB0E3D" w:rsidRDefault="009104EC"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9104EC" w:rsidRPr="00CB0E3D" w:rsidRDefault="00596F18"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r w:rsidR="009104EC" w:rsidRPr="00CB0E3D">
        <w:rPr>
          <w:rFonts w:asciiTheme="majorHAnsi" w:hAnsiTheme="majorHAnsi"/>
          <w:sz w:val="24"/>
          <w:szCs w:val="24"/>
        </w:rPr>
        <w:tab/>
      </w:r>
    </w:p>
    <w:p w:rsidR="00CB0E3D" w:rsidRPr="00CB0E3D" w:rsidRDefault="00CB0E3D" w:rsidP="00596F18">
      <w:pPr>
        <w:numPr>
          <w:ilvl w:val="0"/>
          <w:numId w:val="11"/>
        </w:numPr>
        <w:spacing w:before="120" w:line="360" w:lineRule="auto"/>
        <w:jc w:val="both"/>
        <w:rPr>
          <w:rFonts w:asciiTheme="majorHAnsi" w:hAnsiTheme="majorHAnsi"/>
          <w:sz w:val="24"/>
          <w:szCs w:val="24"/>
        </w:rPr>
      </w:pPr>
      <w:r w:rsidRPr="00CB0E3D">
        <w:rPr>
          <w:rFonts w:asciiTheme="majorHAnsi" w:hAnsiTheme="majorHAnsi"/>
          <w:sz w:val="24"/>
          <w:szCs w:val="24"/>
        </w:rPr>
        <w:t>(…);</w:t>
      </w:r>
    </w:p>
    <w:p w:rsidR="00CB0E3D" w:rsidRPr="00CB0E3D" w:rsidRDefault="00CB0E3D" w:rsidP="00CB0E3D">
      <w:pPr>
        <w:spacing w:before="120" w:line="360" w:lineRule="auto"/>
        <w:ind w:left="284"/>
        <w:jc w:val="both"/>
        <w:rPr>
          <w:rFonts w:asciiTheme="majorHAnsi" w:hAnsiTheme="majorHAnsi"/>
          <w:sz w:val="24"/>
          <w:szCs w:val="24"/>
        </w:rPr>
      </w:pPr>
      <w:r w:rsidRPr="00CB0E3D">
        <w:rPr>
          <w:rFonts w:asciiTheme="majorHAnsi" w:hAnsiTheme="majorHAnsi"/>
          <w:sz w:val="24"/>
          <w:szCs w:val="24"/>
        </w:rPr>
        <w:t>l)    (…).</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2 - </w:t>
      </w:r>
      <w:r w:rsidRPr="00CB0E3D">
        <w:rPr>
          <w:rFonts w:asciiTheme="majorHAnsi" w:hAnsiTheme="majorHAnsi"/>
          <w:sz w:val="24"/>
          <w:szCs w:val="24"/>
        </w:rPr>
        <w:tab/>
        <w:t>Eliminado.</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3 - </w:t>
      </w:r>
      <w:r w:rsidRPr="00CB0E3D">
        <w:rPr>
          <w:rFonts w:asciiTheme="majorHAnsi" w:hAnsiTheme="majorHAnsi"/>
          <w:sz w:val="24"/>
          <w:szCs w:val="24"/>
        </w:rPr>
        <w:tab/>
        <w:t>(…).</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4 - </w:t>
      </w:r>
      <w:r w:rsidRPr="00CB0E3D">
        <w:rPr>
          <w:rFonts w:asciiTheme="majorHAnsi" w:hAnsiTheme="majorHAnsi"/>
          <w:sz w:val="24"/>
          <w:szCs w:val="24"/>
        </w:rPr>
        <w:tab/>
        <w:t>(…).</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5 - </w:t>
      </w:r>
      <w:r w:rsidRPr="00CB0E3D">
        <w:rPr>
          <w:rFonts w:asciiTheme="majorHAnsi" w:hAnsiTheme="majorHAnsi"/>
          <w:sz w:val="24"/>
          <w:szCs w:val="24"/>
        </w:rPr>
        <w:tab/>
        <w:t>Os rendimentos previstos no n.º 1 são objeto de atualização nos termos a regulamentar.</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lastRenderedPageBreak/>
        <w:t xml:space="preserve">6 - </w:t>
      </w:r>
      <w:r w:rsidRPr="00CB0E3D">
        <w:rPr>
          <w:rFonts w:asciiTheme="majorHAnsi" w:hAnsiTheme="majorHAnsi"/>
          <w:sz w:val="24"/>
          <w:szCs w:val="24"/>
        </w:rPr>
        <w:tab/>
        <w:t>Para efeitos do disposto no n.º 1 consideram-se os rendimentos anuais.</w:t>
      </w:r>
    </w:p>
    <w:p w:rsidR="00CB0E3D" w:rsidRPr="00CB0E3D" w:rsidRDefault="00CB0E3D" w:rsidP="00596F18">
      <w:pPr>
        <w:spacing w:before="120" w:line="360" w:lineRule="auto"/>
        <w:jc w:val="both"/>
        <w:rPr>
          <w:rFonts w:asciiTheme="majorHAnsi" w:hAnsiTheme="majorHAnsi"/>
          <w:sz w:val="24"/>
          <w:szCs w:val="24"/>
        </w:rPr>
      </w:pPr>
    </w:p>
    <w:p w:rsidR="009104EC" w:rsidRPr="00CB0E3D" w:rsidRDefault="009104EC" w:rsidP="00596F18">
      <w:pPr>
        <w:spacing w:before="120" w:line="360" w:lineRule="auto"/>
        <w:jc w:val="center"/>
        <w:rPr>
          <w:rFonts w:asciiTheme="majorHAnsi" w:hAnsiTheme="majorHAnsi"/>
          <w:sz w:val="24"/>
          <w:szCs w:val="24"/>
        </w:rPr>
      </w:pPr>
      <w:r w:rsidRPr="00CB0E3D">
        <w:rPr>
          <w:rFonts w:asciiTheme="majorHAnsi" w:hAnsiTheme="majorHAnsi"/>
          <w:sz w:val="24"/>
          <w:szCs w:val="24"/>
        </w:rPr>
        <w:t>Artigo 9.º</w:t>
      </w:r>
    </w:p>
    <w:p w:rsidR="009104EC" w:rsidRPr="00CB0E3D" w:rsidRDefault="009104EC" w:rsidP="00596F18">
      <w:pPr>
        <w:spacing w:before="120" w:line="360" w:lineRule="auto"/>
        <w:jc w:val="center"/>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1 - O valor de referência do complemento é de (euro) </w:t>
      </w:r>
      <w:r w:rsidR="00596F18" w:rsidRPr="00CB0E3D">
        <w:rPr>
          <w:rFonts w:asciiTheme="majorHAnsi" w:hAnsiTheme="majorHAnsi"/>
          <w:sz w:val="24"/>
          <w:szCs w:val="24"/>
        </w:rPr>
        <w:t>6014</w:t>
      </w:r>
      <w:r w:rsidRPr="00CB0E3D">
        <w:rPr>
          <w:rFonts w:asciiTheme="majorHAnsi" w:hAnsiTheme="majorHAnsi"/>
          <w:sz w:val="24"/>
          <w:szCs w:val="24"/>
        </w:rPr>
        <w:t>/ano, sendo objeto de atualização periódica, por portaria conjunta dos Ministros das Finanças e da Segurança e Solidariedade Social tendo em conta o Índice de Preços ao Consumidor.</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2 - (…).</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3 - (…).</w:t>
      </w:r>
    </w:p>
    <w:p w:rsidR="00CB0E3D" w:rsidRPr="00CB0E3D" w:rsidRDefault="00CB0E3D" w:rsidP="00596F18">
      <w:pPr>
        <w:spacing w:before="120" w:line="360" w:lineRule="auto"/>
        <w:jc w:val="both"/>
        <w:rPr>
          <w:rFonts w:asciiTheme="majorHAnsi" w:hAnsiTheme="majorHAnsi"/>
          <w:sz w:val="24"/>
          <w:szCs w:val="24"/>
        </w:rPr>
      </w:pPr>
    </w:p>
    <w:p w:rsidR="009104EC" w:rsidRPr="00CB0E3D" w:rsidRDefault="009104EC" w:rsidP="00596F18">
      <w:pPr>
        <w:spacing w:before="120" w:line="360" w:lineRule="auto"/>
        <w:jc w:val="center"/>
        <w:rPr>
          <w:rFonts w:asciiTheme="majorHAnsi" w:hAnsiTheme="majorHAnsi"/>
          <w:sz w:val="24"/>
          <w:szCs w:val="24"/>
        </w:rPr>
      </w:pPr>
      <w:r w:rsidRPr="00CB0E3D">
        <w:rPr>
          <w:rFonts w:asciiTheme="majorHAnsi" w:hAnsiTheme="majorHAnsi"/>
          <w:sz w:val="24"/>
          <w:szCs w:val="24"/>
        </w:rPr>
        <w:t>Artigo 13.º</w:t>
      </w:r>
    </w:p>
    <w:p w:rsidR="009104EC" w:rsidRPr="00CB0E3D" w:rsidRDefault="009104EC" w:rsidP="00CB0E3D">
      <w:pPr>
        <w:spacing w:before="120" w:line="360" w:lineRule="auto"/>
        <w:jc w:val="center"/>
        <w:rPr>
          <w:rFonts w:asciiTheme="majorHAnsi" w:hAnsiTheme="majorHAnsi"/>
          <w:sz w:val="24"/>
          <w:szCs w:val="24"/>
        </w:rPr>
      </w:pPr>
      <w:r w:rsidRPr="00CB0E3D">
        <w:rPr>
          <w:rFonts w:asciiTheme="majorHAnsi" w:hAnsiTheme="majorHAnsi"/>
          <w:sz w:val="24"/>
          <w:szCs w:val="24"/>
        </w:rPr>
        <w:t>(…)</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1 - (…):</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a) (…);</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b) Apresentar todos os meios probatórios que sejam solicitados pela instituição gestora, nomeadamente para avaliação da situação patrimonial, financeira e económica dos membros do seu agregado familiar; </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2 - (…).</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3 - (…): </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a) (…); </w:t>
      </w:r>
    </w:p>
    <w:p w:rsidR="009104EC" w:rsidRPr="00CB0E3D" w:rsidRDefault="009104EC" w:rsidP="00596F18">
      <w:pPr>
        <w:spacing w:before="120" w:line="360" w:lineRule="auto"/>
        <w:jc w:val="both"/>
        <w:rPr>
          <w:rFonts w:asciiTheme="majorHAnsi" w:hAnsiTheme="majorHAnsi"/>
          <w:sz w:val="24"/>
          <w:szCs w:val="24"/>
        </w:rPr>
      </w:pPr>
      <w:r w:rsidRPr="00CB0E3D">
        <w:rPr>
          <w:rFonts w:asciiTheme="majorHAnsi" w:hAnsiTheme="majorHAnsi"/>
          <w:sz w:val="24"/>
          <w:szCs w:val="24"/>
        </w:rPr>
        <w:t xml:space="preserve">b) (…). </w:t>
      </w:r>
    </w:p>
    <w:p w:rsidR="009104EC" w:rsidRPr="00CB0E3D" w:rsidRDefault="009104EC" w:rsidP="00596F18">
      <w:pPr>
        <w:spacing w:before="120" w:line="360" w:lineRule="auto"/>
        <w:jc w:val="both"/>
        <w:rPr>
          <w:rFonts w:asciiTheme="majorHAnsi" w:hAnsiTheme="majorHAnsi"/>
          <w:sz w:val="24"/>
          <w:szCs w:val="24"/>
        </w:rPr>
      </w:pPr>
    </w:p>
    <w:p w:rsidR="009104EC" w:rsidRPr="00CB0E3D" w:rsidRDefault="009104EC" w:rsidP="00596F18">
      <w:pPr>
        <w:spacing w:before="120" w:line="360" w:lineRule="auto"/>
        <w:jc w:val="center"/>
        <w:rPr>
          <w:rFonts w:asciiTheme="majorHAnsi" w:hAnsiTheme="majorHAnsi"/>
          <w:b/>
          <w:sz w:val="24"/>
          <w:szCs w:val="24"/>
        </w:rPr>
      </w:pPr>
      <w:r w:rsidRPr="00CB0E3D">
        <w:rPr>
          <w:rFonts w:asciiTheme="majorHAnsi" w:hAnsiTheme="majorHAnsi"/>
          <w:b/>
          <w:sz w:val="24"/>
          <w:szCs w:val="24"/>
        </w:rPr>
        <w:t xml:space="preserve">Artigo </w:t>
      </w:r>
      <w:r w:rsidR="00596F18" w:rsidRPr="00CB0E3D">
        <w:rPr>
          <w:rFonts w:asciiTheme="majorHAnsi" w:hAnsiTheme="majorHAnsi"/>
          <w:b/>
          <w:sz w:val="24"/>
          <w:szCs w:val="24"/>
        </w:rPr>
        <w:t>3</w:t>
      </w:r>
      <w:r w:rsidRPr="00CB0E3D">
        <w:rPr>
          <w:rFonts w:asciiTheme="majorHAnsi" w:hAnsiTheme="majorHAnsi"/>
          <w:b/>
          <w:sz w:val="24"/>
          <w:szCs w:val="24"/>
        </w:rPr>
        <w:t>.º</w:t>
      </w:r>
      <w:r w:rsidRPr="00CB0E3D">
        <w:rPr>
          <w:rFonts w:asciiTheme="majorHAnsi" w:hAnsiTheme="majorHAnsi"/>
          <w:b/>
          <w:sz w:val="24"/>
          <w:szCs w:val="24"/>
        </w:rPr>
        <w:br/>
        <w:t>Regulamentação</w:t>
      </w:r>
    </w:p>
    <w:p w:rsidR="009104EC" w:rsidRPr="00CB0E3D" w:rsidRDefault="009104EC" w:rsidP="00CB0E3D">
      <w:pPr>
        <w:spacing w:before="120" w:line="360" w:lineRule="auto"/>
        <w:jc w:val="both"/>
        <w:rPr>
          <w:rFonts w:asciiTheme="majorHAnsi" w:hAnsiTheme="majorHAnsi"/>
          <w:bCs/>
          <w:sz w:val="24"/>
          <w:szCs w:val="24"/>
        </w:rPr>
      </w:pPr>
      <w:r w:rsidRPr="00CB0E3D">
        <w:rPr>
          <w:rFonts w:asciiTheme="majorHAnsi" w:hAnsiTheme="majorHAnsi"/>
          <w:bCs/>
          <w:sz w:val="24"/>
          <w:szCs w:val="24"/>
        </w:rPr>
        <w:t xml:space="preserve">O Governo regulamenta a presente lei no prazo de </w:t>
      </w:r>
      <w:r w:rsidR="006B3201" w:rsidRPr="00CB0E3D">
        <w:rPr>
          <w:rFonts w:asciiTheme="majorHAnsi" w:hAnsiTheme="majorHAnsi"/>
          <w:bCs/>
          <w:sz w:val="24"/>
          <w:szCs w:val="24"/>
        </w:rPr>
        <w:t xml:space="preserve">30 </w:t>
      </w:r>
      <w:r w:rsidRPr="00CB0E3D">
        <w:rPr>
          <w:rFonts w:asciiTheme="majorHAnsi" w:hAnsiTheme="majorHAnsi"/>
          <w:bCs/>
          <w:sz w:val="24"/>
          <w:szCs w:val="24"/>
        </w:rPr>
        <w:t>dias após a sua publicação.</w:t>
      </w:r>
    </w:p>
    <w:p w:rsidR="00596F18" w:rsidRDefault="00596F18" w:rsidP="00596F18">
      <w:pPr>
        <w:spacing w:before="120" w:line="360" w:lineRule="auto"/>
        <w:jc w:val="center"/>
        <w:rPr>
          <w:rFonts w:asciiTheme="majorHAnsi" w:hAnsiTheme="majorHAnsi"/>
          <w:bCs/>
          <w:sz w:val="24"/>
          <w:szCs w:val="24"/>
        </w:rPr>
      </w:pPr>
    </w:p>
    <w:p w:rsidR="002E72CE" w:rsidRPr="00CB0E3D" w:rsidRDefault="002E72CE" w:rsidP="00596F18">
      <w:pPr>
        <w:spacing w:before="120" w:line="360" w:lineRule="auto"/>
        <w:jc w:val="center"/>
        <w:rPr>
          <w:rFonts w:asciiTheme="majorHAnsi" w:hAnsiTheme="majorHAnsi"/>
          <w:bCs/>
          <w:sz w:val="24"/>
          <w:szCs w:val="24"/>
        </w:rPr>
      </w:pPr>
    </w:p>
    <w:p w:rsidR="009104EC" w:rsidRPr="00CB0E3D" w:rsidRDefault="009104EC" w:rsidP="00596F18">
      <w:pPr>
        <w:spacing w:before="120" w:line="360" w:lineRule="auto"/>
        <w:jc w:val="center"/>
        <w:rPr>
          <w:rFonts w:asciiTheme="majorHAnsi" w:hAnsiTheme="majorHAnsi"/>
          <w:b/>
          <w:sz w:val="24"/>
          <w:szCs w:val="24"/>
        </w:rPr>
      </w:pPr>
      <w:r w:rsidRPr="00CB0E3D">
        <w:rPr>
          <w:rFonts w:asciiTheme="majorHAnsi" w:hAnsiTheme="majorHAnsi"/>
          <w:b/>
          <w:sz w:val="24"/>
          <w:szCs w:val="24"/>
        </w:rPr>
        <w:lastRenderedPageBreak/>
        <w:t xml:space="preserve">Artigo </w:t>
      </w:r>
      <w:r w:rsidR="00596F18" w:rsidRPr="00CB0E3D">
        <w:rPr>
          <w:rFonts w:asciiTheme="majorHAnsi" w:hAnsiTheme="majorHAnsi"/>
          <w:b/>
          <w:sz w:val="24"/>
          <w:szCs w:val="24"/>
        </w:rPr>
        <w:t>4</w:t>
      </w:r>
      <w:r w:rsidRPr="00CB0E3D">
        <w:rPr>
          <w:rFonts w:asciiTheme="majorHAnsi" w:hAnsiTheme="majorHAnsi"/>
          <w:b/>
          <w:sz w:val="24"/>
          <w:szCs w:val="24"/>
        </w:rPr>
        <w:t>.º</w:t>
      </w:r>
    </w:p>
    <w:p w:rsidR="009104EC" w:rsidRPr="00CB0E3D" w:rsidRDefault="009104EC" w:rsidP="00596F18">
      <w:pPr>
        <w:spacing w:before="120" w:line="360" w:lineRule="auto"/>
        <w:jc w:val="center"/>
        <w:rPr>
          <w:rFonts w:asciiTheme="majorHAnsi" w:hAnsiTheme="majorHAnsi"/>
          <w:b/>
          <w:sz w:val="24"/>
          <w:szCs w:val="24"/>
        </w:rPr>
      </w:pPr>
      <w:r w:rsidRPr="00CB0E3D">
        <w:rPr>
          <w:rFonts w:asciiTheme="majorHAnsi" w:hAnsiTheme="majorHAnsi"/>
          <w:b/>
          <w:sz w:val="24"/>
          <w:szCs w:val="24"/>
        </w:rPr>
        <w:t>Entrada em vigor</w:t>
      </w:r>
    </w:p>
    <w:p w:rsidR="009104EC" w:rsidRPr="00CB0E3D" w:rsidRDefault="009104EC" w:rsidP="00CB0E3D">
      <w:pPr>
        <w:spacing w:before="120" w:line="360" w:lineRule="auto"/>
        <w:jc w:val="both"/>
        <w:rPr>
          <w:rFonts w:asciiTheme="majorHAnsi" w:hAnsiTheme="majorHAnsi"/>
          <w:sz w:val="24"/>
          <w:szCs w:val="24"/>
        </w:rPr>
      </w:pPr>
      <w:r w:rsidRPr="00CB0E3D">
        <w:rPr>
          <w:rFonts w:asciiTheme="majorHAnsi" w:hAnsiTheme="majorHAnsi"/>
          <w:sz w:val="24"/>
          <w:szCs w:val="24"/>
        </w:rPr>
        <w:t>A presente Lei entra em vigor com a aprovação do Orçamento do Estado subsequente à sua publicação.</w:t>
      </w:r>
    </w:p>
    <w:p w:rsidR="0073309D" w:rsidRPr="00CB0E3D" w:rsidRDefault="0073309D" w:rsidP="00596F18">
      <w:pPr>
        <w:spacing w:before="120" w:line="360" w:lineRule="auto"/>
        <w:jc w:val="both"/>
        <w:rPr>
          <w:rFonts w:asciiTheme="majorHAnsi" w:hAnsiTheme="majorHAnsi"/>
          <w:sz w:val="24"/>
          <w:szCs w:val="24"/>
        </w:rPr>
      </w:pPr>
    </w:p>
    <w:p w:rsidR="004C641F" w:rsidRPr="00CB0E3D" w:rsidRDefault="004C641F" w:rsidP="00596F18">
      <w:pPr>
        <w:spacing w:before="120" w:line="360" w:lineRule="auto"/>
        <w:jc w:val="center"/>
        <w:rPr>
          <w:rFonts w:asciiTheme="majorHAnsi" w:hAnsiTheme="majorHAnsi"/>
          <w:sz w:val="24"/>
          <w:szCs w:val="24"/>
        </w:rPr>
      </w:pPr>
      <w:r w:rsidRPr="00CB0E3D">
        <w:rPr>
          <w:rFonts w:asciiTheme="majorHAnsi" w:hAnsiTheme="majorHAnsi"/>
          <w:sz w:val="24"/>
          <w:szCs w:val="24"/>
        </w:rPr>
        <w:t xml:space="preserve">Assembleia da República, </w:t>
      </w:r>
      <w:r w:rsidR="00F73F1C" w:rsidRPr="00CB0E3D">
        <w:rPr>
          <w:rFonts w:asciiTheme="majorHAnsi" w:hAnsiTheme="majorHAnsi"/>
          <w:sz w:val="24"/>
          <w:szCs w:val="24"/>
        </w:rPr>
        <w:t>2</w:t>
      </w:r>
      <w:r w:rsidR="00E57DDE" w:rsidRPr="00CB0E3D">
        <w:rPr>
          <w:rFonts w:asciiTheme="majorHAnsi" w:hAnsiTheme="majorHAnsi"/>
          <w:sz w:val="24"/>
          <w:szCs w:val="24"/>
        </w:rPr>
        <w:t>2</w:t>
      </w:r>
      <w:r w:rsidR="00F73F1C" w:rsidRPr="00CB0E3D">
        <w:rPr>
          <w:rFonts w:asciiTheme="majorHAnsi" w:hAnsiTheme="majorHAnsi"/>
          <w:sz w:val="24"/>
          <w:szCs w:val="24"/>
        </w:rPr>
        <w:t xml:space="preserve"> </w:t>
      </w:r>
      <w:r w:rsidR="00DA5AD0" w:rsidRPr="00CB0E3D">
        <w:rPr>
          <w:rFonts w:asciiTheme="majorHAnsi" w:hAnsiTheme="majorHAnsi"/>
          <w:sz w:val="24"/>
          <w:szCs w:val="24"/>
        </w:rPr>
        <w:t>de</w:t>
      </w:r>
      <w:r w:rsidR="00AE4448" w:rsidRPr="00CB0E3D">
        <w:rPr>
          <w:rFonts w:asciiTheme="majorHAnsi" w:hAnsiTheme="majorHAnsi"/>
          <w:sz w:val="24"/>
          <w:szCs w:val="24"/>
        </w:rPr>
        <w:t xml:space="preserve"> </w:t>
      </w:r>
      <w:r w:rsidR="00F73F1C" w:rsidRPr="00CB0E3D">
        <w:rPr>
          <w:rFonts w:asciiTheme="majorHAnsi" w:hAnsiTheme="majorHAnsi"/>
          <w:sz w:val="24"/>
          <w:szCs w:val="24"/>
        </w:rPr>
        <w:t xml:space="preserve">setembro </w:t>
      </w:r>
      <w:r w:rsidR="009354F0" w:rsidRPr="00CB0E3D">
        <w:rPr>
          <w:rFonts w:asciiTheme="majorHAnsi" w:hAnsiTheme="majorHAnsi"/>
          <w:sz w:val="24"/>
          <w:szCs w:val="24"/>
        </w:rPr>
        <w:t>de 20</w:t>
      </w:r>
      <w:r w:rsidR="00F73F1C" w:rsidRPr="00CB0E3D">
        <w:rPr>
          <w:rFonts w:asciiTheme="majorHAnsi" w:hAnsiTheme="majorHAnsi"/>
          <w:sz w:val="24"/>
          <w:szCs w:val="24"/>
        </w:rPr>
        <w:t>20</w:t>
      </w:r>
      <w:r w:rsidRPr="00CB0E3D">
        <w:rPr>
          <w:rFonts w:asciiTheme="majorHAnsi" w:hAnsiTheme="majorHAnsi"/>
          <w:sz w:val="24"/>
          <w:szCs w:val="24"/>
        </w:rPr>
        <w:t>.</w:t>
      </w:r>
    </w:p>
    <w:p w:rsidR="00483206" w:rsidRPr="00CB0E3D" w:rsidRDefault="004C641F" w:rsidP="00CB0E3D">
      <w:pPr>
        <w:spacing w:before="120" w:line="360" w:lineRule="auto"/>
        <w:jc w:val="center"/>
        <w:rPr>
          <w:rFonts w:asciiTheme="majorHAnsi" w:hAnsiTheme="majorHAnsi"/>
          <w:noProof/>
          <w:sz w:val="24"/>
          <w:szCs w:val="24"/>
        </w:rPr>
      </w:pPr>
      <w:r w:rsidRPr="00CB0E3D">
        <w:rPr>
          <w:rFonts w:asciiTheme="majorHAnsi" w:hAnsiTheme="majorHAnsi"/>
          <w:sz w:val="24"/>
          <w:szCs w:val="24"/>
        </w:rPr>
        <w:t>As Deputadas e os Deputados do Bloco de Esquerda,</w:t>
      </w:r>
    </w:p>
    <w:p w:rsidR="00CB0E3D" w:rsidRPr="00CB0E3D" w:rsidRDefault="00CB0E3D" w:rsidP="00CB0E3D">
      <w:pPr>
        <w:spacing w:before="120" w:line="360" w:lineRule="auto"/>
        <w:jc w:val="center"/>
        <w:rPr>
          <w:rFonts w:asciiTheme="majorHAnsi" w:hAnsiTheme="majorHAnsi"/>
          <w:noProof/>
          <w:sz w:val="24"/>
          <w:szCs w:val="24"/>
        </w:rPr>
      </w:pPr>
    </w:p>
    <w:p w:rsidR="00CB0E3D" w:rsidRPr="00CB0E3D" w:rsidRDefault="00CB0E3D" w:rsidP="00CB0E3D">
      <w:pPr>
        <w:spacing w:line="360" w:lineRule="auto"/>
        <w:jc w:val="center"/>
        <w:rPr>
          <w:rFonts w:asciiTheme="majorHAnsi" w:eastAsia="Calibri" w:hAnsiTheme="majorHAnsi"/>
          <w:sz w:val="24"/>
          <w:szCs w:val="24"/>
          <w:lang w:eastAsia="en-US"/>
        </w:rPr>
      </w:pPr>
      <w:r w:rsidRPr="00CB0E3D">
        <w:rPr>
          <w:rFonts w:asciiTheme="majorHAnsi" w:eastAsia="Calibri" w:hAnsiTheme="majorHAnsi"/>
          <w:sz w:val="24"/>
          <w:szCs w:val="24"/>
          <w:lang w:eastAsia="en-US"/>
        </w:rPr>
        <w:t xml:space="preserve">José Soeiro; Isabel Pires; Pedro Filipe Soares; Mariana Mortágua; Jorge Costa; </w:t>
      </w:r>
    </w:p>
    <w:p w:rsidR="00CB0E3D" w:rsidRPr="00CB0E3D" w:rsidRDefault="00CB0E3D" w:rsidP="00CB0E3D">
      <w:pPr>
        <w:spacing w:line="360" w:lineRule="auto"/>
        <w:jc w:val="center"/>
        <w:rPr>
          <w:rFonts w:asciiTheme="majorHAnsi" w:eastAsia="Calibri" w:hAnsiTheme="majorHAnsi"/>
          <w:sz w:val="24"/>
          <w:szCs w:val="24"/>
          <w:lang w:eastAsia="en-US"/>
        </w:rPr>
      </w:pPr>
      <w:r w:rsidRPr="00CB0E3D">
        <w:rPr>
          <w:rFonts w:asciiTheme="majorHAnsi" w:eastAsia="Calibri" w:hAnsiTheme="majorHAnsi"/>
          <w:sz w:val="24"/>
          <w:szCs w:val="24"/>
          <w:lang w:eastAsia="en-US"/>
        </w:rPr>
        <w:t xml:space="preserve">Alexandra Vieira; Beatriz Dias; Fabíola Cardoso; Joana Mortágua; João Vasconcelos; </w:t>
      </w:r>
    </w:p>
    <w:p w:rsidR="00CB0E3D" w:rsidRPr="00CB0E3D" w:rsidRDefault="00CB0E3D" w:rsidP="00CB0E3D">
      <w:pPr>
        <w:spacing w:line="360" w:lineRule="auto"/>
        <w:jc w:val="center"/>
        <w:rPr>
          <w:rFonts w:asciiTheme="majorHAnsi" w:eastAsia="Calibri" w:hAnsiTheme="majorHAnsi"/>
          <w:sz w:val="24"/>
          <w:szCs w:val="24"/>
          <w:lang w:eastAsia="en-US"/>
        </w:rPr>
      </w:pPr>
      <w:r w:rsidRPr="00CB0E3D">
        <w:rPr>
          <w:rFonts w:asciiTheme="majorHAnsi" w:eastAsia="Calibri" w:hAnsiTheme="majorHAnsi"/>
          <w:sz w:val="24"/>
          <w:szCs w:val="24"/>
          <w:lang w:eastAsia="en-US"/>
        </w:rPr>
        <w:t xml:space="preserve">José Manuel Pureza; José Maria Cardoso; Luís Monteiro; Maria Manuel Rola; </w:t>
      </w:r>
    </w:p>
    <w:p w:rsidR="00CB0E3D" w:rsidRPr="00CB0E3D" w:rsidRDefault="00CB0E3D" w:rsidP="00CB0E3D">
      <w:pPr>
        <w:spacing w:line="360" w:lineRule="auto"/>
        <w:jc w:val="center"/>
        <w:rPr>
          <w:rFonts w:asciiTheme="majorHAnsi" w:eastAsia="Calibri" w:hAnsiTheme="majorHAnsi"/>
          <w:sz w:val="24"/>
          <w:szCs w:val="24"/>
          <w:lang w:eastAsia="en-US"/>
        </w:rPr>
        <w:sectPr w:rsidR="00CB0E3D" w:rsidRPr="00CB0E3D" w:rsidSect="00483206">
          <w:footerReference w:type="default" r:id="rId9"/>
          <w:pgSz w:w="11906" w:h="16838" w:code="9"/>
          <w:pgMar w:top="1418" w:right="1418" w:bottom="1134" w:left="1418" w:header="567" w:footer="567" w:gutter="0"/>
          <w:cols w:space="708"/>
          <w:docGrid w:linePitch="360"/>
        </w:sectPr>
      </w:pPr>
      <w:r w:rsidRPr="00CB0E3D">
        <w:rPr>
          <w:rFonts w:asciiTheme="majorHAnsi" w:eastAsia="Calibri" w:hAnsiTheme="majorHAnsi"/>
          <w:sz w:val="24"/>
          <w:szCs w:val="24"/>
          <w:lang w:eastAsia="en-US"/>
        </w:rPr>
        <w:t>Moisés Ferreira; Nelson Peralta; Ricardo Vicente; Sandra Cunha; Catarina Martins</w:t>
      </w:r>
    </w:p>
    <w:p w:rsidR="00CB0E3D" w:rsidRPr="00F73F1C" w:rsidRDefault="00CB0E3D" w:rsidP="00CB0E3D">
      <w:pPr>
        <w:spacing w:before="120" w:line="360" w:lineRule="auto"/>
        <w:rPr>
          <w:noProof/>
          <w:sz w:val="24"/>
          <w:szCs w:val="24"/>
        </w:rPr>
        <w:sectPr w:rsidR="00CB0E3D" w:rsidRPr="00F73F1C" w:rsidSect="0048320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567" w:footer="567" w:gutter="0"/>
          <w:cols w:space="708"/>
          <w:docGrid w:linePitch="360"/>
        </w:sectPr>
      </w:pPr>
    </w:p>
    <w:p w:rsidR="00B12A17" w:rsidRDefault="00B12A17" w:rsidP="00B12A17">
      <w:pPr>
        <w:widowControl w:val="0"/>
        <w:tabs>
          <w:tab w:val="left" w:pos="0"/>
        </w:tabs>
        <w:spacing w:before="120"/>
        <w:rPr>
          <w:rFonts w:ascii="Cambria" w:hAnsi="Cambria" w:cs="Cambria"/>
          <w:szCs w:val="26"/>
        </w:rPr>
      </w:pPr>
    </w:p>
    <w:sectPr w:rsidR="00B12A17" w:rsidSect="00B12A17">
      <w:type w:val="continuous"/>
      <w:pgSz w:w="11906" w:h="16838" w:code="9"/>
      <w:pgMar w:top="1418" w:right="1418" w:bottom="1134" w:left="2835" w:header="709"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63" w:rsidRDefault="00865763" w:rsidP="00E03557">
      <w:r>
        <w:separator/>
      </w:r>
    </w:p>
  </w:endnote>
  <w:endnote w:type="continuationSeparator" w:id="0">
    <w:p w:rsidR="00865763" w:rsidRDefault="00865763" w:rsidP="00E0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E3D" w:rsidRDefault="00CB0E3D" w:rsidP="00FF32BA">
    <w:pPr>
      <w:pStyle w:val="Rodap"/>
      <w:pBdr>
        <w:top w:val="single" w:sz="24" w:space="5" w:color="9BBB59"/>
      </w:pBdr>
      <w:jc w:val="center"/>
      <w:rPr>
        <w:rFonts w:ascii="Calibri" w:hAnsi="Calibri" w:cs="Calibri"/>
        <w:color w:val="D3454F"/>
        <w:sz w:val="18"/>
      </w:rPr>
    </w:pPr>
    <w:r w:rsidRPr="00191648">
      <w:rPr>
        <w:rFonts w:ascii="Calibri" w:hAnsi="Calibri" w:cs="Calibri"/>
        <w:color w:val="D3454F"/>
        <w:sz w:val="18"/>
      </w:rPr>
      <w:t>Assembleia da República - Palácio de S. Bento - 1249-068 Lisboa - Telefone: 21 391 7592 - Fax: 21 391 7459</w:t>
    </w:r>
  </w:p>
  <w:p w:rsidR="00CB0E3D" w:rsidRPr="00980180" w:rsidRDefault="00CB0E3D" w:rsidP="00FF32BA">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sidR="00F765A6">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2049" type="#_x0000_t176" style="position:absolute;left:0;text-align:left;margin-left:539.65pt;margin-top:795.35pt;width:40.35pt;height:34.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2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" filled="f" fillcolor="#4f81bd" stroked="f" strokecolor="#737373">
          <v:textbox>
            <w:txbxContent>
              <w:p w:rsidR="00CB0E3D" w:rsidRPr="00980180" w:rsidRDefault="00CB0E3D"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2</w:t>
                </w:r>
                <w:r w:rsidRPr="00980180">
                  <w:rPr>
                    <w:rFonts w:ascii="Calibri" w:hAnsi="Calibri" w:cs="Calibri"/>
                    <w:sz w:val="18"/>
                    <w:szCs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56" w:rsidRDefault="0017275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56" w:rsidRDefault="00172756" w:rsidP="00FF32BA">
    <w:pPr>
      <w:pStyle w:val="Rodap"/>
      <w:pBdr>
        <w:top w:val="single" w:sz="24" w:space="5" w:color="9BBB59"/>
      </w:pBdr>
      <w:jc w:val="center"/>
      <w:rPr>
        <w:rFonts w:ascii="Calibri" w:hAnsi="Calibri" w:cs="Calibri"/>
        <w:color w:val="D3454F"/>
        <w:sz w:val="18"/>
      </w:rPr>
    </w:pPr>
    <w:r w:rsidRPr="00191648">
      <w:rPr>
        <w:rFonts w:ascii="Calibri" w:hAnsi="Calibri" w:cs="Calibri"/>
        <w:color w:val="D3454F"/>
        <w:sz w:val="18"/>
      </w:rPr>
      <w:t>Assembleia da República - Palácio de S. Bento - 1249-068 Lisboa - Telefone: 21 391 7592 - Fax: 21 391 7459</w:t>
    </w:r>
  </w:p>
  <w:p w:rsidR="00172756" w:rsidRPr="00980180" w:rsidRDefault="00172756" w:rsidP="00FF32BA">
    <w:pPr>
      <w:pStyle w:val="Rodap"/>
      <w:pBdr>
        <w:top w:val="single" w:sz="24" w:space="5" w:color="9BBB59"/>
      </w:pBdr>
      <w:jc w:val="center"/>
      <w:rPr>
        <w:rFonts w:ascii="Calibri" w:hAnsi="Calibri" w:cs="Calibri"/>
        <w:color w:val="D3454F"/>
        <w:sz w:val="18"/>
        <w:lang w:val="en-US"/>
      </w:rPr>
    </w:pPr>
    <w:r w:rsidRPr="00980180">
      <w:rPr>
        <w:rFonts w:ascii="Calibri" w:hAnsi="Calibri" w:cs="Calibri"/>
        <w:color w:val="D3454F"/>
        <w:sz w:val="18"/>
        <w:lang w:val="en-US"/>
      </w:rPr>
      <w:t>Email: bloco.esquerda@be.parlamento.pt - http://www.beparlamento.net/</w:t>
    </w:r>
    <w:r w:rsidR="00401206">
      <w:rPr>
        <w:rFonts w:ascii="Cambria" w:hAnsi="Cambria" w:cs="Calibri"/>
        <w:noProof/>
        <w:color w:val="D3454F"/>
        <w:sz w:val="28"/>
        <w:szCs w:val="28"/>
        <w:lang w:val="en-US" w:eastAsia="zh-TW"/>
      </w:rPr>
      <mc:AlternateContent>
        <mc:Choice Requires="wps">
          <w:drawing>
            <wp:anchor distT="0" distB="0" distL="114300" distR="114300" simplePos="0" relativeHeight="251657728" behindDoc="0" locked="0" layoutInCell="1" allowOverlap="1">
              <wp:simplePos x="0" y="0"/>
              <wp:positionH relativeFrom="page">
                <wp:posOffset>6853555</wp:posOffset>
              </wp:positionH>
              <wp:positionV relativeFrom="page">
                <wp:posOffset>10100945</wp:posOffset>
              </wp:positionV>
              <wp:extent cx="512445" cy="441325"/>
              <wp:effectExtent l="0" t="4445" r="0" b="19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72756" w:rsidRPr="00980180" w:rsidRDefault="00172756"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39.65pt;margin-top:795.3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" filled="f" fillcolor="#4f81bd" stroked="f" strokecolor="#737373">
              <v:textbox>
                <w:txbxContent>
                  <w:p w:rsidR="00172756" w:rsidRPr="00980180" w:rsidRDefault="00172756" w:rsidP="00FF32BA">
                    <w:pPr>
                      <w:pStyle w:val="Rodap"/>
                      <w:pBdr>
                        <w:top w:val="single" w:sz="12" w:space="1" w:color="9BBB59"/>
                        <w:bottom w:val="single" w:sz="48" w:space="1" w:color="9BBB59"/>
                      </w:pBdr>
                      <w:jc w:val="center"/>
                      <w:rPr>
                        <w:rFonts w:ascii="Calibri" w:hAnsi="Calibri" w:cs="Calibri"/>
                        <w:sz w:val="18"/>
                        <w:szCs w:val="18"/>
                      </w:rPr>
                    </w:pPr>
                    <w:r w:rsidRPr="00980180">
                      <w:rPr>
                        <w:rFonts w:ascii="Calibri" w:hAnsi="Calibri" w:cs="Calibri"/>
                        <w:sz w:val="18"/>
                        <w:szCs w:val="18"/>
                      </w:rPr>
                      <w:fldChar w:fldCharType="begin"/>
                    </w:r>
                    <w:r w:rsidRPr="00980180">
                      <w:rPr>
                        <w:rFonts w:ascii="Calibri" w:hAnsi="Calibri" w:cs="Calibri"/>
                        <w:sz w:val="18"/>
                        <w:szCs w:val="18"/>
                      </w:rPr>
                      <w:instrText xml:space="preserve"> PAGE    \* MERGEFORMAT </w:instrText>
                    </w:r>
                    <w:r w:rsidRPr="00980180">
                      <w:rPr>
                        <w:rFonts w:ascii="Calibri" w:hAnsi="Calibri" w:cs="Calibri"/>
                        <w:sz w:val="18"/>
                        <w:szCs w:val="18"/>
                      </w:rPr>
                      <w:fldChar w:fldCharType="separate"/>
                    </w:r>
                    <w:r>
                      <w:rPr>
                        <w:rFonts w:ascii="Calibri" w:hAnsi="Calibri" w:cs="Calibri"/>
                        <w:noProof/>
                        <w:sz w:val="18"/>
                        <w:szCs w:val="18"/>
                      </w:rPr>
                      <w:t>1</w:t>
                    </w:r>
                    <w:r w:rsidRPr="00980180">
                      <w:rPr>
                        <w:rFonts w:ascii="Calibri" w:hAnsi="Calibri" w:cs="Calibri"/>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56" w:rsidRDefault="001727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63" w:rsidRDefault="00865763" w:rsidP="00E03557">
      <w:r>
        <w:separator/>
      </w:r>
    </w:p>
  </w:footnote>
  <w:footnote w:type="continuationSeparator" w:id="0">
    <w:p w:rsidR="00865763" w:rsidRDefault="00865763" w:rsidP="00E0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56" w:rsidRDefault="001727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56" w:rsidRDefault="0017275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56" w:rsidRDefault="001727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1CC"/>
    <w:multiLevelType w:val="hybridMultilevel"/>
    <w:tmpl w:val="4D74B6BE"/>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23A7F4C"/>
    <w:multiLevelType w:val="hybridMultilevel"/>
    <w:tmpl w:val="8FCAABEE"/>
    <w:lvl w:ilvl="0" w:tplc="54D4B49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F652417"/>
    <w:multiLevelType w:val="multilevel"/>
    <w:tmpl w:val="9B7E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C0076"/>
    <w:multiLevelType w:val="hybridMultilevel"/>
    <w:tmpl w:val="F976DD7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93E5E78"/>
    <w:multiLevelType w:val="hybridMultilevel"/>
    <w:tmpl w:val="C5D643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5F35EBA"/>
    <w:multiLevelType w:val="hybridMultilevel"/>
    <w:tmpl w:val="7ED8826C"/>
    <w:lvl w:ilvl="0" w:tplc="54D4B490">
      <w:start w:val="1"/>
      <w:numFmt w:val="lowerLetter"/>
      <w:lvlText w:val="%1)"/>
      <w:lvlJc w:val="left"/>
      <w:pPr>
        <w:ind w:left="704" w:hanging="360"/>
      </w:pPr>
      <w:rPr>
        <w:rFonts w:hint="default"/>
      </w:rPr>
    </w:lvl>
    <w:lvl w:ilvl="1" w:tplc="08160019" w:tentative="1">
      <w:start w:val="1"/>
      <w:numFmt w:val="lowerLetter"/>
      <w:lvlText w:val="%2."/>
      <w:lvlJc w:val="left"/>
      <w:pPr>
        <w:ind w:left="1424" w:hanging="360"/>
      </w:pPr>
    </w:lvl>
    <w:lvl w:ilvl="2" w:tplc="0816001B" w:tentative="1">
      <w:start w:val="1"/>
      <w:numFmt w:val="lowerRoman"/>
      <w:lvlText w:val="%3."/>
      <w:lvlJc w:val="right"/>
      <w:pPr>
        <w:ind w:left="2144" w:hanging="180"/>
      </w:pPr>
    </w:lvl>
    <w:lvl w:ilvl="3" w:tplc="0816000F" w:tentative="1">
      <w:start w:val="1"/>
      <w:numFmt w:val="decimal"/>
      <w:lvlText w:val="%4."/>
      <w:lvlJc w:val="left"/>
      <w:pPr>
        <w:ind w:left="2864" w:hanging="360"/>
      </w:pPr>
    </w:lvl>
    <w:lvl w:ilvl="4" w:tplc="08160019" w:tentative="1">
      <w:start w:val="1"/>
      <w:numFmt w:val="lowerLetter"/>
      <w:lvlText w:val="%5."/>
      <w:lvlJc w:val="left"/>
      <w:pPr>
        <w:ind w:left="3584" w:hanging="360"/>
      </w:pPr>
    </w:lvl>
    <w:lvl w:ilvl="5" w:tplc="0816001B" w:tentative="1">
      <w:start w:val="1"/>
      <w:numFmt w:val="lowerRoman"/>
      <w:lvlText w:val="%6."/>
      <w:lvlJc w:val="right"/>
      <w:pPr>
        <w:ind w:left="4304" w:hanging="180"/>
      </w:pPr>
    </w:lvl>
    <w:lvl w:ilvl="6" w:tplc="0816000F" w:tentative="1">
      <w:start w:val="1"/>
      <w:numFmt w:val="decimal"/>
      <w:lvlText w:val="%7."/>
      <w:lvlJc w:val="left"/>
      <w:pPr>
        <w:ind w:left="5024" w:hanging="360"/>
      </w:pPr>
    </w:lvl>
    <w:lvl w:ilvl="7" w:tplc="08160019" w:tentative="1">
      <w:start w:val="1"/>
      <w:numFmt w:val="lowerLetter"/>
      <w:lvlText w:val="%8."/>
      <w:lvlJc w:val="left"/>
      <w:pPr>
        <w:ind w:left="5744" w:hanging="360"/>
      </w:pPr>
    </w:lvl>
    <w:lvl w:ilvl="8" w:tplc="0816001B" w:tentative="1">
      <w:start w:val="1"/>
      <w:numFmt w:val="lowerRoman"/>
      <w:lvlText w:val="%9."/>
      <w:lvlJc w:val="right"/>
      <w:pPr>
        <w:ind w:left="6464" w:hanging="180"/>
      </w:pPr>
    </w:lvl>
  </w:abstractNum>
  <w:abstractNum w:abstractNumId="6" w15:restartNumberingAfterBreak="0">
    <w:nsid w:val="3CB12094"/>
    <w:multiLevelType w:val="hybridMultilevel"/>
    <w:tmpl w:val="30429FAE"/>
    <w:lvl w:ilvl="0" w:tplc="54D4B49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92B13B1"/>
    <w:multiLevelType w:val="hybridMultilevel"/>
    <w:tmpl w:val="E7703DCE"/>
    <w:lvl w:ilvl="0" w:tplc="0F0A61D6">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 w15:restartNumberingAfterBreak="0">
    <w:nsid w:val="5FB329C0"/>
    <w:multiLevelType w:val="hybridMultilevel"/>
    <w:tmpl w:val="9CC81A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1360190"/>
    <w:multiLevelType w:val="hybridMultilevel"/>
    <w:tmpl w:val="8CAAF228"/>
    <w:lvl w:ilvl="0" w:tplc="031CB880">
      <w:start w:val="1"/>
      <w:numFmt w:val="decimal"/>
      <w:lvlText w:val="%1."/>
      <w:lvlJc w:val="left"/>
      <w:pPr>
        <w:ind w:left="780" w:hanging="42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8E52FB0"/>
    <w:multiLevelType w:val="hybridMultilevel"/>
    <w:tmpl w:val="1D886D2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1"/>
  </w:num>
  <w:num w:numId="6">
    <w:abstractNumId w:val="0"/>
  </w:num>
  <w:num w:numId="7">
    <w:abstractNumId w:val="4"/>
  </w:num>
  <w:num w:numId="8">
    <w:abstractNumId w:val="2"/>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25"/>
    <w:rsid w:val="000430DF"/>
    <w:rsid w:val="000433BE"/>
    <w:rsid w:val="00046067"/>
    <w:rsid w:val="00056FB3"/>
    <w:rsid w:val="00064660"/>
    <w:rsid w:val="00076647"/>
    <w:rsid w:val="00077235"/>
    <w:rsid w:val="000C1BEC"/>
    <w:rsid w:val="000E49BA"/>
    <w:rsid w:val="0010259F"/>
    <w:rsid w:val="00127B4A"/>
    <w:rsid w:val="00152590"/>
    <w:rsid w:val="00153EA1"/>
    <w:rsid w:val="001549E0"/>
    <w:rsid w:val="0016482F"/>
    <w:rsid w:val="00172756"/>
    <w:rsid w:val="00176D8E"/>
    <w:rsid w:val="00180A44"/>
    <w:rsid w:val="001A6059"/>
    <w:rsid w:val="001C0F19"/>
    <w:rsid w:val="001C30B3"/>
    <w:rsid w:val="00254EE1"/>
    <w:rsid w:val="0027066C"/>
    <w:rsid w:val="002C3817"/>
    <w:rsid w:val="002C7023"/>
    <w:rsid w:val="002E72CE"/>
    <w:rsid w:val="002F15E4"/>
    <w:rsid w:val="003170D6"/>
    <w:rsid w:val="00342772"/>
    <w:rsid w:val="00343C16"/>
    <w:rsid w:val="00353B1F"/>
    <w:rsid w:val="0036232C"/>
    <w:rsid w:val="0037227A"/>
    <w:rsid w:val="0039301D"/>
    <w:rsid w:val="003C6645"/>
    <w:rsid w:val="003E36E5"/>
    <w:rsid w:val="00401206"/>
    <w:rsid w:val="00421082"/>
    <w:rsid w:val="004250AC"/>
    <w:rsid w:val="004260BE"/>
    <w:rsid w:val="0047629E"/>
    <w:rsid w:val="00483206"/>
    <w:rsid w:val="004B19EF"/>
    <w:rsid w:val="004B2734"/>
    <w:rsid w:val="004C3562"/>
    <w:rsid w:val="004C641F"/>
    <w:rsid w:val="004D3BEC"/>
    <w:rsid w:val="005171F3"/>
    <w:rsid w:val="00531FF2"/>
    <w:rsid w:val="00555B90"/>
    <w:rsid w:val="00557CEB"/>
    <w:rsid w:val="005873C9"/>
    <w:rsid w:val="00590296"/>
    <w:rsid w:val="00594F35"/>
    <w:rsid w:val="00596F18"/>
    <w:rsid w:val="005A0E75"/>
    <w:rsid w:val="005A4979"/>
    <w:rsid w:val="005D144F"/>
    <w:rsid w:val="005E6465"/>
    <w:rsid w:val="00610731"/>
    <w:rsid w:val="0061526C"/>
    <w:rsid w:val="00617545"/>
    <w:rsid w:val="00622A7E"/>
    <w:rsid w:val="006565FF"/>
    <w:rsid w:val="006B3201"/>
    <w:rsid w:val="006C07F1"/>
    <w:rsid w:val="006E4CE3"/>
    <w:rsid w:val="007017E3"/>
    <w:rsid w:val="0073309D"/>
    <w:rsid w:val="0073497A"/>
    <w:rsid w:val="00742FCD"/>
    <w:rsid w:val="007C3906"/>
    <w:rsid w:val="007F26B9"/>
    <w:rsid w:val="007F534B"/>
    <w:rsid w:val="008017DD"/>
    <w:rsid w:val="008042BC"/>
    <w:rsid w:val="00805287"/>
    <w:rsid w:val="00806D23"/>
    <w:rsid w:val="008206F7"/>
    <w:rsid w:val="008208EB"/>
    <w:rsid w:val="008472F2"/>
    <w:rsid w:val="00865763"/>
    <w:rsid w:val="00876B31"/>
    <w:rsid w:val="00883910"/>
    <w:rsid w:val="008A3EFA"/>
    <w:rsid w:val="008A550B"/>
    <w:rsid w:val="008B3EC6"/>
    <w:rsid w:val="008F0F84"/>
    <w:rsid w:val="00901FC3"/>
    <w:rsid w:val="009054BE"/>
    <w:rsid w:val="009104EC"/>
    <w:rsid w:val="00915C4E"/>
    <w:rsid w:val="009354F0"/>
    <w:rsid w:val="00973CCC"/>
    <w:rsid w:val="0097518D"/>
    <w:rsid w:val="009816D3"/>
    <w:rsid w:val="0098254A"/>
    <w:rsid w:val="009A66B5"/>
    <w:rsid w:val="009C7648"/>
    <w:rsid w:val="009D2588"/>
    <w:rsid w:val="009E601C"/>
    <w:rsid w:val="00A02EAB"/>
    <w:rsid w:val="00A279C7"/>
    <w:rsid w:val="00A34832"/>
    <w:rsid w:val="00A62F16"/>
    <w:rsid w:val="00A95D58"/>
    <w:rsid w:val="00AE4448"/>
    <w:rsid w:val="00B12A17"/>
    <w:rsid w:val="00B12D31"/>
    <w:rsid w:val="00B37DD8"/>
    <w:rsid w:val="00BA46D6"/>
    <w:rsid w:val="00BA4C4C"/>
    <w:rsid w:val="00BA75BD"/>
    <w:rsid w:val="00BB25B7"/>
    <w:rsid w:val="00C5115B"/>
    <w:rsid w:val="00C80699"/>
    <w:rsid w:val="00C85352"/>
    <w:rsid w:val="00CA1B82"/>
    <w:rsid w:val="00CB0E3D"/>
    <w:rsid w:val="00CB682E"/>
    <w:rsid w:val="00CF1CE3"/>
    <w:rsid w:val="00D0040A"/>
    <w:rsid w:val="00D32ED0"/>
    <w:rsid w:val="00D33582"/>
    <w:rsid w:val="00D35F25"/>
    <w:rsid w:val="00D67DA9"/>
    <w:rsid w:val="00DA5AD0"/>
    <w:rsid w:val="00E03557"/>
    <w:rsid w:val="00E1127F"/>
    <w:rsid w:val="00E25C0D"/>
    <w:rsid w:val="00E26F9F"/>
    <w:rsid w:val="00E34995"/>
    <w:rsid w:val="00E5334F"/>
    <w:rsid w:val="00E53B46"/>
    <w:rsid w:val="00E57DDE"/>
    <w:rsid w:val="00E6420C"/>
    <w:rsid w:val="00E807C9"/>
    <w:rsid w:val="00ED3401"/>
    <w:rsid w:val="00EF2937"/>
    <w:rsid w:val="00EF2A07"/>
    <w:rsid w:val="00F17F68"/>
    <w:rsid w:val="00F459EA"/>
    <w:rsid w:val="00F675E1"/>
    <w:rsid w:val="00F73F1C"/>
    <w:rsid w:val="00FB7457"/>
    <w:rsid w:val="00FC0EC0"/>
    <w:rsid w:val="00FC2ACD"/>
    <w:rsid w:val="00FD1797"/>
    <w:rsid w:val="00FE604A"/>
    <w:rsid w:val="00FE7EC1"/>
    <w:rsid w:val="00FF32BA"/>
    <w:rsid w:val="00FF4B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9DDF77"/>
  <w15:docId w15:val="{902ED287-8D81-41AF-810E-47273096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25"/>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6647"/>
    <w:pPr>
      <w:spacing w:after="200" w:line="276" w:lineRule="auto"/>
      <w:ind w:left="720"/>
      <w:contextualSpacing/>
    </w:pPr>
    <w:rPr>
      <w:rFonts w:ascii="Calibri" w:eastAsia="Calibri" w:hAnsi="Calibri"/>
      <w:sz w:val="22"/>
      <w:szCs w:val="22"/>
      <w:lang w:eastAsia="en-US"/>
    </w:rPr>
  </w:style>
  <w:style w:type="paragraph" w:customStyle="1" w:styleId="Padro">
    <w:name w:val="Padrão"/>
    <w:rsid w:val="0061526C"/>
    <w:pPr>
      <w:widowControl w:val="0"/>
      <w:autoSpaceDE w:val="0"/>
      <w:autoSpaceDN w:val="0"/>
      <w:adjustRightInd w:val="0"/>
    </w:pPr>
    <w:rPr>
      <w:rFonts w:ascii="Times New Roman" w:eastAsia="Times New Roman" w:hAnsi="Times New Roman"/>
      <w:sz w:val="24"/>
      <w:szCs w:val="24"/>
    </w:rPr>
  </w:style>
  <w:style w:type="paragraph" w:styleId="Textodebalo">
    <w:name w:val="Balloon Text"/>
    <w:basedOn w:val="Normal"/>
    <w:link w:val="TextodebaloCarter"/>
    <w:uiPriority w:val="99"/>
    <w:semiHidden/>
    <w:unhideWhenUsed/>
    <w:rsid w:val="00B12A1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12A17"/>
    <w:rPr>
      <w:rFonts w:ascii="Tahoma" w:eastAsia="Times New Roman" w:hAnsi="Tahoma" w:cs="Tahoma"/>
      <w:sz w:val="16"/>
      <w:szCs w:val="16"/>
    </w:rPr>
  </w:style>
  <w:style w:type="paragraph" w:styleId="Cabealho">
    <w:name w:val="header"/>
    <w:basedOn w:val="Normal"/>
    <w:link w:val="CabealhoCarter"/>
    <w:uiPriority w:val="99"/>
    <w:semiHidden/>
    <w:unhideWhenUsed/>
    <w:rsid w:val="00E03557"/>
    <w:pPr>
      <w:tabs>
        <w:tab w:val="center" w:pos="4513"/>
        <w:tab w:val="right" w:pos="9026"/>
      </w:tabs>
    </w:pPr>
  </w:style>
  <w:style w:type="character" w:customStyle="1" w:styleId="CabealhoCarter">
    <w:name w:val="Cabeçalho Caráter"/>
    <w:basedOn w:val="Tipodeletrapredefinidodopargrafo"/>
    <w:link w:val="Cabealho"/>
    <w:uiPriority w:val="99"/>
    <w:semiHidden/>
    <w:rsid w:val="00E03557"/>
    <w:rPr>
      <w:rFonts w:ascii="Times New Roman" w:eastAsia="Times New Roman" w:hAnsi="Times New Roman"/>
    </w:rPr>
  </w:style>
  <w:style w:type="paragraph" w:styleId="Rodap">
    <w:name w:val="footer"/>
    <w:basedOn w:val="Normal"/>
    <w:link w:val="RodapCarter"/>
    <w:uiPriority w:val="99"/>
    <w:unhideWhenUsed/>
    <w:rsid w:val="00E03557"/>
    <w:pPr>
      <w:tabs>
        <w:tab w:val="center" w:pos="4513"/>
        <w:tab w:val="right" w:pos="9026"/>
      </w:tabs>
    </w:pPr>
  </w:style>
  <w:style w:type="character" w:customStyle="1" w:styleId="RodapCarter">
    <w:name w:val="Rodapé Caráter"/>
    <w:basedOn w:val="Tipodeletrapredefinidodopargrafo"/>
    <w:link w:val="Rodap"/>
    <w:uiPriority w:val="99"/>
    <w:rsid w:val="00E03557"/>
    <w:rPr>
      <w:rFonts w:ascii="Times New Roman" w:eastAsia="Times New Roman" w:hAnsi="Times New Roman"/>
    </w:rPr>
  </w:style>
  <w:style w:type="paragraph" w:styleId="NormalWeb">
    <w:name w:val="Normal (Web)"/>
    <w:basedOn w:val="Normal"/>
    <w:uiPriority w:val="99"/>
    <w:semiHidden/>
    <w:unhideWhenUsed/>
    <w:rsid w:val="008208EB"/>
    <w:pPr>
      <w:spacing w:before="100" w:beforeAutospacing="1" w:after="100" w:afterAutospacing="1"/>
    </w:pPr>
    <w:rPr>
      <w:sz w:val="24"/>
      <w:szCs w:val="24"/>
    </w:rPr>
  </w:style>
  <w:style w:type="character" w:styleId="Hiperligao">
    <w:name w:val="Hyperlink"/>
    <w:basedOn w:val="Tipodeletrapredefinidodopargrafo"/>
    <w:uiPriority w:val="99"/>
    <w:unhideWhenUsed/>
    <w:rsid w:val="008208EB"/>
    <w:rPr>
      <w:color w:val="0000FF"/>
      <w:u w:val="single"/>
    </w:rPr>
  </w:style>
  <w:style w:type="character" w:styleId="MenoNoResolvida">
    <w:name w:val="Unresolved Mention"/>
    <w:basedOn w:val="Tipodeletrapredefinidodopargrafo"/>
    <w:uiPriority w:val="99"/>
    <w:semiHidden/>
    <w:unhideWhenUsed/>
    <w:rsid w:val="00A27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6634">
      <w:bodyDiv w:val="1"/>
      <w:marLeft w:val="0"/>
      <w:marRight w:val="0"/>
      <w:marTop w:val="0"/>
      <w:marBottom w:val="0"/>
      <w:divBdr>
        <w:top w:val="none" w:sz="0" w:space="0" w:color="auto"/>
        <w:left w:val="none" w:sz="0" w:space="0" w:color="auto"/>
        <w:bottom w:val="none" w:sz="0" w:space="0" w:color="auto"/>
        <w:right w:val="none" w:sz="0" w:space="0" w:color="auto"/>
      </w:divBdr>
    </w:div>
    <w:div w:id="306401054">
      <w:bodyDiv w:val="1"/>
      <w:marLeft w:val="0"/>
      <w:marRight w:val="0"/>
      <w:marTop w:val="0"/>
      <w:marBottom w:val="0"/>
      <w:divBdr>
        <w:top w:val="none" w:sz="0" w:space="0" w:color="auto"/>
        <w:left w:val="none" w:sz="0" w:space="0" w:color="auto"/>
        <w:bottom w:val="none" w:sz="0" w:space="0" w:color="auto"/>
        <w:right w:val="none" w:sz="0" w:space="0" w:color="auto"/>
      </w:divBdr>
    </w:div>
    <w:div w:id="470094174">
      <w:bodyDiv w:val="1"/>
      <w:marLeft w:val="0"/>
      <w:marRight w:val="0"/>
      <w:marTop w:val="0"/>
      <w:marBottom w:val="0"/>
      <w:divBdr>
        <w:top w:val="none" w:sz="0" w:space="0" w:color="auto"/>
        <w:left w:val="none" w:sz="0" w:space="0" w:color="auto"/>
        <w:bottom w:val="none" w:sz="0" w:space="0" w:color="auto"/>
        <w:right w:val="none" w:sz="0" w:space="0" w:color="auto"/>
      </w:divBdr>
      <w:divsChild>
        <w:div w:id="63459021">
          <w:marLeft w:val="0"/>
          <w:marRight w:val="0"/>
          <w:marTop w:val="0"/>
          <w:marBottom w:val="0"/>
          <w:divBdr>
            <w:top w:val="none" w:sz="0" w:space="0" w:color="auto"/>
            <w:left w:val="none" w:sz="0" w:space="0" w:color="auto"/>
            <w:bottom w:val="none" w:sz="0" w:space="0" w:color="auto"/>
            <w:right w:val="none" w:sz="0" w:space="0" w:color="auto"/>
          </w:divBdr>
          <w:divsChild>
            <w:div w:id="130680903">
              <w:marLeft w:val="0"/>
              <w:marRight w:val="0"/>
              <w:marTop w:val="0"/>
              <w:marBottom w:val="0"/>
              <w:divBdr>
                <w:top w:val="none" w:sz="0" w:space="0" w:color="auto"/>
                <w:left w:val="none" w:sz="0" w:space="0" w:color="auto"/>
                <w:bottom w:val="none" w:sz="0" w:space="0" w:color="auto"/>
                <w:right w:val="none" w:sz="0" w:space="0" w:color="auto"/>
              </w:divBdr>
              <w:divsChild>
                <w:div w:id="1234001583">
                  <w:marLeft w:val="0"/>
                  <w:marRight w:val="0"/>
                  <w:marTop w:val="0"/>
                  <w:marBottom w:val="0"/>
                  <w:divBdr>
                    <w:top w:val="none" w:sz="0" w:space="0" w:color="auto"/>
                    <w:left w:val="none" w:sz="0" w:space="0" w:color="auto"/>
                    <w:bottom w:val="none" w:sz="0" w:space="0" w:color="auto"/>
                    <w:right w:val="none" w:sz="0" w:space="0" w:color="auto"/>
                  </w:divBdr>
                  <w:divsChild>
                    <w:div w:id="1165628105">
                      <w:marLeft w:val="0"/>
                      <w:marRight w:val="0"/>
                      <w:marTop w:val="0"/>
                      <w:marBottom w:val="0"/>
                      <w:divBdr>
                        <w:top w:val="none" w:sz="0" w:space="0" w:color="auto"/>
                        <w:left w:val="none" w:sz="0" w:space="0" w:color="auto"/>
                        <w:bottom w:val="none" w:sz="0" w:space="0" w:color="auto"/>
                        <w:right w:val="none" w:sz="0" w:space="0" w:color="auto"/>
                      </w:divBdr>
                      <w:divsChild>
                        <w:div w:id="31927801">
                          <w:marLeft w:val="0"/>
                          <w:marRight w:val="0"/>
                          <w:marTop w:val="0"/>
                          <w:marBottom w:val="0"/>
                          <w:divBdr>
                            <w:top w:val="none" w:sz="0" w:space="0" w:color="auto"/>
                            <w:left w:val="none" w:sz="0" w:space="0" w:color="auto"/>
                            <w:bottom w:val="none" w:sz="0" w:space="0" w:color="auto"/>
                            <w:right w:val="none" w:sz="0" w:space="0" w:color="auto"/>
                          </w:divBdr>
                          <w:divsChild>
                            <w:div w:id="1797063487">
                              <w:marLeft w:val="105"/>
                              <w:marRight w:val="105"/>
                              <w:marTop w:val="0"/>
                              <w:marBottom w:val="375"/>
                              <w:divBdr>
                                <w:top w:val="none" w:sz="0" w:space="0" w:color="auto"/>
                                <w:left w:val="none" w:sz="0" w:space="0" w:color="auto"/>
                                <w:bottom w:val="none" w:sz="0" w:space="0" w:color="auto"/>
                                <w:right w:val="none" w:sz="0" w:space="0" w:color="auto"/>
                              </w:divBdr>
                              <w:divsChild>
                                <w:div w:id="199755295">
                                  <w:marLeft w:val="0"/>
                                  <w:marRight w:val="0"/>
                                  <w:marTop w:val="0"/>
                                  <w:marBottom w:val="0"/>
                                  <w:divBdr>
                                    <w:top w:val="none" w:sz="0" w:space="0" w:color="auto"/>
                                    <w:left w:val="none" w:sz="0" w:space="0" w:color="auto"/>
                                    <w:bottom w:val="none" w:sz="0" w:space="0" w:color="auto"/>
                                    <w:right w:val="none" w:sz="0" w:space="0" w:color="auto"/>
                                  </w:divBdr>
                                  <w:divsChild>
                                    <w:div w:id="1337733968">
                                      <w:marLeft w:val="-225"/>
                                      <w:marRight w:val="-225"/>
                                      <w:marTop w:val="0"/>
                                      <w:marBottom w:val="0"/>
                                      <w:divBdr>
                                        <w:top w:val="none" w:sz="0" w:space="0" w:color="auto"/>
                                        <w:left w:val="none" w:sz="0" w:space="0" w:color="auto"/>
                                        <w:bottom w:val="none" w:sz="0" w:space="0" w:color="auto"/>
                                        <w:right w:val="none" w:sz="0" w:space="0" w:color="auto"/>
                                      </w:divBdr>
                                      <w:divsChild>
                                        <w:div w:id="452870324">
                                          <w:marLeft w:val="0"/>
                                          <w:marRight w:val="0"/>
                                          <w:marTop w:val="0"/>
                                          <w:marBottom w:val="0"/>
                                          <w:divBdr>
                                            <w:top w:val="none" w:sz="0" w:space="0" w:color="auto"/>
                                            <w:left w:val="none" w:sz="0" w:space="0" w:color="auto"/>
                                            <w:bottom w:val="none" w:sz="0" w:space="0" w:color="auto"/>
                                            <w:right w:val="none" w:sz="0" w:space="0" w:color="auto"/>
                                          </w:divBdr>
                                          <w:divsChild>
                                            <w:div w:id="609626376">
                                              <w:marLeft w:val="0"/>
                                              <w:marRight w:val="0"/>
                                              <w:marTop w:val="0"/>
                                              <w:marBottom w:val="0"/>
                                              <w:divBdr>
                                                <w:top w:val="none" w:sz="0" w:space="0" w:color="auto"/>
                                                <w:left w:val="none" w:sz="0" w:space="0" w:color="auto"/>
                                                <w:bottom w:val="none" w:sz="0" w:space="0" w:color="auto"/>
                                                <w:right w:val="none" w:sz="0" w:space="0" w:color="auto"/>
                                              </w:divBdr>
                                              <w:divsChild>
                                                <w:div w:id="1383211652">
                                                  <w:marLeft w:val="0"/>
                                                  <w:marRight w:val="0"/>
                                                  <w:marTop w:val="0"/>
                                                  <w:marBottom w:val="0"/>
                                                  <w:divBdr>
                                                    <w:top w:val="none" w:sz="0" w:space="0" w:color="auto"/>
                                                    <w:left w:val="none" w:sz="0" w:space="0" w:color="auto"/>
                                                    <w:bottom w:val="none" w:sz="0" w:space="0" w:color="auto"/>
                                                    <w:right w:val="none" w:sz="0" w:space="0" w:color="auto"/>
                                                  </w:divBdr>
                                                  <w:divsChild>
                                                    <w:div w:id="1096056589">
                                                      <w:marLeft w:val="0"/>
                                                      <w:marRight w:val="0"/>
                                                      <w:marTop w:val="0"/>
                                                      <w:marBottom w:val="0"/>
                                                      <w:divBdr>
                                                        <w:top w:val="none" w:sz="0" w:space="0" w:color="auto"/>
                                                        <w:left w:val="none" w:sz="0" w:space="0" w:color="auto"/>
                                                        <w:bottom w:val="none" w:sz="0" w:space="0" w:color="auto"/>
                                                        <w:right w:val="none" w:sz="0" w:space="0" w:color="auto"/>
                                                      </w:divBdr>
                                                      <w:divsChild>
                                                        <w:div w:id="287207207">
                                                          <w:marLeft w:val="0"/>
                                                          <w:marRight w:val="0"/>
                                                          <w:marTop w:val="0"/>
                                                          <w:marBottom w:val="0"/>
                                                          <w:divBdr>
                                                            <w:top w:val="none" w:sz="0" w:space="0" w:color="auto"/>
                                                            <w:left w:val="none" w:sz="0" w:space="0" w:color="auto"/>
                                                            <w:bottom w:val="none" w:sz="0" w:space="0" w:color="auto"/>
                                                            <w:right w:val="none" w:sz="0" w:space="0" w:color="auto"/>
                                                          </w:divBdr>
                                                          <w:divsChild>
                                                            <w:div w:id="1331062238">
                                                              <w:marLeft w:val="0"/>
                                                              <w:marRight w:val="0"/>
                                                              <w:marTop w:val="0"/>
                                                              <w:marBottom w:val="0"/>
                                                              <w:divBdr>
                                                                <w:top w:val="none" w:sz="0" w:space="0" w:color="auto"/>
                                                                <w:left w:val="none" w:sz="0" w:space="0" w:color="auto"/>
                                                                <w:bottom w:val="none" w:sz="0" w:space="0" w:color="auto"/>
                                                                <w:right w:val="none" w:sz="0" w:space="0" w:color="auto"/>
                                                              </w:divBdr>
                                                              <w:divsChild>
                                                                <w:div w:id="25908932">
                                                                  <w:marLeft w:val="0"/>
                                                                  <w:marRight w:val="0"/>
                                                                  <w:marTop w:val="0"/>
                                                                  <w:marBottom w:val="0"/>
                                                                  <w:divBdr>
                                                                    <w:top w:val="none" w:sz="0" w:space="0" w:color="auto"/>
                                                                    <w:left w:val="none" w:sz="0" w:space="0" w:color="auto"/>
                                                                    <w:bottom w:val="none" w:sz="0" w:space="0" w:color="auto"/>
                                                                    <w:right w:val="none" w:sz="0" w:space="0" w:color="auto"/>
                                                                  </w:divBdr>
                                                                  <w:divsChild>
                                                                    <w:div w:id="1548032836">
                                                                      <w:marLeft w:val="0"/>
                                                                      <w:marRight w:val="0"/>
                                                                      <w:marTop w:val="0"/>
                                                                      <w:marBottom w:val="0"/>
                                                                      <w:divBdr>
                                                                        <w:top w:val="none" w:sz="0" w:space="0" w:color="auto"/>
                                                                        <w:left w:val="none" w:sz="0" w:space="0" w:color="auto"/>
                                                                        <w:bottom w:val="none" w:sz="0" w:space="0" w:color="auto"/>
                                                                        <w:right w:val="none" w:sz="0" w:space="0" w:color="auto"/>
                                                                      </w:divBdr>
                                                                      <w:divsChild>
                                                                        <w:div w:id="1598828029">
                                                                          <w:marLeft w:val="0"/>
                                                                          <w:marRight w:val="0"/>
                                                                          <w:marTop w:val="0"/>
                                                                          <w:marBottom w:val="0"/>
                                                                          <w:divBdr>
                                                                            <w:top w:val="none" w:sz="0" w:space="0" w:color="auto"/>
                                                                            <w:left w:val="none" w:sz="0" w:space="0" w:color="auto"/>
                                                                            <w:bottom w:val="none" w:sz="0" w:space="0" w:color="auto"/>
                                                                            <w:right w:val="none" w:sz="0" w:space="0" w:color="auto"/>
                                                                          </w:divBdr>
                                                                          <w:divsChild>
                                                                            <w:div w:id="586354614">
                                                                              <w:marLeft w:val="0"/>
                                                                              <w:marRight w:val="0"/>
                                                                              <w:marTop w:val="0"/>
                                                                              <w:marBottom w:val="0"/>
                                                                              <w:divBdr>
                                                                                <w:top w:val="none" w:sz="0" w:space="0" w:color="auto"/>
                                                                                <w:left w:val="none" w:sz="0" w:space="0" w:color="auto"/>
                                                                                <w:bottom w:val="none" w:sz="0" w:space="0" w:color="auto"/>
                                                                                <w:right w:val="none" w:sz="0" w:space="0" w:color="auto"/>
                                                                              </w:divBdr>
                                                                              <w:divsChild>
                                                                                <w:div w:id="1002587665">
                                                                                  <w:marLeft w:val="0"/>
                                                                                  <w:marRight w:val="0"/>
                                                                                  <w:marTop w:val="0"/>
                                                                                  <w:marBottom w:val="0"/>
                                                                                  <w:divBdr>
                                                                                    <w:top w:val="none" w:sz="0" w:space="0" w:color="auto"/>
                                                                                    <w:left w:val="none" w:sz="0" w:space="0" w:color="auto"/>
                                                                                    <w:bottom w:val="none" w:sz="0" w:space="0" w:color="auto"/>
                                                                                    <w:right w:val="none" w:sz="0" w:space="0" w:color="auto"/>
                                                                                  </w:divBdr>
                                                                                </w:div>
                                                                              </w:divsChild>
                                                                            </w:div>
                                                                            <w:div w:id="858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945680">
      <w:bodyDiv w:val="1"/>
      <w:marLeft w:val="0"/>
      <w:marRight w:val="0"/>
      <w:marTop w:val="0"/>
      <w:marBottom w:val="0"/>
      <w:divBdr>
        <w:top w:val="none" w:sz="0" w:space="0" w:color="auto"/>
        <w:left w:val="none" w:sz="0" w:space="0" w:color="auto"/>
        <w:bottom w:val="none" w:sz="0" w:space="0" w:color="auto"/>
        <w:right w:val="none" w:sz="0" w:space="0" w:color="auto"/>
      </w:divBdr>
    </w:div>
    <w:div w:id="688726484">
      <w:bodyDiv w:val="1"/>
      <w:marLeft w:val="0"/>
      <w:marRight w:val="0"/>
      <w:marTop w:val="0"/>
      <w:marBottom w:val="0"/>
      <w:divBdr>
        <w:top w:val="none" w:sz="0" w:space="0" w:color="auto"/>
        <w:left w:val="none" w:sz="0" w:space="0" w:color="auto"/>
        <w:bottom w:val="none" w:sz="0" w:space="0" w:color="auto"/>
        <w:right w:val="none" w:sz="0" w:space="0" w:color="auto"/>
      </w:divBdr>
    </w:div>
    <w:div w:id="733745939">
      <w:bodyDiv w:val="1"/>
      <w:marLeft w:val="0"/>
      <w:marRight w:val="0"/>
      <w:marTop w:val="0"/>
      <w:marBottom w:val="0"/>
      <w:divBdr>
        <w:top w:val="none" w:sz="0" w:space="0" w:color="auto"/>
        <w:left w:val="none" w:sz="0" w:space="0" w:color="auto"/>
        <w:bottom w:val="none" w:sz="0" w:space="0" w:color="auto"/>
        <w:right w:val="none" w:sz="0" w:space="0" w:color="auto"/>
      </w:divBdr>
    </w:div>
    <w:div w:id="975910093">
      <w:bodyDiv w:val="1"/>
      <w:marLeft w:val="0"/>
      <w:marRight w:val="0"/>
      <w:marTop w:val="0"/>
      <w:marBottom w:val="0"/>
      <w:divBdr>
        <w:top w:val="none" w:sz="0" w:space="0" w:color="auto"/>
        <w:left w:val="none" w:sz="0" w:space="0" w:color="auto"/>
        <w:bottom w:val="none" w:sz="0" w:space="0" w:color="auto"/>
        <w:right w:val="none" w:sz="0" w:space="0" w:color="auto"/>
      </w:divBdr>
    </w:div>
    <w:div w:id="1071779918">
      <w:bodyDiv w:val="1"/>
      <w:marLeft w:val="0"/>
      <w:marRight w:val="0"/>
      <w:marTop w:val="0"/>
      <w:marBottom w:val="0"/>
      <w:divBdr>
        <w:top w:val="none" w:sz="0" w:space="0" w:color="auto"/>
        <w:left w:val="none" w:sz="0" w:space="0" w:color="auto"/>
        <w:bottom w:val="none" w:sz="0" w:space="0" w:color="auto"/>
        <w:right w:val="none" w:sz="0" w:space="0" w:color="auto"/>
      </w:divBdr>
    </w:div>
    <w:div w:id="1346135290">
      <w:bodyDiv w:val="1"/>
      <w:marLeft w:val="0"/>
      <w:marRight w:val="0"/>
      <w:marTop w:val="0"/>
      <w:marBottom w:val="0"/>
      <w:divBdr>
        <w:top w:val="none" w:sz="0" w:space="0" w:color="auto"/>
        <w:left w:val="none" w:sz="0" w:space="0" w:color="auto"/>
        <w:bottom w:val="none" w:sz="0" w:space="0" w:color="auto"/>
        <w:right w:val="none" w:sz="0" w:space="0" w:color="auto"/>
      </w:divBdr>
    </w:div>
    <w:div w:id="1502699230">
      <w:bodyDiv w:val="1"/>
      <w:marLeft w:val="0"/>
      <w:marRight w:val="0"/>
      <w:marTop w:val="0"/>
      <w:marBottom w:val="0"/>
      <w:divBdr>
        <w:top w:val="none" w:sz="0" w:space="0" w:color="auto"/>
        <w:left w:val="none" w:sz="0" w:space="0" w:color="auto"/>
        <w:bottom w:val="none" w:sz="0" w:space="0" w:color="auto"/>
        <w:right w:val="none" w:sz="0" w:space="0" w:color="auto"/>
      </w:divBdr>
    </w:div>
    <w:div w:id="1573615373">
      <w:bodyDiv w:val="1"/>
      <w:marLeft w:val="0"/>
      <w:marRight w:val="0"/>
      <w:marTop w:val="0"/>
      <w:marBottom w:val="0"/>
      <w:divBdr>
        <w:top w:val="none" w:sz="0" w:space="0" w:color="auto"/>
        <w:left w:val="none" w:sz="0" w:space="0" w:color="auto"/>
        <w:bottom w:val="none" w:sz="0" w:space="0" w:color="auto"/>
        <w:right w:val="none" w:sz="0" w:space="0" w:color="auto"/>
      </w:divBdr>
    </w:div>
    <w:div w:id="1692031347">
      <w:bodyDiv w:val="1"/>
      <w:marLeft w:val="0"/>
      <w:marRight w:val="0"/>
      <w:marTop w:val="0"/>
      <w:marBottom w:val="0"/>
      <w:divBdr>
        <w:top w:val="none" w:sz="0" w:space="0" w:color="auto"/>
        <w:left w:val="none" w:sz="0" w:space="0" w:color="auto"/>
        <w:bottom w:val="none" w:sz="0" w:space="0" w:color="auto"/>
        <w:right w:val="none" w:sz="0" w:space="0" w:color="auto"/>
      </w:divBdr>
    </w:div>
    <w:div w:id="2023389415">
      <w:bodyDiv w:val="1"/>
      <w:marLeft w:val="0"/>
      <w:marRight w:val="0"/>
      <w:marTop w:val="0"/>
      <w:marBottom w:val="0"/>
      <w:divBdr>
        <w:top w:val="none" w:sz="0" w:space="0" w:color="auto"/>
        <w:left w:val="none" w:sz="0" w:space="0" w:color="auto"/>
        <w:bottom w:val="none" w:sz="0" w:space="0" w:color="auto"/>
        <w:right w:val="none" w:sz="0" w:space="0" w:color="auto"/>
      </w:divBdr>
      <w:divsChild>
        <w:div w:id="1884711229">
          <w:marLeft w:val="0"/>
          <w:marRight w:val="0"/>
          <w:marTop w:val="0"/>
          <w:marBottom w:val="0"/>
          <w:divBdr>
            <w:top w:val="none" w:sz="0" w:space="0" w:color="auto"/>
            <w:left w:val="none" w:sz="0" w:space="0" w:color="auto"/>
            <w:bottom w:val="none" w:sz="0" w:space="0" w:color="auto"/>
            <w:right w:val="none" w:sz="0" w:space="0" w:color="auto"/>
          </w:divBdr>
          <w:divsChild>
            <w:div w:id="315643489">
              <w:marLeft w:val="0"/>
              <w:marRight w:val="0"/>
              <w:marTop w:val="0"/>
              <w:marBottom w:val="0"/>
              <w:divBdr>
                <w:top w:val="none" w:sz="0" w:space="0" w:color="auto"/>
                <w:left w:val="none" w:sz="0" w:space="0" w:color="auto"/>
                <w:bottom w:val="none" w:sz="0" w:space="0" w:color="auto"/>
                <w:right w:val="none" w:sz="0" w:space="0" w:color="auto"/>
              </w:divBdr>
              <w:divsChild>
                <w:div w:id="1929926879">
                  <w:marLeft w:val="0"/>
                  <w:marRight w:val="0"/>
                  <w:marTop w:val="0"/>
                  <w:marBottom w:val="0"/>
                  <w:divBdr>
                    <w:top w:val="none" w:sz="0" w:space="0" w:color="auto"/>
                    <w:left w:val="none" w:sz="0" w:space="0" w:color="auto"/>
                    <w:bottom w:val="none" w:sz="0" w:space="0" w:color="auto"/>
                    <w:right w:val="none" w:sz="0" w:space="0" w:color="auto"/>
                  </w:divBdr>
                  <w:divsChild>
                    <w:div w:id="1654874912">
                      <w:marLeft w:val="0"/>
                      <w:marRight w:val="0"/>
                      <w:marTop w:val="0"/>
                      <w:marBottom w:val="0"/>
                      <w:divBdr>
                        <w:top w:val="none" w:sz="0" w:space="0" w:color="auto"/>
                        <w:left w:val="none" w:sz="0" w:space="0" w:color="auto"/>
                        <w:bottom w:val="none" w:sz="0" w:space="0" w:color="auto"/>
                        <w:right w:val="none" w:sz="0" w:space="0" w:color="auto"/>
                      </w:divBdr>
                      <w:divsChild>
                        <w:div w:id="621150330">
                          <w:marLeft w:val="0"/>
                          <w:marRight w:val="0"/>
                          <w:marTop w:val="0"/>
                          <w:marBottom w:val="0"/>
                          <w:divBdr>
                            <w:top w:val="none" w:sz="0" w:space="0" w:color="auto"/>
                            <w:left w:val="none" w:sz="0" w:space="0" w:color="auto"/>
                            <w:bottom w:val="none" w:sz="0" w:space="0" w:color="auto"/>
                            <w:right w:val="none" w:sz="0" w:space="0" w:color="auto"/>
                          </w:divBdr>
                          <w:divsChild>
                            <w:div w:id="105540897">
                              <w:marLeft w:val="0"/>
                              <w:marRight w:val="0"/>
                              <w:marTop w:val="0"/>
                              <w:marBottom w:val="0"/>
                              <w:divBdr>
                                <w:top w:val="none" w:sz="0" w:space="0" w:color="auto"/>
                                <w:left w:val="none" w:sz="0" w:space="0" w:color="auto"/>
                                <w:bottom w:val="none" w:sz="0" w:space="0" w:color="auto"/>
                                <w:right w:val="none" w:sz="0" w:space="0" w:color="auto"/>
                              </w:divBdr>
                              <w:divsChild>
                                <w:div w:id="1513304141">
                                  <w:marLeft w:val="0"/>
                                  <w:marRight w:val="0"/>
                                  <w:marTop w:val="0"/>
                                  <w:marBottom w:val="0"/>
                                  <w:divBdr>
                                    <w:top w:val="none" w:sz="0" w:space="0" w:color="auto"/>
                                    <w:left w:val="none" w:sz="0" w:space="0" w:color="auto"/>
                                    <w:bottom w:val="none" w:sz="0" w:space="0" w:color="auto"/>
                                    <w:right w:val="none" w:sz="0" w:space="0" w:color="auto"/>
                                  </w:divBdr>
                                  <w:divsChild>
                                    <w:div w:id="819735063">
                                      <w:marLeft w:val="0"/>
                                      <w:marRight w:val="0"/>
                                      <w:marTop w:val="0"/>
                                      <w:marBottom w:val="0"/>
                                      <w:divBdr>
                                        <w:top w:val="none" w:sz="0" w:space="0" w:color="auto"/>
                                        <w:left w:val="none" w:sz="0" w:space="0" w:color="auto"/>
                                        <w:bottom w:val="none" w:sz="0" w:space="0" w:color="auto"/>
                                        <w:right w:val="none" w:sz="0" w:space="0" w:color="auto"/>
                                      </w:divBdr>
                                      <w:divsChild>
                                        <w:div w:id="367874282">
                                          <w:marLeft w:val="0"/>
                                          <w:marRight w:val="0"/>
                                          <w:marTop w:val="0"/>
                                          <w:marBottom w:val="0"/>
                                          <w:divBdr>
                                            <w:top w:val="none" w:sz="0" w:space="0" w:color="auto"/>
                                            <w:left w:val="none" w:sz="0" w:space="0" w:color="auto"/>
                                            <w:bottom w:val="none" w:sz="0" w:space="0" w:color="auto"/>
                                            <w:right w:val="none" w:sz="0" w:space="0" w:color="auto"/>
                                          </w:divBdr>
                                          <w:divsChild>
                                            <w:div w:id="956720059">
                                              <w:marLeft w:val="0"/>
                                              <w:marRight w:val="0"/>
                                              <w:marTop w:val="0"/>
                                              <w:marBottom w:val="0"/>
                                              <w:divBdr>
                                                <w:top w:val="none" w:sz="0" w:space="0" w:color="auto"/>
                                                <w:left w:val="none" w:sz="0" w:space="0" w:color="auto"/>
                                                <w:bottom w:val="none" w:sz="0" w:space="0" w:color="auto"/>
                                                <w:right w:val="none" w:sz="0" w:space="0" w:color="auto"/>
                                              </w:divBdr>
                                              <w:divsChild>
                                                <w:div w:id="2138444773">
                                                  <w:marLeft w:val="0"/>
                                                  <w:marRight w:val="0"/>
                                                  <w:marTop w:val="0"/>
                                                  <w:marBottom w:val="0"/>
                                                  <w:divBdr>
                                                    <w:top w:val="none" w:sz="0" w:space="0" w:color="auto"/>
                                                    <w:left w:val="none" w:sz="0" w:space="0" w:color="auto"/>
                                                    <w:bottom w:val="none" w:sz="0" w:space="0" w:color="auto"/>
                                                    <w:right w:val="none" w:sz="0" w:space="0" w:color="auto"/>
                                                  </w:divBdr>
                                                  <w:divsChild>
                                                    <w:div w:id="1272473400">
                                                      <w:marLeft w:val="0"/>
                                                      <w:marRight w:val="0"/>
                                                      <w:marTop w:val="0"/>
                                                      <w:marBottom w:val="0"/>
                                                      <w:divBdr>
                                                        <w:top w:val="none" w:sz="0" w:space="0" w:color="auto"/>
                                                        <w:left w:val="none" w:sz="0" w:space="0" w:color="auto"/>
                                                        <w:bottom w:val="none" w:sz="0" w:space="0" w:color="auto"/>
                                                        <w:right w:val="none" w:sz="0" w:space="0" w:color="auto"/>
                                                      </w:divBdr>
                                                      <w:divsChild>
                                                        <w:div w:id="1853446586">
                                                          <w:marLeft w:val="0"/>
                                                          <w:marRight w:val="0"/>
                                                          <w:marTop w:val="0"/>
                                                          <w:marBottom w:val="0"/>
                                                          <w:divBdr>
                                                            <w:top w:val="none" w:sz="0" w:space="0" w:color="auto"/>
                                                            <w:left w:val="none" w:sz="0" w:space="0" w:color="auto"/>
                                                            <w:bottom w:val="none" w:sz="0" w:space="0" w:color="auto"/>
                                                            <w:right w:val="none" w:sz="0" w:space="0" w:color="auto"/>
                                                          </w:divBdr>
                                                          <w:divsChild>
                                                            <w:div w:id="794523903">
                                                              <w:marLeft w:val="0"/>
                                                              <w:marRight w:val="0"/>
                                                              <w:marTop w:val="0"/>
                                                              <w:marBottom w:val="0"/>
                                                              <w:divBdr>
                                                                <w:top w:val="none" w:sz="0" w:space="0" w:color="auto"/>
                                                                <w:left w:val="none" w:sz="0" w:space="0" w:color="auto"/>
                                                                <w:bottom w:val="none" w:sz="0" w:space="0" w:color="auto"/>
                                                                <w:right w:val="none" w:sz="0" w:space="0" w:color="auto"/>
                                                              </w:divBdr>
                                                              <w:divsChild>
                                                                <w:div w:id="2113629299">
                                                                  <w:marLeft w:val="0"/>
                                                                  <w:marRight w:val="0"/>
                                                                  <w:marTop w:val="0"/>
                                                                  <w:marBottom w:val="0"/>
                                                                  <w:divBdr>
                                                                    <w:top w:val="none" w:sz="0" w:space="0" w:color="auto"/>
                                                                    <w:left w:val="none" w:sz="0" w:space="0" w:color="auto"/>
                                                                    <w:bottom w:val="none" w:sz="0" w:space="0" w:color="auto"/>
                                                                    <w:right w:val="none" w:sz="0" w:space="0" w:color="auto"/>
                                                                  </w:divBdr>
                                                                  <w:divsChild>
                                                                    <w:div w:id="636961012">
                                                                      <w:marLeft w:val="0"/>
                                                                      <w:marRight w:val="0"/>
                                                                      <w:marTop w:val="0"/>
                                                                      <w:marBottom w:val="0"/>
                                                                      <w:divBdr>
                                                                        <w:top w:val="none" w:sz="0" w:space="0" w:color="auto"/>
                                                                        <w:left w:val="none" w:sz="0" w:space="0" w:color="auto"/>
                                                                        <w:bottom w:val="none" w:sz="0" w:space="0" w:color="auto"/>
                                                                        <w:right w:val="none" w:sz="0" w:space="0" w:color="auto"/>
                                                                      </w:divBdr>
                                                                      <w:divsChild>
                                                                        <w:div w:id="695891630">
                                                                          <w:marLeft w:val="0"/>
                                                                          <w:marRight w:val="0"/>
                                                                          <w:marTop w:val="0"/>
                                                                          <w:marBottom w:val="450"/>
                                                                          <w:divBdr>
                                                                            <w:top w:val="none" w:sz="0" w:space="0" w:color="auto"/>
                                                                            <w:left w:val="none" w:sz="0" w:space="0" w:color="auto"/>
                                                                            <w:bottom w:val="none" w:sz="0" w:space="0" w:color="auto"/>
                                                                            <w:right w:val="none" w:sz="0" w:space="0" w:color="auto"/>
                                                                          </w:divBdr>
                                                                          <w:divsChild>
                                                                            <w:div w:id="1268542519">
                                                                              <w:marLeft w:val="0"/>
                                                                              <w:marRight w:val="0"/>
                                                                              <w:marTop w:val="0"/>
                                                                              <w:marBottom w:val="0"/>
                                                                              <w:divBdr>
                                                                                <w:top w:val="none" w:sz="0" w:space="0" w:color="auto"/>
                                                                                <w:left w:val="none" w:sz="0" w:space="0" w:color="auto"/>
                                                                                <w:bottom w:val="none" w:sz="0" w:space="0" w:color="auto"/>
                                                                                <w:right w:val="none" w:sz="0" w:space="0" w:color="auto"/>
                                                                              </w:divBdr>
                                                                              <w:divsChild>
                                                                                <w:div w:id="9421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3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Lei</DesignacaoTipoIniciativa>
    <TipoIniciativa xmlns="2e97e158-1a31-4bff-9a0a-f8ebffd34ea8">J</TipoIniciativa>
    <DataDocumento xmlns="2e97e158-1a31-4bff-9a0a-f8ebffd34ea8">2020-09-22T23:00:00+00:00</DataDocumento>
    <IDFase xmlns="2e97e158-1a31-4bff-9a0a-f8ebffd34ea8">0</IDFase>
    <IDIniciativa xmlns="2e97e158-1a31-4bff-9a0a-f8ebffd34ea8">45282</IDIniciativa>
    <TipoDocumento xmlns="2e97e158-1a31-4bff-9a0a-f8ebffd34ea8">Texto</TipoDocumento>
    <NomeOriginalFicheiro xmlns="2e97e158-1a31-4bff-9a0a-f8ebffd34ea8">pjl521-XIV.docx</NomeOriginalFicheiro>
    <NROrdem xmlns="2e97e158-1a31-4bff-9a0a-f8ebffd34ea8">0</NROrdem>
    <PublicarInternet xmlns="2e97e158-1a31-4bff-9a0a-f8ebffd34ea8">true</PublicarInternet>
    <NRIniciativa xmlns="2e97e158-1a31-4bff-9a0a-f8ebffd34ea8">521</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4DFC2035-B3B0-40C8-89E9-424E45975578}">
  <ds:schemaRefs>
    <ds:schemaRef ds:uri="http://schemas.openxmlformats.org/officeDocument/2006/bibliography"/>
  </ds:schemaRefs>
</ds:datastoreItem>
</file>

<file path=customXml/itemProps2.xml><?xml version="1.0" encoding="utf-8"?>
<ds:datastoreItem xmlns:ds="http://schemas.openxmlformats.org/officeDocument/2006/customXml" ds:itemID="{629CC3CE-F5CE-4194-A762-1A545E5E7D60}"/>
</file>

<file path=customXml/itemProps3.xml><?xml version="1.0" encoding="utf-8"?>
<ds:datastoreItem xmlns:ds="http://schemas.openxmlformats.org/officeDocument/2006/customXml" ds:itemID="{F8DD1407-5EFB-4E6E-98B2-B77CE839336C}"/>
</file>

<file path=customXml/itemProps4.xml><?xml version="1.0" encoding="utf-8"?>
<ds:datastoreItem xmlns:ds="http://schemas.openxmlformats.org/officeDocument/2006/customXml" ds:itemID="{05D370A3-0038-43A4-A8A9-4CA4466E3AB4}"/>
</file>

<file path=docProps/app.xml><?xml version="1.0" encoding="utf-8"?>
<Properties xmlns="http://schemas.openxmlformats.org/officeDocument/2006/extended-properties" xmlns:vt="http://schemas.openxmlformats.org/officeDocument/2006/docPropsVTypes">
  <Template>Normal</Template>
  <TotalTime>0</TotalTime>
  <Pages>7</Pages>
  <Words>1103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Projecto de Resolução n.º 385/XI</vt:lpstr>
    </vt:vector>
  </TitlesOfParts>
  <Company>Assembleia da República - Palácio de S. Bento - 1249-068 Lisboa - Telefone: 21 391 7592 - Fax: 21 391 7459Email: bloco.esquerda@be.parlamento.pt - http:// www.beparlamento.net/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spereira</dc:creator>
  <cp:lastModifiedBy>Pedro Camacho</cp:lastModifiedBy>
  <cp:revision>2</cp:revision>
  <cp:lastPrinted>2011-07-14T15:37:00Z</cp:lastPrinted>
  <dcterms:created xsi:type="dcterms:W3CDTF">2020-09-23T09:42:00Z</dcterms:created>
  <dcterms:modified xsi:type="dcterms:W3CDTF">2020-09-23T09:42:00Z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229700</vt:r8>
  </property>
</Properties>
</file>