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38" w:rsidRPr="00303653" w:rsidRDefault="00664A38" w:rsidP="00664A38">
      <w:pPr>
        <w:spacing w:line="360" w:lineRule="auto"/>
        <w:jc w:val="center"/>
        <w:rPr>
          <w:rFonts w:ascii="Arial" w:hAnsi="Arial" w:cs="Arial"/>
          <w:b/>
          <w:bCs/>
        </w:rPr>
      </w:pPr>
      <w:r w:rsidRPr="00303653">
        <w:rPr>
          <w:rFonts w:ascii="Arial" w:hAnsi="Arial" w:cs="Arial"/>
          <w:b/>
          <w:bCs/>
        </w:rPr>
        <w:t>PROJETO DE LEI N.</w:t>
      </w:r>
      <w:r w:rsidR="00C6100F">
        <w:rPr>
          <w:rFonts w:ascii="Arial" w:hAnsi="Arial" w:cs="Arial"/>
          <w:b/>
          <w:bCs/>
        </w:rPr>
        <w:t>º 375</w:t>
      </w:r>
      <w:r w:rsidRPr="00303653">
        <w:rPr>
          <w:rFonts w:ascii="Arial" w:hAnsi="Arial" w:cs="Arial"/>
          <w:b/>
          <w:bCs/>
        </w:rPr>
        <w:t>/XI</w:t>
      </w:r>
      <w:r w:rsidR="006230C0">
        <w:rPr>
          <w:rFonts w:ascii="Arial" w:hAnsi="Arial" w:cs="Arial"/>
          <w:b/>
          <w:bCs/>
        </w:rPr>
        <w:t>V/1.ª</w:t>
      </w:r>
    </w:p>
    <w:p w:rsidR="00664A38" w:rsidRPr="00303653" w:rsidRDefault="00664A38" w:rsidP="00664A3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64A38" w:rsidRPr="008D6A80" w:rsidRDefault="008D6A80" w:rsidP="00664A38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PROCEDE À QUARTA</w:t>
      </w:r>
      <w:r w:rsidR="00664A38" w:rsidRPr="00303653">
        <w:rPr>
          <w:rFonts w:ascii="Arial" w:hAnsi="Arial" w:cs="Arial"/>
          <w:b/>
        </w:rPr>
        <w:t xml:space="preserve"> ALTERAÇÃO</w:t>
      </w:r>
      <w:r>
        <w:rPr>
          <w:rFonts w:ascii="Arial" w:hAnsi="Arial" w:cs="Arial"/>
          <w:b/>
        </w:rPr>
        <w:t xml:space="preserve"> À LEI N.º 1-A/2020, DE 19 DE MARÇO</w:t>
      </w:r>
      <w:r w:rsidR="00664A38" w:rsidRPr="00303653">
        <w:rPr>
          <w:rFonts w:ascii="Arial" w:hAnsi="Arial" w:cs="Arial"/>
          <w:b/>
        </w:rPr>
        <w:t xml:space="preserve">, </w:t>
      </w:r>
      <w:r w:rsidRPr="008D6A80">
        <w:rPr>
          <w:rFonts w:ascii="Arial" w:hAnsi="Arial" w:cs="Arial"/>
          <w:b/>
        </w:rPr>
        <w:t>QUE APROVA MEDIDAS EXCECIONAIS E TEMPORÁRIAS DE RESPOSTA À SITUAÇÃO EPIDEMIOLÓGICA PROVOCADA PELO CORONAVÍRUS SARS-COV-2 E DA DOENÇA COVID-19</w:t>
      </w:r>
      <w:r>
        <w:rPr>
          <w:rFonts w:ascii="Arial" w:hAnsi="Arial" w:cs="Arial"/>
          <w:b/>
        </w:rPr>
        <w:t xml:space="preserve">, ISENTANDO DE TAXA DE REGISTO NO </w:t>
      </w:r>
      <w:r w:rsidRPr="008D6A80">
        <w:rPr>
          <w:rFonts w:ascii="Arial" w:hAnsi="Arial" w:cs="Arial"/>
          <w:b/>
        </w:rPr>
        <w:t>SISTEMA DE REGISTO DE ESTABELECIMENTOS REGULADOS</w:t>
      </w:r>
      <w:r w:rsidR="00B123BB">
        <w:rPr>
          <w:rFonts w:ascii="Arial" w:hAnsi="Arial" w:cs="Arial"/>
          <w:b/>
        </w:rPr>
        <w:t xml:space="preserve"> AS ENTIDADES RESPONSÁVEIS PELA CRIAÇÃO </w:t>
      </w:r>
      <w:r w:rsidR="008E5951">
        <w:rPr>
          <w:rFonts w:ascii="Arial" w:hAnsi="Arial" w:cs="Arial"/>
          <w:b/>
        </w:rPr>
        <w:t xml:space="preserve">E MANUTENÇÃO </w:t>
      </w:r>
      <w:r w:rsidR="00B123BB">
        <w:rPr>
          <w:rFonts w:ascii="Arial" w:hAnsi="Arial" w:cs="Arial"/>
          <w:b/>
        </w:rPr>
        <w:t xml:space="preserve">DE </w:t>
      </w:r>
      <w:r w:rsidR="008E5951">
        <w:rPr>
          <w:rFonts w:ascii="Arial" w:hAnsi="Arial" w:cs="Arial"/>
          <w:b/>
        </w:rPr>
        <w:t>«</w:t>
      </w:r>
      <w:r w:rsidR="00B123BB">
        <w:rPr>
          <w:rFonts w:ascii="Arial" w:hAnsi="Arial" w:cs="Arial"/>
          <w:b/>
        </w:rPr>
        <w:t>HOSPITAIS DE CAMPANHA</w:t>
      </w:r>
      <w:r w:rsidR="008E5951">
        <w:rPr>
          <w:rFonts w:ascii="Arial" w:hAnsi="Arial" w:cs="Arial"/>
          <w:b/>
        </w:rPr>
        <w:t>»</w:t>
      </w:r>
      <w:r w:rsidR="00B123BB">
        <w:rPr>
          <w:rFonts w:ascii="Arial" w:hAnsi="Arial" w:cs="Arial"/>
          <w:b/>
        </w:rPr>
        <w:t xml:space="preserve"> E </w:t>
      </w:r>
      <w:r w:rsidR="00320644">
        <w:rPr>
          <w:rFonts w:ascii="Arial" w:hAnsi="Arial" w:cs="Arial"/>
          <w:b/>
        </w:rPr>
        <w:t xml:space="preserve">ESTRUTURAS </w:t>
      </w:r>
      <w:r w:rsidR="00B123BB">
        <w:rPr>
          <w:rFonts w:ascii="Arial" w:hAnsi="Arial" w:cs="Arial"/>
          <w:b/>
        </w:rPr>
        <w:t>AFINS</w:t>
      </w:r>
    </w:p>
    <w:bookmarkEnd w:id="0"/>
    <w:p w:rsidR="00664A38" w:rsidRPr="00303653" w:rsidRDefault="00664A38" w:rsidP="00664A38">
      <w:pPr>
        <w:spacing w:line="360" w:lineRule="auto"/>
        <w:ind w:firstLine="2"/>
        <w:jc w:val="both"/>
        <w:rPr>
          <w:rFonts w:ascii="Arial" w:hAnsi="Arial" w:cs="Arial"/>
          <w:b/>
          <w:bCs/>
        </w:rPr>
      </w:pPr>
    </w:p>
    <w:p w:rsidR="00664A38" w:rsidRPr="00303653" w:rsidRDefault="00664A38" w:rsidP="00664A38">
      <w:pPr>
        <w:spacing w:line="360" w:lineRule="auto"/>
        <w:ind w:left="1416" w:hanging="1416"/>
        <w:jc w:val="center"/>
        <w:rPr>
          <w:rFonts w:ascii="Arial" w:hAnsi="Arial" w:cs="Arial"/>
          <w:b/>
          <w:bCs/>
        </w:rPr>
      </w:pPr>
    </w:p>
    <w:p w:rsidR="00664A38" w:rsidRPr="00303653" w:rsidRDefault="00664A38" w:rsidP="00664A38">
      <w:pPr>
        <w:spacing w:line="360" w:lineRule="auto"/>
        <w:jc w:val="center"/>
        <w:rPr>
          <w:rFonts w:ascii="Arial" w:hAnsi="Arial" w:cs="Arial"/>
          <w:b/>
          <w:bCs/>
        </w:rPr>
      </w:pPr>
      <w:r w:rsidRPr="00303653">
        <w:rPr>
          <w:rFonts w:ascii="Arial" w:hAnsi="Arial" w:cs="Arial"/>
          <w:b/>
          <w:bCs/>
        </w:rPr>
        <w:t>Exposição de motivos</w:t>
      </w:r>
    </w:p>
    <w:p w:rsidR="00664A38" w:rsidRPr="00320644" w:rsidRDefault="00664A38" w:rsidP="00320644">
      <w:pPr>
        <w:spacing w:line="360" w:lineRule="auto"/>
        <w:rPr>
          <w:rFonts w:ascii="Arial" w:hAnsi="Arial" w:cs="Arial"/>
        </w:rPr>
      </w:pP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  <w:r w:rsidRPr="00320644">
        <w:rPr>
          <w:rFonts w:ascii="Arial" w:hAnsi="Arial" w:cs="Arial"/>
        </w:rPr>
        <w:t>No contexto de emergência de saúde pública e situação excecional que se vive face à epidemia SARSCoV-2 e à infeção epidemiológica por COVID-19, a ação dos autarcas tem sido absolutamente notável em termos de apoio, empenho e proximidade, mobilizando meios, recursos e organização.</w:t>
      </w: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  <w:r w:rsidRPr="00320644">
        <w:rPr>
          <w:rFonts w:ascii="Arial" w:hAnsi="Arial" w:cs="Arial"/>
        </w:rPr>
        <w:t xml:space="preserve">O seu contributo na reação à situação epidémica e na mitigação dos seus impactos sociais e económicos é inquestionável e decisivo em todos os domínios e tem sido evidenciado praticamente por todas as forças políticas. </w:t>
      </w: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  <w:r w:rsidRPr="00320644">
        <w:rPr>
          <w:rFonts w:ascii="Arial" w:hAnsi="Arial" w:cs="Arial"/>
        </w:rPr>
        <w:t>Neste cenário, dezenas de autarquias do país, e até comunidades intermunicipais, mesmo sabendo não serem os primeiros responsáveis pela área da saúde pública, não ignoraram o quanto podiam fazer pelo sucesso de todos aqueles que diariamente trabalham para combater esta pandemia, pelo que decidiram avançar com a criação de estruturas dedicadas ao reforço da capacidade de resposta hospitalar e à prestação de cuidados de saúde complementares, denominados por “hospitais de campanha”, “centros/unidades de rastreio” ou “centro de testes à Covid-19</w:t>
      </w:r>
      <w:r w:rsidR="007319E6">
        <w:rPr>
          <w:rFonts w:ascii="Arial" w:hAnsi="Arial" w:cs="Arial"/>
        </w:rPr>
        <w:t>”</w:t>
      </w:r>
      <w:r w:rsidRPr="00320644">
        <w:rPr>
          <w:rFonts w:ascii="Arial" w:hAnsi="Arial" w:cs="Arial"/>
        </w:rPr>
        <w:t>.</w:t>
      </w: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  <w:r w:rsidRPr="00320644">
        <w:rPr>
          <w:rFonts w:ascii="Arial" w:hAnsi="Arial" w:cs="Arial"/>
        </w:rPr>
        <w:t>Pelo Alerta de Supervisão nº 9/2020, datado de 30 de abril, a Entidade Reguladora da Saúde, ao abrigo do artigo 5.º e do n</w:t>
      </w:r>
      <w:r w:rsidR="00DD1189">
        <w:rPr>
          <w:rFonts w:ascii="Arial" w:hAnsi="Arial" w:cs="Arial"/>
        </w:rPr>
        <w:t>.</w:t>
      </w:r>
      <w:r w:rsidRPr="00320644">
        <w:rPr>
          <w:rFonts w:ascii="Arial" w:hAnsi="Arial" w:cs="Arial"/>
        </w:rPr>
        <w:t>º 3 do artigo 26</w:t>
      </w:r>
      <w:r w:rsidR="00DD1189">
        <w:rPr>
          <w:rFonts w:ascii="Arial" w:hAnsi="Arial" w:cs="Arial"/>
        </w:rPr>
        <w:t>.</w:t>
      </w:r>
      <w:r w:rsidRPr="00320644">
        <w:rPr>
          <w:rFonts w:ascii="Arial" w:hAnsi="Arial" w:cs="Arial"/>
        </w:rPr>
        <w:t>º dos seus Estatutos, aprovados em anexo ao Decreto-Lei n.º 126/2014, de 22 de agosto, e no exercício dos seus poderes de supervisão, alertou todas as todas as entidades responsáveis por aqueles estabelecimentos prestadores de cuidados de saúde, entre elas as autarquias locais e as comunidades intermunicipais, para a obrigação legal de procederem ao registo ou de atualização de registo dos mesmos no Sistema de Registo de Estabelecimentos Regulados da Entidade Reguladora da Saúde.</w:t>
      </w: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  <w:r w:rsidRPr="00320644">
        <w:rPr>
          <w:rFonts w:ascii="Arial" w:hAnsi="Arial" w:cs="Arial"/>
        </w:rPr>
        <w:t>É um facto que do Alerta de Supervisão em referência não consta a exigência do pagamento de qualquer taxa de registo ou de contribuição regulatória, mas essa é a consequência legal do próprio ato de registo no Sistema de Registo de Estabelecimentos Regulados da Entidade Reguladora da Saúde.</w:t>
      </w: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  <w:r w:rsidRPr="00320644">
        <w:rPr>
          <w:rFonts w:ascii="Arial" w:hAnsi="Arial" w:cs="Arial"/>
        </w:rPr>
        <w:t xml:space="preserve"> </w:t>
      </w: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  <w:r w:rsidRPr="00320644">
        <w:rPr>
          <w:rFonts w:ascii="Arial" w:hAnsi="Arial" w:cs="Arial"/>
        </w:rPr>
        <w:t>Na verdade, nos termos nos termos do disposto na alínea a) do n.º 1 do artigo 2.º do Regulamento n.º 66/2015 da ERS, publicado em Diário da República, 2.ª série, n.º 29, de 11 de fevereiro de 2015, associado à obrigação de inscrição no registo, está igualmente a obrigação do pagamento da taxa de registo ou de contribuição regulatória, cujos critérios de fixação dessa contribuição regulatória e das taxas de registo, bem como as isenções, está fixado pela Portaria n.º 150/2015, de 26 de maio.</w:t>
      </w: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  <w:r w:rsidRPr="00320644">
        <w:rPr>
          <w:rFonts w:ascii="Arial" w:hAnsi="Arial" w:cs="Arial"/>
        </w:rPr>
        <w:t>De acordo com o artigo 1.º da citada Portaria n.º 150/2015, de 26 de maio, que não isenta as autarquias locais, nem as comunidades intermunicipais do seu pagamento, a referida taxa de registo é calculada em função da dimensão dos espaços e da quantidade de pessoal de saúde envolvido, tendo como valor mínimo uma taxa de mil euros e máxima de 50 mil euros.</w:t>
      </w: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  <w:r w:rsidRPr="00320644">
        <w:rPr>
          <w:rFonts w:ascii="Arial" w:hAnsi="Arial" w:cs="Arial"/>
        </w:rPr>
        <w:lastRenderedPageBreak/>
        <w:t xml:space="preserve">Neste contexto, é compreensível a perplexidade que publicamente tem sido manifestada por muitos autarcas e responsáveis por comunidades intermunicipais ao serem confrontados com uma eventual necessidade do pagamento dessa taxa. Por assim ser e:  </w:t>
      </w: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  <w:r w:rsidRPr="00320644">
        <w:rPr>
          <w:rFonts w:ascii="Arial" w:hAnsi="Arial" w:cs="Arial"/>
        </w:rPr>
        <w:t>Considerando que as autarquias locais chamaram a si a tarefa de construir e pagar infraestruturas que objetivamente extravasam as suas responsabilidades e que administração central não estava capacitada para desenvolver com a prontidão desejável, para além de que, inegavelmente, se assumem como uma ajuda importantíssima para que o setor da saúde pública em cada um daqueles territórios pudesse lidar de forma mais eficaz com o surto epidémico;</w:t>
      </w: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  <w:r w:rsidRPr="00320644">
        <w:rPr>
          <w:rFonts w:ascii="Arial" w:hAnsi="Arial" w:cs="Arial"/>
        </w:rPr>
        <w:t>Considerando que estas estruturas foram feitas em articulação com as instituições de saúde locais e que a sua gestão está a cargo do Serviço Nacional de Saúde;</w:t>
      </w: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  <w:r w:rsidRPr="00320644">
        <w:rPr>
          <w:rFonts w:ascii="Arial" w:hAnsi="Arial" w:cs="Arial"/>
        </w:rPr>
        <w:t>Considerando que a possibilidade de às autarquias locais e às comunidades intermunicipais vir a ser exigido o pagamento das identificadas taxas de registo ou de contribuição regulatória por força do ato de registo, é injusta, é socialmente incompreensível e tem causado legitima preocupação e até algum alarme social;</w:t>
      </w:r>
    </w:p>
    <w:p w:rsidR="00232F15" w:rsidRPr="00320644" w:rsidRDefault="00232F15" w:rsidP="00320644">
      <w:pPr>
        <w:spacing w:line="360" w:lineRule="auto"/>
        <w:jc w:val="both"/>
        <w:rPr>
          <w:rFonts w:ascii="Arial" w:hAnsi="Arial" w:cs="Arial"/>
        </w:rPr>
      </w:pPr>
    </w:p>
    <w:p w:rsidR="00664A38" w:rsidRPr="00320644" w:rsidRDefault="008E5951" w:rsidP="003206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320644">
        <w:rPr>
          <w:rFonts w:ascii="Arial" w:hAnsi="Arial" w:cs="Arial"/>
        </w:rPr>
        <w:t xml:space="preserve">O Grupo Parlamentar do PSD considera ser absolutamente fundamental deixar bem claro que as </w:t>
      </w:r>
      <w:r w:rsidRPr="00320644">
        <w:rPr>
          <w:rFonts w:ascii="Arial" w:hAnsi="Arial" w:cs="Arial"/>
          <w:bCs/>
        </w:rPr>
        <w:t xml:space="preserve">entidades responsáveis pela criação e manutenção de </w:t>
      </w:r>
      <w:r w:rsidRPr="00320644">
        <w:rPr>
          <w:rFonts w:ascii="Arial" w:hAnsi="Arial" w:cs="Arial"/>
        </w:rPr>
        <w:t xml:space="preserve">estruturas dedicadas ao reforço da capacidade de resposta hospitalar e à prestação de cuidados de saúde complementares, denominados por “hospitais de campanha”, “centros/unidades de rastreio” ou “centro de testes à Covid-19”, estão isentas </w:t>
      </w:r>
      <w:r w:rsidRPr="00320644">
        <w:rPr>
          <w:rFonts w:ascii="Arial" w:hAnsi="Arial" w:cs="Arial"/>
          <w:bCs/>
        </w:rPr>
        <w:t>do pagamento da taxa de registo ou de atualização de registo no Sistema de Registo de Estabelecimentos Regulados, bem como de contribuição regulatória.</w:t>
      </w:r>
    </w:p>
    <w:p w:rsidR="008E5951" w:rsidRPr="00320644" w:rsidRDefault="008E5951" w:rsidP="003206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:rsidR="008E5951" w:rsidRPr="00320644" w:rsidRDefault="008E5951" w:rsidP="0032064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320644">
        <w:rPr>
          <w:rFonts w:ascii="Arial" w:hAnsi="Arial" w:cs="Arial"/>
          <w:bCs/>
        </w:rPr>
        <w:lastRenderedPageBreak/>
        <w:t>Nesse sentido</w:t>
      </w:r>
      <w:r w:rsidR="00A17A87" w:rsidRPr="00320644">
        <w:rPr>
          <w:rFonts w:ascii="Arial" w:hAnsi="Arial" w:cs="Arial"/>
          <w:bCs/>
        </w:rPr>
        <w:t xml:space="preserve"> é proposto</w:t>
      </w:r>
      <w:r w:rsidRPr="00320644">
        <w:rPr>
          <w:rFonts w:ascii="Arial" w:hAnsi="Arial" w:cs="Arial"/>
          <w:bCs/>
        </w:rPr>
        <w:t xml:space="preserve"> o aditamento de um novo artigo 8.º-E à Lei n.º 1-A/2020, de 19 de março, que aprova medidas excecionais e temporárias de resposta à situação epidemiológica provocada pelo coronavírus SARS-CoV-2 e da doença COVID-19.</w:t>
      </w:r>
    </w:p>
    <w:p w:rsidR="00320644" w:rsidRDefault="00320644" w:rsidP="008D6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:rsidR="00320644" w:rsidRDefault="00320644" w:rsidP="008D6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Consideramos que esta proposta, destinada a entrar em vigor </w:t>
      </w:r>
      <w:r w:rsidRPr="00320644">
        <w:rPr>
          <w:rFonts w:ascii="Arial" w:hAnsi="Arial" w:cs="Arial"/>
        </w:rPr>
        <w:t xml:space="preserve">no dia seguinte ao da sua publicação, não desrespeita a </w:t>
      </w:r>
      <w:r>
        <w:rPr>
          <w:rFonts w:ascii="Arial" w:hAnsi="Arial" w:cs="Arial"/>
        </w:rPr>
        <w:t>comummente designada</w:t>
      </w:r>
      <w:r w:rsidRPr="00320644">
        <w:rPr>
          <w:rFonts w:ascii="Arial" w:hAnsi="Arial" w:cs="Arial"/>
        </w:rPr>
        <w:t xml:space="preserve"> «Lei travão» que impede os </w:t>
      </w:r>
      <w:r>
        <w:rPr>
          <w:rFonts w:ascii="Arial" w:hAnsi="Arial" w:cs="Arial"/>
        </w:rPr>
        <w:t xml:space="preserve">Deputados de </w:t>
      </w:r>
      <w:r w:rsidRPr="00320644">
        <w:rPr>
          <w:rStyle w:val="ms-rtestyle-destaque-text1"/>
          <w:rFonts w:ascii="Arial" w:hAnsi="Arial" w:cs="Arial"/>
          <w:color w:val="auto"/>
          <w:sz w:val="24"/>
          <w:szCs w:val="24"/>
        </w:rPr>
        <w:t>apresentar</w:t>
      </w:r>
      <w:r>
        <w:rPr>
          <w:rStyle w:val="ms-rtestyle-destaque-text1"/>
          <w:rFonts w:ascii="Arial" w:hAnsi="Arial" w:cs="Arial"/>
          <w:color w:val="auto"/>
          <w:sz w:val="24"/>
          <w:szCs w:val="24"/>
        </w:rPr>
        <w:t>em</w:t>
      </w:r>
      <w:r w:rsidRPr="00320644">
        <w:rPr>
          <w:rStyle w:val="ms-rtestyle-destaque-text1"/>
          <w:rFonts w:ascii="Arial" w:hAnsi="Arial" w:cs="Arial"/>
          <w:color w:val="auto"/>
          <w:sz w:val="24"/>
          <w:szCs w:val="24"/>
        </w:rPr>
        <w:t xml:space="preserve"> projetos de lei</w:t>
      </w:r>
      <w:r>
        <w:rPr>
          <w:rStyle w:val="ms-rtestyle-destaque-text1"/>
          <w:rFonts w:ascii="Arial" w:hAnsi="Arial" w:cs="Arial"/>
          <w:color w:val="auto"/>
          <w:sz w:val="24"/>
          <w:szCs w:val="24"/>
        </w:rPr>
        <w:t xml:space="preserve"> </w:t>
      </w:r>
      <w:r w:rsidRPr="00320644">
        <w:rPr>
          <w:rStyle w:val="ms-rtestyle-destaque-text1"/>
          <w:rFonts w:ascii="Arial" w:hAnsi="Arial" w:cs="Arial"/>
          <w:color w:val="auto"/>
          <w:sz w:val="24"/>
          <w:szCs w:val="24"/>
        </w:rPr>
        <w:t>que envolvam, no ano económico em curso, aumento das despesas ou diminuição das receitas do Estado previstas no Orçamento</w:t>
      </w:r>
      <w:r w:rsidR="00614E36">
        <w:rPr>
          <w:rStyle w:val="ms-rtestyle-destaque-text1"/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614E36">
        <w:rPr>
          <w:rStyle w:val="ms-rtestyle-destaque-text1"/>
          <w:rFonts w:ascii="Arial" w:hAnsi="Arial" w:cs="Arial"/>
          <w:color w:val="auto"/>
          <w:sz w:val="24"/>
          <w:szCs w:val="24"/>
        </w:rPr>
        <w:t>cfr</w:t>
      </w:r>
      <w:proofErr w:type="spellEnd"/>
      <w:r w:rsidR="00614E36">
        <w:rPr>
          <w:rStyle w:val="ms-rtestyle-destaque-text1"/>
          <w:rFonts w:ascii="Arial" w:hAnsi="Arial" w:cs="Arial"/>
          <w:color w:val="auto"/>
          <w:sz w:val="24"/>
          <w:szCs w:val="24"/>
        </w:rPr>
        <w:t>. artigo 167.º, n.º 2, da Constituição)</w:t>
      </w:r>
      <w:r>
        <w:rPr>
          <w:rStyle w:val="ms-rtestyle-destaque-text1"/>
          <w:rFonts w:ascii="Arial" w:hAnsi="Arial" w:cs="Arial"/>
          <w:color w:val="auto"/>
          <w:sz w:val="24"/>
          <w:szCs w:val="24"/>
        </w:rPr>
        <w:t>, porquanto o Orçamento do Estado para 2020, na parte relativa ao Orçamento da Entidade Reguladora da Saúde</w:t>
      </w:r>
      <w:r w:rsidR="00223ED4">
        <w:rPr>
          <w:rStyle w:val="ms-rtestyle-destaque-text1"/>
          <w:rFonts w:ascii="Arial" w:hAnsi="Arial" w:cs="Arial"/>
          <w:color w:val="auto"/>
          <w:sz w:val="24"/>
          <w:szCs w:val="24"/>
        </w:rPr>
        <w:t xml:space="preserve"> (ERS)</w:t>
      </w:r>
      <w:r>
        <w:rPr>
          <w:rStyle w:val="ms-rtestyle-destaque-text1"/>
          <w:rFonts w:ascii="Arial" w:hAnsi="Arial" w:cs="Arial"/>
          <w:color w:val="auto"/>
          <w:sz w:val="24"/>
          <w:szCs w:val="24"/>
        </w:rPr>
        <w:t xml:space="preserve">, obviamente não contemplou receitas relativas ao pagamento de taxas de registo </w:t>
      </w:r>
      <w:r w:rsidR="00AE1F22">
        <w:rPr>
          <w:rStyle w:val="ms-rtestyle-destaque-text1"/>
          <w:rFonts w:ascii="Arial" w:hAnsi="Arial" w:cs="Arial"/>
          <w:color w:val="auto"/>
          <w:sz w:val="24"/>
          <w:szCs w:val="24"/>
        </w:rPr>
        <w:t xml:space="preserve">dos </w:t>
      </w:r>
      <w:r w:rsidR="00614E36" w:rsidRPr="00614E36">
        <w:rPr>
          <w:rFonts w:ascii="Arial" w:hAnsi="Arial" w:cs="Arial"/>
        </w:rPr>
        <w:t>“hospitais de campanha”, “centros/unidades de rastreio” ou “centro de testes à Covid-19”</w:t>
      </w:r>
      <w:r w:rsidR="00614E36">
        <w:rPr>
          <w:rFonts w:ascii="Arial" w:hAnsi="Arial" w:cs="Arial"/>
        </w:rPr>
        <w:t>. Assim sendo, a consagração da isenção do pagamento dessas taxas não importa, de todo, a diminuição das receitas do Estado previstas no Orçamento do Estado.</w:t>
      </w:r>
    </w:p>
    <w:p w:rsidR="00614E36" w:rsidRDefault="00614E36" w:rsidP="008D6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55B77" w:rsidRDefault="00614E36" w:rsidP="008D6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Acresce que não é inédito </w:t>
      </w:r>
      <w:r w:rsidR="00AE1F22">
        <w:rPr>
          <w:rFonts w:ascii="Arial" w:hAnsi="Arial" w:cs="Arial"/>
        </w:rPr>
        <w:t xml:space="preserve">haver uma lei, aprovada no decurso de determinado ano económico e produzindo efeitos nesse mesmo ano, que isenta o pagamento de </w:t>
      </w:r>
      <w:r w:rsidR="007710D7">
        <w:rPr>
          <w:rFonts w:ascii="Arial" w:hAnsi="Arial" w:cs="Arial"/>
        </w:rPr>
        <w:t>um</w:t>
      </w:r>
      <w:r w:rsidR="00A4478B">
        <w:rPr>
          <w:rFonts w:ascii="Arial" w:hAnsi="Arial" w:cs="Arial"/>
        </w:rPr>
        <w:t>a</w:t>
      </w:r>
      <w:r w:rsidR="007710D7">
        <w:rPr>
          <w:rFonts w:ascii="Arial" w:hAnsi="Arial" w:cs="Arial"/>
        </w:rPr>
        <w:t xml:space="preserve"> </w:t>
      </w:r>
      <w:r w:rsidR="00AE1F22">
        <w:rPr>
          <w:rFonts w:ascii="Arial" w:hAnsi="Arial" w:cs="Arial"/>
        </w:rPr>
        <w:t xml:space="preserve">determinada taxa. Referimo-nos </w:t>
      </w:r>
      <w:r w:rsidR="00155B77">
        <w:rPr>
          <w:rFonts w:ascii="Arial" w:hAnsi="Arial" w:cs="Arial"/>
        </w:rPr>
        <w:t xml:space="preserve">em concreto </w:t>
      </w:r>
      <w:r w:rsidR="00AE1F22">
        <w:rPr>
          <w:rFonts w:ascii="Arial" w:hAnsi="Arial" w:cs="Arial"/>
        </w:rPr>
        <w:t>à Lei n.º 3/2016, de 29 de fevereiro, que, entrando em vigor no dia ao da sua publicação, revogou a Lei n.º 134/2015, de 7 de setembro, relativa ao pagamento de taxas moderadoras na interrupção voluntária da gravidez</w:t>
      </w:r>
      <w:r w:rsidR="00155B77">
        <w:rPr>
          <w:rFonts w:ascii="Arial" w:hAnsi="Arial" w:cs="Arial"/>
        </w:rPr>
        <w:t xml:space="preserve"> </w:t>
      </w:r>
      <w:r w:rsidR="00155B77" w:rsidRPr="00155B77">
        <w:rPr>
          <w:rFonts w:ascii="Arial" w:hAnsi="Arial" w:cs="Arial"/>
        </w:rPr>
        <w:t>realizada, por opção da mulher, nas primeiras 10 semanas de gravidez</w:t>
      </w:r>
      <w:r w:rsidR="00155B77">
        <w:rPr>
          <w:rFonts w:ascii="Arial" w:hAnsi="Arial" w:cs="Arial"/>
        </w:rPr>
        <w:t>.</w:t>
      </w:r>
    </w:p>
    <w:p w:rsidR="00155B77" w:rsidRDefault="00155B77" w:rsidP="008D6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55B77" w:rsidRDefault="00155B77" w:rsidP="008D6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Cremos que este antecedente</w:t>
      </w:r>
      <w:r w:rsidR="00793DF1">
        <w:rPr>
          <w:rFonts w:ascii="Arial" w:hAnsi="Arial" w:cs="Arial"/>
        </w:rPr>
        <w:t xml:space="preserve"> e,</w:t>
      </w:r>
      <w:r>
        <w:rPr>
          <w:rFonts w:ascii="Arial" w:hAnsi="Arial" w:cs="Arial"/>
        </w:rPr>
        <w:t xml:space="preserve"> sobretud</w:t>
      </w:r>
      <w:r w:rsidR="00793DF1">
        <w:rPr>
          <w:rFonts w:ascii="Arial" w:hAnsi="Arial" w:cs="Arial"/>
        </w:rPr>
        <w:t xml:space="preserve">o, </w:t>
      </w:r>
      <w:r>
        <w:rPr>
          <w:rFonts w:ascii="Arial" w:hAnsi="Arial" w:cs="Arial"/>
        </w:rPr>
        <w:t xml:space="preserve">o facto de o Orçamento </w:t>
      </w:r>
      <w:r w:rsidR="00223ED4">
        <w:rPr>
          <w:rFonts w:ascii="Arial" w:hAnsi="Arial" w:cs="Arial"/>
        </w:rPr>
        <w:t xml:space="preserve">do Estado para 2020 não ter contemplado, no Orçamento da ERS, receitas relativas às taxas de registo de hospitais de campanha e de estruturas afins no âmbito da pandemia do COVID-19, por esta realidade ser posterior à </w:t>
      </w:r>
      <w:r w:rsidR="002D4C64">
        <w:rPr>
          <w:rFonts w:ascii="Arial" w:hAnsi="Arial" w:cs="Arial"/>
        </w:rPr>
        <w:t xml:space="preserve">elaboração e </w:t>
      </w:r>
      <w:r w:rsidR="00223ED4">
        <w:rPr>
          <w:rFonts w:ascii="Arial" w:hAnsi="Arial" w:cs="Arial"/>
        </w:rPr>
        <w:lastRenderedPageBreak/>
        <w:t>aprovação da Lei do Orçamento do Estado para 2020, justifica</w:t>
      </w:r>
      <w:r w:rsidR="00793DF1">
        <w:rPr>
          <w:rFonts w:ascii="Arial" w:hAnsi="Arial" w:cs="Arial"/>
        </w:rPr>
        <w:t>m</w:t>
      </w:r>
      <w:r w:rsidR="00223ED4">
        <w:rPr>
          <w:rFonts w:ascii="Arial" w:hAnsi="Arial" w:cs="Arial"/>
        </w:rPr>
        <w:t xml:space="preserve"> que não</w:t>
      </w:r>
      <w:r w:rsidR="00042B2B">
        <w:rPr>
          <w:rFonts w:ascii="Arial" w:hAnsi="Arial" w:cs="Arial"/>
        </w:rPr>
        <w:t xml:space="preserve"> possa ser assacada a esta iniciativa qualquer desrespeito pela </w:t>
      </w:r>
      <w:r w:rsidR="00042B2B" w:rsidRPr="00320644">
        <w:rPr>
          <w:rFonts w:ascii="Arial" w:hAnsi="Arial" w:cs="Arial"/>
        </w:rPr>
        <w:t>«Lei travão»</w:t>
      </w:r>
      <w:r w:rsidR="00042B2B">
        <w:rPr>
          <w:rFonts w:ascii="Arial" w:hAnsi="Arial" w:cs="Arial"/>
        </w:rPr>
        <w:t>.</w:t>
      </w:r>
    </w:p>
    <w:p w:rsidR="005501B5" w:rsidRDefault="005501B5" w:rsidP="008D6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51903" w:rsidRDefault="005501B5" w:rsidP="008D6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Acresce que a proposta que ora fazemos é uma medida </w:t>
      </w:r>
      <w:r w:rsidRPr="00B123BB">
        <w:rPr>
          <w:rFonts w:ascii="Arial" w:hAnsi="Arial" w:cs="Arial"/>
          <w:bCs/>
        </w:rPr>
        <w:t>exceciona</w:t>
      </w:r>
      <w:r>
        <w:rPr>
          <w:rFonts w:ascii="Arial" w:hAnsi="Arial" w:cs="Arial"/>
          <w:bCs/>
        </w:rPr>
        <w:t>l</w:t>
      </w:r>
      <w:r w:rsidRPr="00B123BB">
        <w:rPr>
          <w:rFonts w:ascii="Arial" w:hAnsi="Arial" w:cs="Arial"/>
          <w:bCs/>
        </w:rPr>
        <w:t xml:space="preserve"> e temporária de resposta à situação epidemiológica </w:t>
      </w:r>
      <w:r w:rsidRPr="005501B5">
        <w:rPr>
          <w:rFonts w:ascii="Arial" w:hAnsi="Arial" w:cs="Arial"/>
          <w:bCs/>
        </w:rPr>
        <w:t xml:space="preserve">provocada pelo coronavírus SARS-CoV-2 e da doença COVID-19, destinada, </w:t>
      </w:r>
      <w:r>
        <w:rPr>
          <w:rFonts w:ascii="Arial" w:hAnsi="Arial" w:cs="Arial"/>
          <w:bCs/>
        </w:rPr>
        <w:t>por isso</w:t>
      </w:r>
      <w:r w:rsidRPr="005501B5">
        <w:rPr>
          <w:rFonts w:ascii="Arial" w:hAnsi="Arial" w:cs="Arial"/>
          <w:bCs/>
        </w:rPr>
        <w:t xml:space="preserve">, a </w:t>
      </w:r>
      <w:r w:rsidR="00451903">
        <w:rPr>
          <w:rFonts w:ascii="Arial" w:hAnsi="Arial" w:cs="Arial"/>
          <w:bCs/>
        </w:rPr>
        <w:t xml:space="preserve">aplicar-se às entidades responsáveis pelos </w:t>
      </w:r>
      <w:r w:rsidR="00451903" w:rsidRPr="00614E36">
        <w:rPr>
          <w:rFonts w:ascii="Arial" w:hAnsi="Arial" w:cs="Arial"/>
        </w:rPr>
        <w:t>“hospitais de campanha”, “centros/unidades de rastreio” ou “centro de testes à Covid-19</w:t>
      </w:r>
      <w:r w:rsidR="00451903">
        <w:rPr>
          <w:rFonts w:ascii="Arial" w:hAnsi="Arial" w:cs="Arial"/>
        </w:rPr>
        <w:t xml:space="preserve">” instalados para fazer face </w:t>
      </w:r>
      <w:r w:rsidR="000B471F">
        <w:rPr>
          <w:rFonts w:ascii="Arial" w:hAnsi="Arial" w:cs="Arial"/>
        </w:rPr>
        <w:t>à</w:t>
      </w:r>
      <w:r w:rsidR="00451903">
        <w:rPr>
          <w:rFonts w:ascii="Arial" w:hAnsi="Arial" w:cs="Arial"/>
        </w:rPr>
        <w:t xml:space="preserve"> pandemia existente</w:t>
      </w:r>
      <w:r w:rsidR="000B471F">
        <w:rPr>
          <w:rFonts w:ascii="Arial" w:hAnsi="Arial" w:cs="Arial"/>
        </w:rPr>
        <w:t xml:space="preserve"> e enquanto esta subsistir</w:t>
      </w:r>
      <w:r w:rsidR="00451903">
        <w:rPr>
          <w:rFonts w:ascii="Arial" w:hAnsi="Arial" w:cs="Arial"/>
        </w:rPr>
        <w:t>.</w:t>
      </w:r>
    </w:p>
    <w:p w:rsidR="00451903" w:rsidRDefault="00451903" w:rsidP="008D6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:rsidR="00664A38" w:rsidRPr="00303653" w:rsidRDefault="00664A38" w:rsidP="00DD386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Cs/>
        </w:rPr>
      </w:pPr>
      <w:r w:rsidRPr="00303653">
        <w:rPr>
          <w:rFonts w:ascii="Arial" w:hAnsi="Arial" w:cs="Arial"/>
          <w:iCs/>
        </w:rPr>
        <w:t xml:space="preserve">Assim, </w:t>
      </w:r>
      <w:r w:rsidRPr="00303653">
        <w:rPr>
          <w:rFonts w:ascii="Arial" w:hAnsi="Arial" w:cs="Arial"/>
        </w:rPr>
        <w:t>nos termos constitucionais e regimentais aplicáveis, os Deputados do PSD, abaixo assinados, apresentam o seguinte projeto de lei:</w:t>
      </w:r>
    </w:p>
    <w:p w:rsidR="00664A38" w:rsidRPr="00303653" w:rsidRDefault="00664A38" w:rsidP="00664A38">
      <w:pPr>
        <w:spacing w:line="360" w:lineRule="auto"/>
      </w:pPr>
    </w:p>
    <w:p w:rsidR="00664A38" w:rsidRPr="00303653" w:rsidRDefault="00664A38" w:rsidP="00664A38">
      <w:pPr>
        <w:spacing w:line="360" w:lineRule="auto"/>
        <w:jc w:val="center"/>
        <w:rPr>
          <w:rFonts w:ascii="Arial" w:hAnsi="Arial" w:cs="Arial"/>
          <w:b/>
        </w:rPr>
      </w:pPr>
    </w:p>
    <w:p w:rsidR="006230C0" w:rsidRDefault="006230C0" w:rsidP="008D6A8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Artigo 1.º</w:t>
      </w:r>
    </w:p>
    <w:p w:rsidR="006230C0" w:rsidRDefault="006230C0" w:rsidP="008D6A8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</w:t>
      </w:r>
    </w:p>
    <w:p w:rsidR="006230C0" w:rsidRPr="00B123BB" w:rsidRDefault="006230C0" w:rsidP="008D6A80">
      <w:pPr>
        <w:spacing w:line="360" w:lineRule="auto"/>
        <w:jc w:val="both"/>
        <w:rPr>
          <w:rFonts w:ascii="Arial" w:hAnsi="Arial" w:cs="Arial"/>
          <w:iCs/>
        </w:rPr>
      </w:pPr>
      <w:r w:rsidRPr="008D6A80">
        <w:rPr>
          <w:rFonts w:ascii="Arial" w:hAnsi="Arial" w:cs="Arial"/>
        </w:rPr>
        <w:t>A presente lei procede à</w:t>
      </w:r>
      <w:r w:rsidR="008D6A80" w:rsidRPr="008D6A80">
        <w:rPr>
          <w:rFonts w:ascii="Arial" w:hAnsi="Arial" w:cs="Arial"/>
        </w:rPr>
        <w:t xml:space="preserve"> </w:t>
      </w:r>
      <w:r w:rsidR="008D6A80" w:rsidRPr="00B123BB">
        <w:rPr>
          <w:rFonts w:ascii="Arial" w:hAnsi="Arial" w:cs="Arial"/>
          <w:bCs/>
        </w:rPr>
        <w:t>quarta alteração à Lei n.º 1-A/2020, de 19 de março, alterada pelas Leis n.ºs 4-A/2020 e 4-B/2020, ambas de 6 de abril, e 14/2020, de 9 de maio, que aprova medidas excecionais e temporárias de resposta à situação epidemiológica provocada pelo coronavírus SARS-CoV-2 e da doença COVID-19</w:t>
      </w:r>
      <w:r w:rsidR="00B123BB" w:rsidRPr="00B123BB">
        <w:rPr>
          <w:rFonts w:ascii="Arial" w:hAnsi="Arial" w:cs="Arial"/>
          <w:bCs/>
        </w:rPr>
        <w:t>, isentando da taxa de registo no Sistema de Registo de Estabelecimentos Regulados as entidades responsáveis pela criação</w:t>
      </w:r>
      <w:r w:rsidR="008E5951">
        <w:rPr>
          <w:rFonts w:ascii="Arial" w:hAnsi="Arial" w:cs="Arial"/>
          <w:bCs/>
        </w:rPr>
        <w:t xml:space="preserve"> e manutenção</w:t>
      </w:r>
      <w:r w:rsidR="00B123BB" w:rsidRPr="00B123BB">
        <w:rPr>
          <w:rFonts w:ascii="Arial" w:hAnsi="Arial" w:cs="Arial"/>
          <w:bCs/>
        </w:rPr>
        <w:t xml:space="preserve"> de </w:t>
      </w:r>
      <w:r w:rsidR="008E5951">
        <w:rPr>
          <w:rFonts w:ascii="Arial" w:hAnsi="Arial" w:cs="Arial"/>
          <w:bCs/>
        </w:rPr>
        <w:t>«</w:t>
      </w:r>
      <w:r w:rsidR="00B123BB" w:rsidRPr="00B123BB">
        <w:rPr>
          <w:rFonts w:ascii="Arial" w:hAnsi="Arial" w:cs="Arial"/>
          <w:bCs/>
        </w:rPr>
        <w:t>hospitais de campanha</w:t>
      </w:r>
      <w:r w:rsidR="008E5951">
        <w:rPr>
          <w:rFonts w:ascii="Arial" w:hAnsi="Arial" w:cs="Arial"/>
          <w:bCs/>
        </w:rPr>
        <w:t>»</w:t>
      </w:r>
      <w:r w:rsidR="00B123BB" w:rsidRPr="00B123BB">
        <w:rPr>
          <w:rFonts w:ascii="Arial" w:hAnsi="Arial" w:cs="Arial"/>
          <w:bCs/>
        </w:rPr>
        <w:t xml:space="preserve"> e </w:t>
      </w:r>
      <w:r w:rsidR="00320644">
        <w:rPr>
          <w:rFonts w:ascii="Arial" w:hAnsi="Arial" w:cs="Arial"/>
          <w:bCs/>
        </w:rPr>
        <w:t xml:space="preserve">estruturas </w:t>
      </w:r>
      <w:r w:rsidR="00B123BB" w:rsidRPr="00B123BB">
        <w:rPr>
          <w:rFonts w:ascii="Arial" w:hAnsi="Arial" w:cs="Arial"/>
          <w:bCs/>
        </w:rPr>
        <w:t>afins</w:t>
      </w:r>
      <w:r w:rsidRPr="00B123BB">
        <w:rPr>
          <w:rFonts w:ascii="Arial" w:hAnsi="Arial" w:cs="Arial"/>
          <w:iCs/>
        </w:rPr>
        <w:t>.</w:t>
      </w:r>
    </w:p>
    <w:p w:rsidR="006230C0" w:rsidRDefault="006230C0" w:rsidP="008D6A80">
      <w:pPr>
        <w:spacing w:line="360" w:lineRule="auto"/>
        <w:jc w:val="center"/>
        <w:rPr>
          <w:rFonts w:ascii="Arial" w:hAnsi="Arial" w:cs="Arial"/>
          <w:b/>
        </w:rPr>
      </w:pPr>
    </w:p>
    <w:p w:rsidR="008D6A80" w:rsidRDefault="008D6A80" w:rsidP="008D6A80">
      <w:pPr>
        <w:spacing w:line="360" w:lineRule="auto"/>
        <w:jc w:val="center"/>
        <w:rPr>
          <w:rFonts w:ascii="Arial" w:hAnsi="Arial" w:cs="Arial"/>
          <w:b/>
        </w:rPr>
      </w:pPr>
    </w:p>
    <w:p w:rsidR="00664A38" w:rsidRPr="00303653" w:rsidRDefault="00664A38" w:rsidP="008D6A80">
      <w:pPr>
        <w:spacing w:line="360" w:lineRule="auto"/>
        <w:jc w:val="center"/>
        <w:rPr>
          <w:rFonts w:ascii="Arial" w:hAnsi="Arial" w:cs="Arial"/>
          <w:b/>
        </w:rPr>
      </w:pPr>
      <w:r w:rsidRPr="00303653">
        <w:rPr>
          <w:rFonts w:ascii="Arial" w:hAnsi="Arial" w:cs="Arial"/>
          <w:b/>
        </w:rPr>
        <w:t xml:space="preserve">Artigo </w:t>
      </w:r>
      <w:r w:rsidR="006230C0">
        <w:rPr>
          <w:rFonts w:ascii="Arial" w:hAnsi="Arial" w:cs="Arial"/>
          <w:b/>
        </w:rPr>
        <w:t>2</w:t>
      </w:r>
      <w:r w:rsidRPr="00303653">
        <w:rPr>
          <w:rFonts w:ascii="Arial" w:hAnsi="Arial" w:cs="Arial"/>
          <w:b/>
        </w:rPr>
        <w:t>.º</w:t>
      </w:r>
    </w:p>
    <w:p w:rsidR="006230C0" w:rsidRDefault="00664A38" w:rsidP="008D6A8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303653">
        <w:rPr>
          <w:rFonts w:ascii="Arial" w:hAnsi="Arial" w:cs="Arial"/>
          <w:b/>
        </w:rPr>
        <w:t xml:space="preserve">Aditamento </w:t>
      </w:r>
      <w:r w:rsidR="008D6A80">
        <w:rPr>
          <w:rFonts w:ascii="Arial" w:hAnsi="Arial" w:cs="Arial"/>
          <w:b/>
        </w:rPr>
        <w:t>à Lei n.º 1-A/2020, de 19 de março</w:t>
      </w:r>
    </w:p>
    <w:p w:rsidR="008D6A80" w:rsidRDefault="008D6A80" w:rsidP="008D6A80">
      <w:pPr>
        <w:widowControl w:val="0"/>
        <w:spacing w:line="360" w:lineRule="auto"/>
        <w:jc w:val="both"/>
        <w:rPr>
          <w:rFonts w:ascii="Arial" w:hAnsi="Arial" w:cs="Arial"/>
          <w:bCs/>
        </w:rPr>
      </w:pPr>
      <w:r w:rsidRPr="008D6A80">
        <w:rPr>
          <w:rFonts w:ascii="Arial" w:hAnsi="Arial" w:cs="Arial"/>
          <w:bCs/>
        </w:rPr>
        <w:t>É aditado o artigo 8.º-</w:t>
      </w:r>
      <w:r>
        <w:rPr>
          <w:rFonts w:ascii="Arial" w:hAnsi="Arial" w:cs="Arial"/>
          <w:bCs/>
        </w:rPr>
        <w:t>E</w:t>
      </w:r>
      <w:r w:rsidRPr="008D6A80">
        <w:rPr>
          <w:rFonts w:ascii="Arial" w:hAnsi="Arial" w:cs="Arial"/>
          <w:bCs/>
        </w:rPr>
        <w:t xml:space="preserve"> à Lei n.º 1-A/2020, de 19 de março, na sua redação atual, com a seguinte redação:</w:t>
      </w:r>
    </w:p>
    <w:p w:rsidR="008D6A80" w:rsidRPr="008D6A80" w:rsidRDefault="008D6A80" w:rsidP="008D6A80">
      <w:pPr>
        <w:widowControl w:val="0"/>
        <w:spacing w:line="360" w:lineRule="auto"/>
        <w:jc w:val="both"/>
        <w:rPr>
          <w:rFonts w:ascii="Arial" w:hAnsi="Arial" w:cs="Arial"/>
          <w:bCs/>
        </w:rPr>
      </w:pPr>
    </w:p>
    <w:p w:rsidR="008D6A80" w:rsidRPr="008D6A80" w:rsidRDefault="008D6A80" w:rsidP="008D6A80">
      <w:pPr>
        <w:widowControl w:val="0"/>
        <w:spacing w:line="360" w:lineRule="auto"/>
        <w:ind w:left="284"/>
        <w:jc w:val="center"/>
        <w:rPr>
          <w:b/>
        </w:rPr>
      </w:pPr>
      <w:bookmarkStart w:id="1" w:name="_Hlk39029654"/>
      <w:r w:rsidRPr="008D6A80">
        <w:rPr>
          <w:bCs/>
        </w:rPr>
        <w:lastRenderedPageBreak/>
        <w:t>«</w:t>
      </w:r>
      <w:r w:rsidRPr="008D6A80">
        <w:rPr>
          <w:b/>
        </w:rPr>
        <w:t>Artigo 8.º-E</w:t>
      </w:r>
    </w:p>
    <w:p w:rsidR="008D6A80" w:rsidRPr="008D6A80" w:rsidRDefault="008D6A80" w:rsidP="008D6A80">
      <w:pPr>
        <w:spacing w:line="360" w:lineRule="auto"/>
        <w:ind w:left="284"/>
        <w:jc w:val="center"/>
        <w:rPr>
          <w:b/>
        </w:rPr>
      </w:pPr>
      <w:r w:rsidRPr="008D6A80">
        <w:rPr>
          <w:b/>
        </w:rPr>
        <w:t>Isenção da taxa de registo no Sistema de Registo de Estabelecimentos Regulados</w:t>
      </w:r>
    </w:p>
    <w:p w:rsidR="00664A38" w:rsidRDefault="006A4167" w:rsidP="006A4167">
      <w:pPr>
        <w:widowControl w:val="0"/>
        <w:spacing w:line="360" w:lineRule="auto"/>
        <w:ind w:left="284"/>
        <w:jc w:val="both"/>
      </w:pPr>
      <w:r>
        <w:rPr>
          <w:bCs/>
        </w:rPr>
        <w:t>E</w:t>
      </w:r>
      <w:r w:rsidR="008E5951">
        <w:rPr>
          <w:bCs/>
        </w:rPr>
        <w:t>stão</w:t>
      </w:r>
      <w:r w:rsidR="008D6A80" w:rsidRPr="008D6A80">
        <w:rPr>
          <w:bCs/>
        </w:rPr>
        <w:t xml:space="preserve"> isentas do pagamento da taxa de registo </w:t>
      </w:r>
      <w:r w:rsidR="00232F15">
        <w:rPr>
          <w:bCs/>
        </w:rPr>
        <w:t xml:space="preserve">ou de atualização de registo </w:t>
      </w:r>
      <w:r w:rsidR="008D6A80" w:rsidRPr="008D6A80">
        <w:rPr>
          <w:bCs/>
        </w:rPr>
        <w:t xml:space="preserve">no Sistema de Registo de Estabelecimentos Regulados, bem como de contribuição regulatória, as </w:t>
      </w:r>
      <w:r w:rsidR="008D6A80" w:rsidRPr="006A4167">
        <w:rPr>
          <w:bCs/>
        </w:rPr>
        <w:t xml:space="preserve">entidades responsáveis pela </w:t>
      </w:r>
      <w:r w:rsidR="008D6A80" w:rsidRPr="006A4167">
        <w:t xml:space="preserve">criação </w:t>
      </w:r>
      <w:r w:rsidR="00232F15" w:rsidRPr="006A4167">
        <w:t xml:space="preserve">e manutenção </w:t>
      </w:r>
      <w:r w:rsidR="008D6A80" w:rsidRPr="006A4167">
        <w:t>de estruturas dedicadas ao reforço da capacidade de resposta hospitalar e à prestação de cuidados de saúde complementares</w:t>
      </w:r>
      <w:r w:rsidRPr="006A4167">
        <w:t xml:space="preserve">, </w:t>
      </w:r>
      <w:r w:rsidR="008D6A80" w:rsidRPr="006A4167">
        <w:t>denominados por “hospitais de campanha”, “centros/unidades de rastreio” ou “centro de testes à Covid-19</w:t>
      </w:r>
      <w:bookmarkEnd w:id="1"/>
      <w:r w:rsidR="008E5951" w:rsidRPr="006A4167">
        <w:t>”</w:t>
      </w:r>
      <w:r w:rsidRPr="006A4167">
        <w:t xml:space="preserve">, </w:t>
      </w:r>
      <w:r>
        <w:t>instalados</w:t>
      </w:r>
      <w:r w:rsidRPr="006A4167">
        <w:t xml:space="preserve"> no âmbito da </w:t>
      </w:r>
      <w:r w:rsidRPr="006A4167">
        <w:rPr>
          <w:bCs/>
        </w:rPr>
        <w:t>situação epidemiológica provocada pelo coronavírus SARS-CoV-2 e da doença COVID-19</w:t>
      </w:r>
      <w:r w:rsidR="008D6A80" w:rsidRPr="008D6A80">
        <w:rPr>
          <w:bCs/>
        </w:rPr>
        <w:t>.</w:t>
      </w:r>
      <w:r w:rsidR="00664A38" w:rsidRPr="008D6A80">
        <w:t>»</w:t>
      </w:r>
    </w:p>
    <w:p w:rsidR="008D6A80" w:rsidRDefault="008D6A80" w:rsidP="008D6A80">
      <w:pPr>
        <w:widowControl w:val="0"/>
        <w:spacing w:line="360" w:lineRule="auto"/>
        <w:jc w:val="both"/>
      </w:pPr>
    </w:p>
    <w:p w:rsidR="00232F15" w:rsidRDefault="00232F15" w:rsidP="008D6A80">
      <w:pPr>
        <w:widowControl w:val="0"/>
        <w:spacing w:line="360" w:lineRule="auto"/>
        <w:jc w:val="center"/>
        <w:rPr>
          <w:rFonts w:ascii="Arial" w:hAnsi="Arial" w:cs="Arial"/>
          <w:bCs/>
        </w:rPr>
      </w:pPr>
      <w:bookmarkStart w:id="2" w:name="_Hlk39168562"/>
    </w:p>
    <w:p w:rsidR="008D6A80" w:rsidRPr="008D6A80" w:rsidRDefault="008D6A80" w:rsidP="008D6A80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8D6A80">
        <w:rPr>
          <w:rFonts w:ascii="Arial" w:hAnsi="Arial" w:cs="Arial"/>
          <w:b/>
        </w:rPr>
        <w:t>Artigo 3.º</w:t>
      </w:r>
    </w:p>
    <w:p w:rsidR="008D6A80" w:rsidRPr="008D6A80" w:rsidRDefault="008D6A80" w:rsidP="008D6A80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8D6A80">
        <w:rPr>
          <w:rFonts w:ascii="Arial" w:hAnsi="Arial" w:cs="Arial"/>
          <w:b/>
        </w:rPr>
        <w:t>Entrada em vigor</w:t>
      </w:r>
    </w:p>
    <w:p w:rsidR="008D6A80" w:rsidRPr="008D6A80" w:rsidRDefault="008D6A80" w:rsidP="008D6A80">
      <w:pPr>
        <w:widowControl w:val="0"/>
        <w:spacing w:line="360" w:lineRule="auto"/>
        <w:jc w:val="both"/>
        <w:rPr>
          <w:rFonts w:ascii="Arial" w:hAnsi="Arial" w:cs="Arial"/>
          <w:bCs/>
        </w:rPr>
      </w:pPr>
      <w:r w:rsidRPr="008D6A80">
        <w:rPr>
          <w:rFonts w:ascii="Arial" w:hAnsi="Arial" w:cs="Arial"/>
          <w:bCs/>
        </w:rPr>
        <w:t>A presente lei entra em vigor no dia seguinte ao da sua publicação.</w:t>
      </w:r>
      <w:bookmarkEnd w:id="2"/>
    </w:p>
    <w:p w:rsidR="008D6A80" w:rsidRPr="008D6A80" w:rsidRDefault="008D6A80" w:rsidP="008D6A80">
      <w:pPr>
        <w:widowControl w:val="0"/>
        <w:spacing w:line="360" w:lineRule="auto"/>
        <w:jc w:val="both"/>
        <w:rPr>
          <w:rFonts w:ascii="Arial" w:hAnsi="Arial" w:cs="Arial"/>
          <w:bCs/>
        </w:rPr>
      </w:pPr>
    </w:p>
    <w:p w:rsidR="00664A38" w:rsidRPr="00303653" w:rsidRDefault="00664A38" w:rsidP="00664A38">
      <w:pPr>
        <w:spacing w:line="360" w:lineRule="auto"/>
        <w:jc w:val="both"/>
        <w:rPr>
          <w:rFonts w:ascii="Arial" w:hAnsi="Arial" w:cs="Arial"/>
        </w:rPr>
      </w:pPr>
    </w:p>
    <w:p w:rsidR="00664A38" w:rsidRPr="00303653" w:rsidRDefault="001C4E0B" w:rsidP="00664A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Palácio de São Bento, </w:t>
      </w:r>
      <w:r w:rsidR="00C261E0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</w:t>
      </w:r>
      <w:r w:rsidR="008D6A80">
        <w:rPr>
          <w:rFonts w:ascii="Arial" w:hAnsi="Arial" w:cs="Arial"/>
        </w:rPr>
        <w:t xml:space="preserve"> maio de 2020</w:t>
      </w:r>
    </w:p>
    <w:p w:rsidR="00664A38" w:rsidRPr="00303653" w:rsidRDefault="00664A38" w:rsidP="00664A38">
      <w:pPr>
        <w:spacing w:line="360" w:lineRule="auto"/>
        <w:jc w:val="both"/>
        <w:rPr>
          <w:rFonts w:ascii="Arial" w:hAnsi="Arial" w:cs="Arial"/>
        </w:rPr>
      </w:pPr>
    </w:p>
    <w:p w:rsidR="00664A38" w:rsidRDefault="00664A38" w:rsidP="00664A38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r w:rsidRPr="00303653">
        <w:rPr>
          <w:rFonts w:ascii="Arial" w:hAnsi="Arial" w:cs="Arial"/>
          <w:snapToGrid w:val="0"/>
        </w:rPr>
        <w:t>Os Deputados do PSD</w:t>
      </w:r>
      <w:r w:rsidR="005C4A6E">
        <w:rPr>
          <w:rFonts w:ascii="Arial" w:hAnsi="Arial" w:cs="Arial"/>
          <w:snapToGrid w:val="0"/>
        </w:rPr>
        <w:t>,</w:t>
      </w:r>
    </w:p>
    <w:p w:rsidR="001B642E" w:rsidRDefault="001B642E" w:rsidP="00664A38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</w:p>
    <w:p w:rsidR="00250916" w:rsidRDefault="00250916" w:rsidP="00664A38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Adão Silva</w:t>
      </w:r>
    </w:p>
    <w:p w:rsidR="001B642E" w:rsidRDefault="001B642E" w:rsidP="00664A38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Carlos Peixoto</w:t>
      </w:r>
    </w:p>
    <w:p w:rsidR="001B642E" w:rsidRDefault="001B642E" w:rsidP="00664A38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Afonso Oliveira</w:t>
      </w:r>
    </w:p>
    <w:p w:rsidR="001B642E" w:rsidRDefault="001B642E" w:rsidP="00664A38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Ricardo Batista Leite</w:t>
      </w:r>
    </w:p>
    <w:p w:rsidR="001B642E" w:rsidRDefault="001B642E" w:rsidP="00664A38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Isaura Morais</w:t>
      </w:r>
    </w:p>
    <w:p w:rsidR="001B642E" w:rsidRDefault="001B642E" w:rsidP="00664A38">
      <w:pPr>
        <w:tabs>
          <w:tab w:val="left" w:pos="709"/>
        </w:tabs>
        <w:spacing w:line="36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Jorge Paulo Oliveira</w:t>
      </w:r>
    </w:p>
    <w:p w:rsidR="00664A38" w:rsidRDefault="00664A38" w:rsidP="00664A38">
      <w:pPr>
        <w:tabs>
          <w:tab w:val="left" w:pos="709"/>
        </w:tabs>
        <w:spacing w:line="360" w:lineRule="auto"/>
        <w:ind w:left="4956"/>
        <w:jc w:val="center"/>
      </w:pPr>
    </w:p>
    <w:p w:rsidR="00664A38" w:rsidRDefault="00664A38" w:rsidP="00664A38">
      <w:pPr>
        <w:tabs>
          <w:tab w:val="left" w:pos="709"/>
        </w:tabs>
        <w:spacing w:line="360" w:lineRule="auto"/>
        <w:ind w:left="4956"/>
        <w:jc w:val="center"/>
      </w:pPr>
    </w:p>
    <w:p w:rsidR="00A82F4F" w:rsidRDefault="00A82F4F"/>
    <w:sectPr w:rsidR="00A82F4F" w:rsidSect="000F28F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949" w:rsidRDefault="007E2949" w:rsidP="00664A38">
      <w:r>
        <w:separator/>
      </w:r>
    </w:p>
  </w:endnote>
  <w:endnote w:type="continuationSeparator" w:id="0">
    <w:p w:rsidR="007E2949" w:rsidRDefault="007E2949" w:rsidP="006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F8" w:rsidRDefault="00706785" w:rsidP="000F28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28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28F8" w:rsidRDefault="000F28F8" w:rsidP="000F28F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F8" w:rsidRDefault="00706785" w:rsidP="000F28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28F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5B5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F28F8" w:rsidRDefault="000F28F8" w:rsidP="000F28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949" w:rsidRDefault="007E2949" w:rsidP="00664A38">
      <w:r>
        <w:separator/>
      </w:r>
    </w:p>
  </w:footnote>
  <w:footnote w:type="continuationSeparator" w:id="0">
    <w:p w:rsidR="007E2949" w:rsidRDefault="007E2949" w:rsidP="0066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F8" w:rsidRDefault="00706785" w:rsidP="000F28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28F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28F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F28F8" w:rsidRDefault="000F28F8" w:rsidP="000F28F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F8" w:rsidRDefault="000F28F8" w:rsidP="000F28F8">
    <w:pPr>
      <w:pStyle w:val="Cabealho"/>
      <w:ind w:right="360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fillcolor="window">
          <v:imagedata r:id="rId1" o:title=""/>
        </v:shape>
        <o:OLEObject Type="Embed" ProgID="MSPhotoEd.3" ShapeID="_x0000_i1025" DrawAspect="Content" ObjectID="_16508149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5A8B"/>
    <w:multiLevelType w:val="hybridMultilevel"/>
    <w:tmpl w:val="81762B3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3358"/>
    <w:multiLevelType w:val="hybridMultilevel"/>
    <w:tmpl w:val="DE526C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6899"/>
    <w:multiLevelType w:val="hybridMultilevel"/>
    <w:tmpl w:val="0E26393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628B2"/>
    <w:multiLevelType w:val="hybridMultilevel"/>
    <w:tmpl w:val="60A870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02BFE"/>
    <w:multiLevelType w:val="hybridMultilevel"/>
    <w:tmpl w:val="491C46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38"/>
    <w:rsid w:val="000120CA"/>
    <w:rsid w:val="00031DC9"/>
    <w:rsid w:val="00042B2B"/>
    <w:rsid w:val="000B471F"/>
    <w:rsid w:val="000E44B3"/>
    <w:rsid w:val="000F28F8"/>
    <w:rsid w:val="000F3736"/>
    <w:rsid w:val="00113358"/>
    <w:rsid w:val="00124748"/>
    <w:rsid w:val="00155B77"/>
    <w:rsid w:val="001B6185"/>
    <w:rsid w:val="001B642E"/>
    <w:rsid w:val="001C4E0B"/>
    <w:rsid w:val="00223ED4"/>
    <w:rsid w:val="00225D54"/>
    <w:rsid w:val="00227E02"/>
    <w:rsid w:val="00232F15"/>
    <w:rsid w:val="00243CE1"/>
    <w:rsid w:val="00250916"/>
    <w:rsid w:val="0026742F"/>
    <w:rsid w:val="002D4C64"/>
    <w:rsid w:val="002D79C0"/>
    <w:rsid w:val="003123D4"/>
    <w:rsid w:val="00320644"/>
    <w:rsid w:val="0034135C"/>
    <w:rsid w:val="003455B4"/>
    <w:rsid w:val="0035773D"/>
    <w:rsid w:val="0037290E"/>
    <w:rsid w:val="003A1C57"/>
    <w:rsid w:val="003A7C23"/>
    <w:rsid w:val="00403203"/>
    <w:rsid w:val="004127BD"/>
    <w:rsid w:val="0042613E"/>
    <w:rsid w:val="00451903"/>
    <w:rsid w:val="004D19EF"/>
    <w:rsid w:val="005501B5"/>
    <w:rsid w:val="005574F6"/>
    <w:rsid w:val="00557DC2"/>
    <w:rsid w:val="0057122D"/>
    <w:rsid w:val="00582DB5"/>
    <w:rsid w:val="005943A5"/>
    <w:rsid w:val="005B65A4"/>
    <w:rsid w:val="005C4A6E"/>
    <w:rsid w:val="005E78FF"/>
    <w:rsid w:val="005F3936"/>
    <w:rsid w:val="00614E36"/>
    <w:rsid w:val="00617808"/>
    <w:rsid w:val="00621A33"/>
    <w:rsid w:val="006230C0"/>
    <w:rsid w:val="00664A38"/>
    <w:rsid w:val="00670144"/>
    <w:rsid w:val="00673589"/>
    <w:rsid w:val="00682161"/>
    <w:rsid w:val="00691BE1"/>
    <w:rsid w:val="00694E05"/>
    <w:rsid w:val="006A4167"/>
    <w:rsid w:val="00706785"/>
    <w:rsid w:val="007319E6"/>
    <w:rsid w:val="007710D7"/>
    <w:rsid w:val="00793DF1"/>
    <w:rsid w:val="007E2949"/>
    <w:rsid w:val="0081052D"/>
    <w:rsid w:val="008469FB"/>
    <w:rsid w:val="00861232"/>
    <w:rsid w:val="00875277"/>
    <w:rsid w:val="00876933"/>
    <w:rsid w:val="0088124C"/>
    <w:rsid w:val="008A6D65"/>
    <w:rsid w:val="008B10C5"/>
    <w:rsid w:val="008D6A80"/>
    <w:rsid w:val="008E5951"/>
    <w:rsid w:val="009318B6"/>
    <w:rsid w:val="009917A7"/>
    <w:rsid w:val="00A17A87"/>
    <w:rsid w:val="00A4478B"/>
    <w:rsid w:val="00A82F4F"/>
    <w:rsid w:val="00AE1F22"/>
    <w:rsid w:val="00AF0DF7"/>
    <w:rsid w:val="00AF1A57"/>
    <w:rsid w:val="00B117FB"/>
    <w:rsid w:val="00B123BB"/>
    <w:rsid w:val="00B416D9"/>
    <w:rsid w:val="00C261E0"/>
    <w:rsid w:val="00C373C3"/>
    <w:rsid w:val="00C539EE"/>
    <w:rsid w:val="00C54E4C"/>
    <w:rsid w:val="00C6100F"/>
    <w:rsid w:val="00C71544"/>
    <w:rsid w:val="00C96E9A"/>
    <w:rsid w:val="00CB3384"/>
    <w:rsid w:val="00CB3620"/>
    <w:rsid w:val="00D431FD"/>
    <w:rsid w:val="00D477C1"/>
    <w:rsid w:val="00DC7F11"/>
    <w:rsid w:val="00DD1189"/>
    <w:rsid w:val="00DD386D"/>
    <w:rsid w:val="00DE1582"/>
    <w:rsid w:val="00DF6F72"/>
    <w:rsid w:val="00E128AC"/>
    <w:rsid w:val="00EE5B57"/>
    <w:rsid w:val="00EE75F6"/>
    <w:rsid w:val="00F13777"/>
    <w:rsid w:val="00F17EB5"/>
    <w:rsid w:val="00F367B6"/>
    <w:rsid w:val="00F67760"/>
    <w:rsid w:val="00F70843"/>
    <w:rsid w:val="00F93E9D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48BD901"/>
  <w15:docId w15:val="{50ADB118-E699-4B0C-9E47-E6D59500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664A3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uiPriority w:val="99"/>
    <w:semiHidden/>
    <w:rsid w:val="00664A3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link w:val="Rodap"/>
    <w:rsid w:val="00664A3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664A38"/>
  </w:style>
  <w:style w:type="paragraph" w:styleId="Cabealho">
    <w:name w:val="header"/>
    <w:basedOn w:val="Normal"/>
    <w:link w:val="CabealhoCarter"/>
    <w:rsid w:val="00664A3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uiPriority w:val="99"/>
    <w:semiHidden/>
    <w:rsid w:val="00664A3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link w:val="Cabealho"/>
    <w:rsid w:val="00664A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64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64A38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64A3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4A3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4A38"/>
    <w:rPr>
      <w:vertAlign w:val="superscript"/>
    </w:rPr>
  </w:style>
  <w:style w:type="character" w:styleId="Hiperligao">
    <w:name w:val="Hyperlink"/>
    <w:uiPriority w:val="99"/>
    <w:unhideWhenUsed/>
    <w:rsid w:val="00F17EB5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595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5951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ms-rtestyle-destaque-text1">
    <w:name w:val="ms-rtestyle-destaque-text1"/>
    <w:basedOn w:val="Tipodeletrapredefinidodopargrafo"/>
    <w:rsid w:val="00320644"/>
    <w:rPr>
      <w:rFonts w:ascii="Roboto" w:hAnsi="Roboto" w:hint="default"/>
      <w:b w:val="0"/>
      <w:bCs w:val="0"/>
      <w:color w:val="9B9B9B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Lei</DesignacaoTipoIniciativa>
    <TipoIniciativa xmlns="2e97e158-1a31-4bff-9a0a-f8ebffd34ea8">J</TipoIniciativa>
    <DataDocumento xmlns="2e97e158-1a31-4bff-9a0a-f8ebffd34ea8">2020-05-11T23:00:00+00:00</DataDocumento>
    <IDFase xmlns="2e97e158-1a31-4bff-9a0a-f8ebffd34ea8">0</IDFase>
    <IDIniciativa xmlns="2e97e158-1a31-4bff-9a0a-f8ebffd34ea8">44858</IDIniciativa>
    <TipoDocumento xmlns="2e97e158-1a31-4bff-9a0a-f8ebffd34ea8">Texto</TipoDocumento>
    <NomeOriginalFicheiro xmlns="2e97e158-1a31-4bff-9a0a-f8ebffd34ea8">pjl375-XIV.docx</NomeOriginalFicheiro>
    <NROrdem xmlns="2e97e158-1a31-4bff-9a0a-f8ebffd34ea8">0</NROrdem>
    <PublicarInternet xmlns="2e97e158-1a31-4bff-9a0a-f8ebffd34ea8">true</PublicarInternet>
    <NRIniciativa xmlns="2e97e158-1a31-4bff-9a0a-f8ebffd34ea8">375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DD555967-BB69-4511-AC07-0975683A7D2B}"/>
</file>

<file path=customXml/itemProps2.xml><?xml version="1.0" encoding="utf-8"?>
<ds:datastoreItem xmlns:ds="http://schemas.openxmlformats.org/officeDocument/2006/customXml" ds:itemID="{3410CAF0-D266-4E0B-BB51-6FBF88093CC0}"/>
</file>

<file path=customXml/itemProps3.xml><?xml version="1.0" encoding="utf-8"?>
<ds:datastoreItem xmlns:ds="http://schemas.openxmlformats.org/officeDocument/2006/customXml" ds:itemID="{F0DCEBC3-6791-4BBC-B97D-D19F09872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Silvia Gonçalves</dc:creator>
  <cp:lastModifiedBy>Pedro Camacho</cp:lastModifiedBy>
  <cp:revision>2</cp:revision>
  <cp:lastPrinted>2016-08-30T11:08:00Z</cp:lastPrinted>
  <dcterms:created xsi:type="dcterms:W3CDTF">2020-05-12T17:57:00Z</dcterms:created>
  <dcterms:modified xsi:type="dcterms:W3CDTF">2020-05-12T17:57:00Z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226000</vt:r8>
  </property>
</Properties>
</file>