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954E" w14:textId="5826DCB0" w:rsidR="00AC38FD" w:rsidRPr="00AC38FD" w:rsidRDefault="00AC38FD" w:rsidP="00AC38FD">
      <w:pPr>
        <w:tabs>
          <w:tab w:val="left" w:pos="4678"/>
          <w:tab w:val="left" w:pos="6237"/>
        </w:tabs>
        <w:ind w:firstLine="2410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AC38FD">
        <w:rPr>
          <w:rFonts w:ascii="Arial" w:hAnsi="Arial" w:cs="Arial"/>
          <w:b/>
          <w:sz w:val="28"/>
          <w:szCs w:val="28"/>
          <w:lang w:val="pt-PT"/>
        </w:rPr>
        <w:t>Proposta de Lei n.º</w:t>
      </w:r>
      <w:r w:rsidRPr="00AC38FD">
        <w:rPr>
          <w:rFonts w:ascii="Arial" w:hAnsi="Arial" w:cs="Arial"/>
          <w:b/>
          <w:spacing w:val="20"/>
          <w:sz w:val="28"/>
          <w:szCs w:val="28"/>
          <w:lang w:val="pt-PT"/>
        </w:rPr>
        <w:t xml:space="preserve"> 64/XIV/2.ª</w:t>
      </w:r>
    </w:p>
    <w:p w14:paraId="76188C10" w14:textId="77777777" w:rsidR="0049624B" w:rsidRPr="007C6DD4" w:rsidRDefault="00AC38FD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/>
          <w:lang w:val="pt-PT"/>
        </w:rPr>
      </w:pPr>
      <w:bookmarkStart w:id="0" w:name="_GoBack"/>
      <w:bookmarkEnd w:id="0"/>
    </w:p>
    <w:p w14:paraId="26C22DA3" w14:textId="77777777" w:rsidR="00391302" w:rsidRPr="007C6DD4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/>
          <w:lang w:val="pt-PT"/>
        </w:rPr>
      </w:pPr>
      <w:r w:rsidRPr="007C6DD4">
        <w:rPr>
          <w:rFonts w:ascii="Garamond" w:hAnsi="Garamond"/>
          <w:b/>
          <w:lang w:val="pt-PT"/>
        </w:rPr>
        <w:t>Exposição de Motivos</w:t>
      </w:r>
    </w:p>
    <w:p w14:paraId="025D8861" w14:textId="77777777" w:rsidR="00BF6574" w:rsidRPr="007C6DD4" w:rsidRDefault="00AC38FD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lang w:val="pt-PT"/>
        </w:rPr>
      </w:pPr>
    </w:p>
    <w:p w14:paraId="5945B3A0" w14:textId="77777777" w:rsidR="002C730B" w:rsidRPr="007C6DD4" w:rsidRDefault="00812532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  <w:r w:rsidRPr="007C6DD4">
        <w:rPr>
          <w:rFonts w:ascii="Garamond" w:hAnsi="Garamond"/>
          <w:bCs/>
          <w:lang w:val="pt-PT"/>
        </w:rPr>
        <w:t>Atendendo à emergência de saúde pública de âmbito internacional, declarada pela Organização Mundial de Saúde, no dia 30 de janeiro de 2020, bem como à classificação do vírus como uma pandemia, no dia 11 de março de 2020, bem como às declarações de estado de emergência pelo Presidente da República, importa acautelar, estrategicamente, a previsão de normas para resposta aos efeitos trazidos pela epidemia SARS-CoV2</w:t>
      </w:r>
      <w:r w:rsidRPr="007C6DD4">
        <w:rPr>
          <w:rFonts w:ascii="Garamond" w:hAnsi="Garamond"/>
          <w:bCs/>
          <w:shd w:val="clear" w:color="auto" w:fill="FFFFFF"/>
          <w:lang w:val="pt-PT"/>
        </w:rPr>
        <w:t xml:space="preserve">. A vida pessoal e profissional dos cidadãos foi profundamente afetada e sujeita a mudanças e condicionamentos até aqui não experimentados. O tecido empresarial viu-se, em muitas ocasiões, compelido a encerrar total ou parcialmente os seus estabelecimentos, a reajustar os seus horários de funcionamento, a introduzir novos modos e rotinas de trabalho e a empreender modificações físicas e logísticas nos seus estabelecimentos ou espaços de laboração. </w:t>
      </w:r>
    </w:p>
    <w:p w14:paraId="6208D86B" w14:textId="77777777" w:rsidR="002C730B" w:rsidRPr="007C6DD4" w:rsidRDefault="00812532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  <w:r w:rsidRPr="007C6DD4">
        <w:rPr>
          <w:rFonts w:ascii="Garamond" w:hAnsi="Garamond"/>
          <w:bCs/>
          <w:shd w:val="clear" w:color="auto" w:fill="FFFFFF"/>
          <w:lang w:val="pt-PT"/>
        </w:rPr>
        <w:t>Neste cenário, poucos regimes vigentes no ordenamento jurídico estavam preparados para dar resposta adequada. Este problema foi particularmente sentido naqueles regimes, como o do arrendamento, que não podem deixar de ser desenhados em linha com aquilo que o contexto económico e social vai reclamando a cada momento. Dentro do arrendamento, os impactos foram particularmente sentidos no âmbito do arrendamento para fins não habitacionais. Na verdade, enquanto a imposição de períodos de quarentena, de confinamento e de teletrabalho intensificou o uso da habitação, as mesmas variáveis provocaram o efeito exatamente inverso em matéria não habitacional, levando, em muitos casos, a que os espaços arrendados não pudessem ser utilizados para os fins a que se destinavam ou não o pudessem ser na intensidade contratada ou desejada.</w:t>
      </w:r>
    </w:p>
    <w:p w14:paraId="67D23BD2" w14:textId="77777777" w:rsidR="002C730B" w:rsidRPr="007C6DD4" w:rsidRDefault="00812532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  <w:r w:rsidRPr="007C6DD4">
        <w:rPr>
          <w:rFonts w:ascii="Garamond" w:hAnsi="Garamond"/>
          <w:bCs/>
          <w:shd w:val="clear" w:color="auto" w:fill="FFFFFF"/>
          <w:lang w:val="pt-PT"/>
        </w:rPr>
        <w:t xml:space="preserve">Em face desta realidade, o Governo e a Assembleia da República foram adotando diversas medidas que oscilaram entre diferimentos no pagamento das rendas vencidas em </w:t>
      </w:r>
      <w:r w:rsidRPr="007C6DD4">
        <w:rPr>
          <w:rFonts w:ascii="Garamond" w:hAnsi="Garamond"/>
          <w:bCs/>
          <w:shd w:val="clear" w:color="auto" w:fill="FFFFFF"/>
          <w:lang w:val="pt-PT"/>
        </w:rPr>
        <w:lastRenderedPageBreak/>
        <w:t xml:space="preserve">determinados períodos de confinamento ou de encerramento legal ou administrativo dos espaços; imposição legal de um desconto no valor das remunerações a pagar pela utilização dos espaços para fins comerciais; criação de linhas de crédito; suspensão da eficácia de determinados efeitos associados ao regime dos contratos de arrendamento, como a execução de garantias, a cessação do contrato; etc. </w:t>
      </w:r>
    </w:p>
    <w:p w14:paraId="074DCFF8" w14:textId="77777777" w:rsidR="002C730B" w:rsidRPr="007C6DD4" w:rsidRDefault="00812532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  <w:r w:rsidRPr="007C6DD4">
        <w:rPr>
          <w:rFonts w:ascii="Garamond" w:hAnsi="Garamond"/>
          <w:bCs/>
          <w:shd w:val="clear" w:color="auto" w:fill="FFFFFF"/>
          <w:lang w:val="pt-PT"/>
        </w:rPr>
        <w:t xml:space="preserve">As soluções adotadas sempre foram de desenho e construção complexos, no entanto, não poderia ter sido de outra forma: a realidade do arrendamento para fins não habitacionais é extremamente díspar e intrincada, não se revelando possível, ou mesmo desejável, apresentar uma solução única e transversal a todos os cenários a que subjetivamente se aplica. Uma resposta assim apresentada faria tábua rasa de todas as especificidades que a factualidade prática convoca e seria insensível à realidade a que se destina. Por outro lado, o regime a apresentar não poderia ser demasiadamente detalhado, dada a generalidade e abstração que não podem deixar de enformar os atos normativos. Resolver as questões do arrendamento sempre convocou, por isso, a necessidade de encontrar uma solução de compromisso ou de equilíbrio entre aqueles dois vetores.  </w:t>
      </w:r>
    </w:p>
    <w:p w14:paraId="4F30070E" w14:textId="77777777" w:rsidR="002C730B" w:rsidRPr="007C6DD4" w:rsidRDefault="00812532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  <w:r w:rsidRPr="007C6DD4">
        <w:rPr>
          <w:rFonts w:ascii="Garamond" w:hAnsi="Garamond"/>
          <w:bCs/>
          <w:shd w:val="clear" w:color="auto" w:fill="FFFFFF"/>
          <w:lang w:val="pt-PT"/>
        </w:rPr>
        <w:t xml:space="preserve">Acresce que, num contexto de constante mutação e instabilidade, quaisquer medidas traçadas a longo prazo estariam votadas ao insucesso, por inevitavelmente se virem a revelar desajustadas e insuficientes. Nessa medida, a atuação do Governo e da Assembleia da República foi, e só poderia ter sido uma: a de ir adotando as medidas que cada contexto exigia, procedendo a uma reanálise permanente da conjuntura enfrentada e a uma revisão, em conformidade, das soluções e medidas adotadas. </w:t>
      </w:r>
    </w:p>
    <w:p w14:paraId="008B7324" w14:textId="5E03F4DD" w:rsidR="0049624B" w:rsidRDefault="00AC38FD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</w:p>
    <w:p w14:paraId="58D5A69D" w14:textId="77777777" w:rsidR="00207FFC" w:rsidRPr="007C6DD4" w:rsidRDefault="00207FFC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</w:p>
    <w:p w14:paraId="00CCD166" w14:textId="77777777" w:rsidR="0049624B" w:rsidRPr="007C6DD4" w:rsidRDefault="00AC38FD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</w:p>
    <w:p w14:paraId="4C89D4B3" w14:textId="77777777" w:rsidR="002C730B" w:rsidRPr="007C6DD4" w:rsidRDefault="00812532" w:rsidP="00207FFC">
      <w:pPr>
        <w:widowControl w:val="0"/>
        <w:suppressAutoHyphens/>
        <w:spacing w:line="360" w:lineRule="auto"/>
        <w:jc w:val="both"/>
        <w:rPr>
          <w:rFonts w:ascii="Garamond" w:hAnsi="Garamond"/>
          <w:bCs/>
          <w:shd w:val="clear" w:color="auto" w:fill="FFFFFF"/>
          <w:lang w:val="pt-PT"/>
        </w:rPr>
      </w:pPr>
      <w:r w:rsidRPr="007C6DD4">
        <w:rPr>
          <w:rFonts w:ascii="Garamond" w:hAnsi="Garamond"/>
          <w:bCs/>
          <w:shd w:val="clear" w:color="auto" w:fill="FFFFFF"/>
          <w:lang w:val="pt-PT"/>
        </w:rPr>
        <w:t xml:space="preserve">Por esse motivo, também em matéria de arrendamento, foi necessário introduzir reajustes sucessivos, por forma a gerir o problema. Neste sentido, este é o momento de introduzir </w:t>
      </w:r>
      <w:r w:rsidRPr="007C6DD4">
        <w:rPr>
          <w:rFonts w:ascii="Garamond" w:hAnsi="Garamond"/>
          <w:bCs/>
          <w:shd w:val="clear" w:color="auto" w:fill="FFFFFF"/>
          <w:lang w:val="pt-PT"/>
        </w:rPr>
        <w:lastRenderedPageBreak/>
        <w:t>novas modificações no regime do arrendamento para fins não habitacionais.</w:t>
      </w:r>
    </w:p>
    <w:p w14:paraId="5EB1C787" w14:textId="77777777" w:rsidR="00142B15" w:rsidRPr="007C6DD4" w:rsidRDefault="00812532" w:rsidP="00207FFC">
      <w:pPr>
        <w:widowControl w:val="0"/>
        <w:suppressAutoHyphens/>
        <w:spacing w:line="360" w:lineRule="auto"/>
        <w:jc w:val="both"/>
        <w:rPr>
          <w:rStyle w:val="nfase"/>
          <w:rFonts w:ascii="Garamond" w:hAnsi="Garamond"/>
          <w:bCs/>
          <w:i w:val="0"/>
          <w:lang w:val="pt-PT"/>
        </w:rPr>
      </w:pPr>
      <w:bookmarkStart w:id="1" w:name="_Hlk58432545"/>
      <w:r w:rsidRPr="007C6DD4">
        <w:rPr>
          <w:rFonts w:ascii="Garamond" w:hAnsi="Garamond"/>
          <w:bCs/>
          <w:shd w:val="clear" w:color="auto" w:fill="FFFFFF"/>
          <w:lang w:val="pt-PT"/>
        </w:rPr>
        <w:t xml:space="preserve">O regime que agora se propõe procura alargar o período de </w:t>
      </w:r>
      <w:bookmarkStart w:id="2" w:name="_Hlk58286858"/>
      <w:r w:rsidRPr="007C6DD4">
        <w:rPr>
          <w:rFonts w:ascii="Garamond" w:hAnsi="Garamond"/>
          <w:bCs/>
          <w:shd w:val="clear" w:color="auto" w:fill="FFFFFF"/>
          <w:lang w:val="pt-PT"/>
        </w:rPr>
        <w:t xml:space="preserve">suspensão dos efeitos da cessação dos contratos de arrendamento, previsto na </w:t>
      </w:r>
      <w:r w:rsidRPr="007C6DD4">
        <w:rPr>
          <w:rFonts w:ascii="Garamond" w:hAnsi="Garamond"/>
          <w:bCs/>
          <w:lang w:val="pt-PT"/>
        </w:rPr>
        <w:t>Lei n.º 1-A/2020, de 19 de março</w:t>
      </w:r>
      <w:r w:rsidRPr="007C6DD4">
        <w:rPr>
          <w:rFonts w:ascii="Garamond" w:hAnsi="Garamond"/>
          <w:bCs/>
          <w:shd w:val="clear" w:color="auto" w:fill="FFFFFF"/>
          <w:lang w:val="pt-PT"/>
        </w:rPr>
        <w:t xml:space="preserve">, </w:t>
      </w:r>
      <w:bookmarkEnd w:id="2"/>
      <w:r w:rsidRPr="007C6DD4">
        <w:rPr>
          <w:rFonts w:ascii="Garamond" w:hAnsi="Garamond"/>
          <w:bCs/>
          <w:shd w:val="clear" w:color="auto" w:fill="FFFFFF"/>
          <w:lang w:val="pt-PT"/>
        </w:rPr>
        <w:t xml:space="preserve">na sua redação atual, e introduzir-lhe alguns aperfeiçoamentos, sendo certo que o regime previsto não prejudica o regular pagamento das rendas. Procura, por outro lado, estabelecer um regime especial na </w:t>
      </w:r>
      <w:r w:rsidRPr="007C6DD4">
        <w:rPr>
          <w:rFonts w:ascii="Garamond" w:hAnsi="Garamond"/>
          <w:bCs/>
          <w:lang w:val="pt-PT"/>
        </w:rPr>
        <w:t xml:space="preserve">Lei n.º </w:t>
      </w:r>
      <w:bookmarkStart w:id="3" w:name="_Hlk58286900"/>
      <w:r w:rsidRPr="007C6DD4">
        <w:rPr>
          <w:rFonts w:ascii="Garamond" w:hAnsi="Garamond"/>
          <w:bCs/>
          <w:lang w:val="pt-PT"/>
        </w:rPr>
        <w:t xml:space="preserve">4-C/2020, de 6 de abril, </w:t>
      </w:r>
      <w:bookmarkEnd w:id="3"/>
      <w:r w:rsidRPr="007C6DD4">
        <w:rPr>
          <w:rFonts w:ascii="Garamond" w:hAnsi="Garamond"/>
          <w:bCs/>
          <w:lang w:val="pt-PT"/>
        </w:rPr>
        <w:t xml:space="preserve">na sua redação atual, para os estabelecimentos que tenham sido encerrados, por medida legal ou administrativa, em março de 2020, e que, a 1 de janeiro de 2021, ainda permanecem encerrados. </w:t>
      </w:r>
      <w:r w:rsidRPr="007C6DD4">
        <w:rPr>
          <w:rStyle w:val="nfase"/>
          <w:rFonts w:ascii="Garamond" w:hAnsi="Garamond"/>
          <w:bCs/>
          <w:i w:val="0"/>
          <w:lang w:val="pt-PT"/>
        </w:rPr>
        <w:t xml:space="preserve">O regime que agora se propõe é complementado por um conjunto de apoios ao arrendamento para fins não habitacionais que o Governo apresentou ao abrigo de um programa específico de apoio ao arrendamento. </w:t>
      </w:r>
    </w:p>
    <w:bookmarkEnd w:id="1"/>
    <w:p w14:paraId="6540783B" w14:textId="77777777" w:rsidR="00204572" w:rsidRPr="007C6DD4" w:rsidRDefault="00812532" w:rsidP="00207FFC">
      <w:pPr>
        <w:widowControl w:val="0"/>
        <w:suppressAutoHyphens/>
        <w:spacing w:line="360" w:lineRule="auto"/>
        <w:jc w:val="both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 xml:space="preserve">Já no que respeita ao arrendamento habitacional, verifica-se a necessidade de manter um </w:t>
      </w:r>
      <w:bookmarkStart w:id="4" w:name="_Hlk58432530"/>
      <w:r w:rsidRPr="007C6DD4">
        <w:rPr>
          <w:rStyle w:val="nfase"/>
          <w:rFonts w:ascii="Garamond" w:hAnsi="Garamond"/>
          <w:bCs/>
          <w:i w:val="0"/>
          <w:lang w:val="pt-PT"/>
        </w:rPr>
        <w:t xml:space="preserve">conjunto de medidas que visam, a curto prazo, salvaguardar o direito à habitação. </w:t>
      </w:r>
    </w:p>
    <w:bookmarkEnd w:id="4"/>
    <w:p w14:paraId="755168BD" w14:textId="77777777" w:rsidR="001701BE" w:rsidRPr="007C6DD4" w:rsidRDefault="00812532" w:rsidP="00885AB8">
      <w:pPr>
        <w:widowControl w:val="0"/>
        <w:suppressAutoHyphens/>
        <w:spacing w:after="120" w:line="360" w:lineRule="auto"/>
        <w:jc w:val="both"/>
        <w:rPr>
          <w:rStyle w:val="nfase"/>
          <w:rFonts w:ascii="Garamond" w:hAnsi="Garamond"/>
          <w:bCs/>
          <w:i w:val="0"/>
          <w:iCs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iCs w:val="0"/>
          <w:lang w:val="pt-PT"/>
        </w:rPr>
        <w:t xml:space="preserve">Assim: </w:t>
      </w:r>
    </w:p>
    <w:p w14:paraId="4F2C1DC9" w14:textId="77777777" w:rsidR="001701BE" w:rsidRPr="007C6DD4" w:rsidRDefault="00812532" w:rsidP="00885AB8">
      <w:pPr>
        <w:widowControl w:val="0"/>
        <w:suppressAutoHyphens/>
        <w:spacing w:after="120" w:line="360" w:lineRule="auto"/>
        <w:jc w:val="both"/>
        <w:rPr>
          <w:rStyle w:val="nfase"/>
          <w:rFonts w:ascii="Garamond" w:hAnsi="Garamond"/>
          <w:bCs/>
          <w:i w:val="0"/>
          <w:iCs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 xml:space="preserve">Nos termos da alínea </w:t>
      </w:r>
      <w:r w:rsidRPr="007C6DD4">
        <w:rPr>
          <w:rStyle w:val="nfase"/>
          <w:rFonts w:ascii="Garamond" w:hAnsi="Garamond"/>
          <w:bCs/>
          <w:lang w:val="pt-PT"/>
        </w:rPr>
        <w:t>d</w:t>
      </w:r>
      <w:r w:rsidRPr="007C6DD4">
        <w:rPr>
          <w:rStyle w:val="nfase"/>
          <w:rFonts w:ascii="Garamond" w:hAnsi="Garamond"/>
          <w:bCs/>
          <w:i w:val="0"/>
          <w:lang w:val="pt-PT"/>
        </w:rPr>
        <w:t>) do n.º 1 do artigo 197.º da Constituição, o Governo apresenta à Assembleia da República a seguinte proposta de lei</w:t>
      </w:r>
      <w:r w:rsidRPr="007C6DD4">
        <w:rPr>
          <w:rStyle w:val="nfase"/>
          <w:rFonts w:ascii="Garamond" w:hAnsi="Garamond"/>
          <w:bCs/>
          <w:i w:val="0"/>
          <w:iCs w:val="0"/>
          <w:lang w:val="pt-PT"/>
        </w:rPr>
        <w:t>, com pedido de prioridade e urgência:</w:t>
      </w:r>
    </w:p>
    <w:p w14:paraId="6A7F7D10" w14:textId="77777777" w:rsidR="00142B15" w:rsidRPr="007C6DD4" w:rsidRDefault="00812532" w:rsidP="00885AB8">
      <w:pPr>
        <w:widowControl w:val="0"/>
        <w:suppressAutoHyphens/>
        <w:spacing w:after="120" w:line="360" w:lineRule="auto"/>
        <w:jc w:val="center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Artigo 1.º</w:t>
      </w:r>
    </w:p>
    <w:p w14:paraId="37EDAEDF" w14:textId="77777777" w:rsidR="00142B15" w:rsidRPr="007C6DD4" w:rsidRDefault="00812532" w:rsidP="00885AB8">
      <w:pPr>
        <w:widowControl w:val="0"/>
        <w:suppressAutoHyphens/>
        <w:spacing w:after="120" w:line="360" w:lineRule="auto"/>
        <w:jc w:val="center"/>
        <w:rPr>
          <w:rStyle w:val="nfase"/>
          <w:rFonts w:ascii="Garamond" w:hAnsi="Garamond"/>
          <w:b/>
          <w:i w:val="0"/>
          <w:lang w:val="pt-PT"/>
        </w:rPr>
      </w:pPr>
      <w:r w:rsidRPr="007C6DD4">
        <w:rPr>
          <w:rStyle w:val="nfase"/>
          <w:rFonts w:ascii="Garamond" w:hAnsi="Garamond"/>
          <w:b/>
          <w:i w:val="0"/>
          <w:lang w:val="pt-PT"/>
        </w:rPr>
        <w:t>Objeto</w:t>
      </w:r>
    </w:p>
    <w:p w14:paraId="345A759B" w14:textId="77777777" w:rsidR="00142B15" w:rsidRPr="007C6DD4" w:rsidRDefault="00812532" w:rsidP="00885AB8">
      <w:pPr>
        <w:widowControl w:val="0"/>
        <w:suppressAutoHyphens/>
        <w:spacing w:after="120" w:line="360" w:lineRule="auto"/>
        <w:jc w:val="both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A presente lei procede:</w:t>
      </w:r>
    </w:p>
    <w:p w14:paraId="0D5E97EC" w14:textId="77777777" w:rsidR="00D63A19" w:rsidRPr="007C6DD4" w:rsidRDefault="00812532" w:rsidP="00812532">
      <w:pPr>
        <w:pStyle w:val="PargrafodaLista"/>
        <w:widowControl w:val="0"/>
        <w:numPr>
          <w:ilvl w:val="0"/>
          <w:numId w:val="3"/>
        </w:numPr>
        <w:suppressAutoHyphens/>
        <w:spacing w:after="120" w:line="360" w:lineRule="auto"/>
        <w:ind w:left="993" w:hanging="426"/>
        <w:contextualSpacing w:val="0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7C6DD4">
        <w:rPr>
          <w:rFonts w:ascii="Garamond" w:hAnsi="Garamond"/>
          <w:bCs/>
          <w:sz w:val="24"/>
          <w:szCs w:val="24"/>
        </w:rPr>
        <w:t>À sétima alteração à Lei n.º 1-A/2020, de 19 de março, alterada pelas Leis n.ºs 4</w:t>
      </w:r>
      <w:r w:rsidRPr="007C6DD4">
        <w:rPr>
          <w:rFonts w:ascii="Garamond" w:hAnsi="Garamond"/>
          <w:bCs/>
          <w:sz w:val="24"/>
          <w:szCs w:val="24"/>
        </w:rPr>
        <w:noBreakHyphen/>
        <w:t>A/2020, de 6 de abril, 4-B/2020, de 6 de abril, 14/2020, de 9 de maio, 16/2020, de</w:t>
      </w:r>
      <w:r w:rsidRPr="007C6DD4">
        <w:rPr>
          <w:rFonts w:ascii="Garamond" w:eastAsia="Times New Roman" w:hAnsi="Garamond" w:cs="Arial"/>
          <w:bCs/>
          <w:sz w:val="24"/>
          <w:szCs w:val="24"/>
          <w:shd w:val="clear" w:color="auto" w:fill="FFFFFF"/>
        </w:rPr>
        <w:t xml:space="preserve"> 29 de maio, 28/2020, de 28 de julho, e 58-A/2020, de 30 de setembro, </w:t>
      </w:r>
      <w:r w:rsidRPr="007C6DD4">
        <w:rPr>
          <w:rFonts w:ascii="Garamond" w:hAnsi="Garamond"/>
          <w:bCs/>
          <w:sz w:val="24"/>
          <w:szCs w:val="24"/>
        </w:rPr>
        <w:t>que estabelece medidas excecionais e temporárias de resposta à situação epidemiológica provocada pelo coronavírus SARSCoV-2 e da doença COVID</w:t>
      </w:r>
      <w:r w:rsidRPr="007C6DD4">
        <w:rPr>
          <w:rFonts w:ascii="Garamond" w:hAnsi="Garamond"/>
          <w:bCs/>
          <w:sz w:val="24"/>
          <w:szCs w:val="24"/>
        </w:rPr>
        <w:noBreakHyphen/>
        <w:t xml:space="preserve">19; </w:t>
      </w:r>
    </w:p>
    <w:p w14:paraId="00F6FFB2" w14:textId="77777777" w:rsidR="00D63A19" w:rsidRPr="007C6DD4" w:rsidRDefault="00812532" w:rsidP="00812532">
      <w:pPr>
        <w:pStyle w:val="PargrafodaLista"/>
        <w:widowControl w:val="0"/>
        <w:numPr>
          <w:ilvl w:val="0"/>
          <w:numId w:val="3"/>
        </w:numPr>
        <w:shd w:val="clear" w:color="auto" w:fill="FFFFFF"/>
        <w:suppressAutoHyphens/>
        <w:spacing w:after="120" w:line="360" w:lineRule="auto"/>
        <w:ind w:left="993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7C6DD4">
        <w:rPr>
          <w:rFonts w:ascii="Garamond" w:hAnsi="Garamond"/>
          <w:bCs/>
          <w:sz w:val="24"/>
          <w:szCs w:val="24"/>
        </w:rPr>
        <w:t xml:space="preserve">À terceira alteração à Lei n.º 4-C/2020, de 6 de abril, alterada pelas Leis n.ºs 45/2020, de 20 de agosto, e 17/2020, de 29 de maio, que estabelece um regime excecional para as situações de mora no pagamento da renda devida nos </w:t>
      </w:r>
      <w:r w:rsidRPr="007C6DD4">
        <w:rPr>
          <w:rFonts w:ascii="Garamond" w:hAnsi="Garamond"/>
          <w:bCs/>
          <w:sz w:val="24"/>
          <w:szCs w:val="24"/>
        </w:rPr>
        <w:lastRenderedPageBreak/>
        <w:t xml:space="preserve">termos de contratos de arrendamento urbano habitacional e não habitacional, no âmbito da pandemia COVID-19. </w:t>
      </w:r>
    </w:p>
    <w:p w14:paraId="1EBC03AB" w14:textId="77777777" w:rsidR="00D63A19" w:rsidRPr="007C6DD4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Artigo 2.º</w:t>
      </w:r>
    </w:p>
    <w:p w14:paraId="2DE56CD9" w14:textId="77777777" w:rsidR="00D63A19" w:rsidRPr="006148D6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/>
          <w:lang w:val="pt-PT"/>
        </w:rPr>
      </w:pPr>
      <w:r w:rsidRPr="006148D6">
        <w:rPr>
          <w:rFonts w:ascii="Garamond" w:hAnsi="Garamond"/>
          <w:b/>
          <w:lang w:val="pt-PT"/>
        </w:rPr>
        <w:t>Alteração à Lei n.º 1-A/2020, de 19 de março</w:t>
      </w:r>
    </w:p>
    <w:p w14:paraId="558D88E0" w14:textId="77777777" w:rsidR="00D63A19" w:rsidRPr="007C6DD4" w:rsidRDefault="00812532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O artigo 8.º da Lei n.º 1-A/2020, de 19 de março, na sua redação atual, passa a ter a seguinte redação:</w:t>
      </w:r>
    </w:p>
    <w:p w14:paraId="31C8D8DF" w14:textId="77777777" w:rsidR="004269FC" w:rsidRPr="007C6DD4" w:rsidRDefault="00812532" w:rsidP="00885AB8">
      <w:pPr>
        <w:widowControl w:val="0"/>
        <w:suppressAutoHyphens/>
        <w:spacing w:after="120" w:line="360" w:lineRule="auto"/>
        <w:jc w:val="center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«Artigo 8.º</w:t>
      </w:r>
    </w:p>
    <w:p w14:paraId="0134BCEE" w14:textId="77777777" w:rsidR="00684B81" w:rsidRPr="007C6DD4" w:rsidRDefault="00812532" w:rsidP="00885AB8">
      <w:pPr>
        <w:widowControl w:val="0"/>
        <w:suppressAutoHyphens/>
        <w:spacing w:after="120" w:line="360" w:lineRule="auto"/>
        <w:jc w:val="center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[…]</w:t>
      </w:r>
    </w:p>
    <w:p w14:paraId="5F40A8BC" w14:textId="77777777" w:rsidR="004269FC" w:rsidRPr="007C6DD4" w:rsidRDefault="00812532" w:rsidP="00812532">
      <w:pPr>
        <w:pStyle w:val="PargrafodaLista"/>
        <w:widowControl w:val="0"/>
        <w:numPr>
          <w:ilvl w:val="0"/>
          <w:numId w:val="5"/>
        </w:numPr>
        <w:suppressAutoHyphens/>
        <w:spacing w:after="120" w:line="360" w:lineRule="auto"/>
        <w:ind w:left="993" w:right="560" w:hanging="426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bookmarkStart w:id="5" w:name="_Hlk58432471"/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Sem prejuízo do disposto no n.º 4, ficam suspensos até 30 de junho de 2021:</w:t>
      </w:r>
    </w:p>
    <w:p w14:paraId="4E962FEE" w14:textId="77777777" w:rsidR="004269FC" w:rsidRPr="007C6DD4" w:rsidRDefault="00812532" w:rsidP="00812532">
      <w:pPr>
        <w:pStyle w:val="PargrafodaLista"/>
        <w:widowControl w:val="0"/>
        <w:numPr>
          <w:ilvl w:val="0"/>
          <w:numId w:val="6"/>
        </w:numPr>
        <w:suppressAutoHyphens/>
        <w:spacing w:after="120" w:line="360" w:lineRule="auto"/>
        <w:ind w:left="1434" w:hanging="357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[…];</w:t>
      </w:r>
    </w:p>
    <w:p w14:paraId="72B99786" w14:textId="77777777" w:rsidR="004269FC" w:rsidRPr="007C6DD4" w:rsidRDefault="00812532" w:rsidP="00812532">
      <w:pPr>
        <w:pStyle w:val="PargrafodaLista"/>
        <w:widowControl w:val="0"/>
        <w:numPr>
          <w:ilvl w:val="0"/>
          <w:numId w:val="6"/>
        </w:numPr>
        <w:suppressAutoHyphens/>
        <w:spacing w:after="120" w:line="360" w:lineRule="auto"/>
        <w:ind w:left="1434" w:hanging="357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[…];</w:t>
      </w:r>
    </w:p>
    <w:p w14:paraId="54F6D641" w14:textId="77777777" w:rsidR="004269FC" w:rsidRPr="007C6DD4" w:rsidRDefault="00812532" w:rsidP="00812532">
      <w:pPr>
        <w:pStyle w:val="PargrafodaLista"/>
        <w:widowControl w:val="0"/>
        <w:numPr>
          <w:ilvl w:val="0"/>
          <w:numId w:val="6"/>
        </w:numPr>
        <w:suppressAutoHyphens/>
        <w:spacing w:after="120" w:line="360" w:lineRule="auto"/>
        <w:ind w:left="1434" w:hanging="357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[…];</w:t>
      </w:r>
    </w:p>
    <w:p w14:paraId="1C866F15" w14:textId="77777777" w:rsidR="004269FC" w:rsidRPr="007C6DD4" w:rsidRDefault="00812532" w:rsidP="00812532">
      <w:pPr>
        <w:pStyle w:val="PargrafodaLista"/>
        <w:widowControl w:val="0"/>
        <w:numPr>
          <w:ilvl w:val="0"/>
          <w:numId w:val="6"/>
        </w:numPr>
        <w:suppressAutoHyphens/>
        <w:spacing w:after="120" w:line="360" w:lineRule="auto"/>
        <w:ind w:left="1434" w:hanging="357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[…];</w:t>
      </w:r>
    </w:p>
    <w:p w14:paraId="6C602895" w14:textId="77777777" w:rsidR="004269FC" w:rsidRPr="007C6DD4" w:rsidRDefault="00812532" w:rsidP="00812532">
      <w:pPr>
        <w:pStyle w:val="PargrafodaLista"/>
        <w:widowControl w:val="0"/>
        <w:numPr>
          <w:ilvl w:val="0"/>
          <w:numId w:val="6"/>
        </w:numPr>
        <w:suppressAutoHyphens/>
        <w:spacing w:after="120" w:line="360" w:lineRule="auto"/>
        <w:ind w:left="1434" w:hanging="357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[…].</w:t>
      </w:r>
    </w:p>
    <w:p w14:paraId="4001BF8F" w14:textId="77777777" w:rsidR="004269FC" w:rsidRPr="007C6DD4" w:rsidRDefault="00812532" w:rsidP="00812532">
      <w:pPr>
        <w:pStyle w:val="PargrafodaLista"/>
        <w:widowControl w:val="0"/>
        <w:numPr>
          <w:ilvl w:val="0"/>
          <w:numId w:val="5"/>
        </w:numPr>
        <w:suppressAutoHyphens/>
        <w:spacing w:after="120" w:line="360" w:lineRule="auto"/>
        <w:ind w:left="993" w:right="560" w:hanging="426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Fonts w:ascii="Garamond" w:hAnsi="Garamond"/>
          <w:bCs/>
          <w:sz w:val="24"/>
          <w:szCs w:val="24"/>
        </w:rPr>
        <w:t xml:space="preserve">O disposto no número anterior depende do regular pagamento da renda devida nesse mês, salvo se os arrendatários estiverem abrangidos pelo regime previsto nos artigos 8.º ou 8.º-B </w:t>
      </w: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da Lei n.º 4</w:t>
      </w: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noBreakHyphen/>
        <w:t xml:space="preserve">C/2020, de 6 de abril, na sua redação atual. </w:t>
      </w:r>
    </w:p>
    <w:p w14:paraId="1E1EAC4A" w14:textId="77777777" w:rsidR="00DB677D" w:rsidRDefault="00812532" w:rsidP="00812532">
      <w:pPr>
        <w:pStyle w:val="PargrafodaLista"/>
        <w:widowControl w:val="0"/>
        <w:numPr>
          <w:ilvl w:val="0"/>
          <w:numId w:val="5"/>
        </w:numPr>
        <w:suppressAutoHyphens/>
        <w:spacing w:after="120" w:line="360" w:lineRule="auto"/>
        <w:ind w:left="993" w:right="560" w:hanging="426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O disposto no número anterior aplica-se às rendas devidas nos meses de outubro a dezembro de 2020 e de janeiro a junho de 2021.</w:t>
      </w:r>
    </w:p>
    <w:p w14:paraId="19C45679" w14:textId="1765B732" w:rsidR="00767FF0" w:rsidRDefault="00AC38FD" w:rsidP="00767FF0">
      <w:pPr>
        <w:widowControl w:val="0"/>
        <w:suppressAutoHyphens/>
        <w:spacing w:after="120" w:line="360" w:lineRule="auto"/>
        <w:ind w:right="560"/>
        <w:jc w:val="both"/>
        <w:rPr>
          <w:rStyle w:val="nfase"/>
          <w:rFonts w:ascii="Garamond" w:hAnsi="Garamond"/>
          <w:bCs/>
          <w:i w:val="0"/>
        </w:rPr>
      </w:pPr>
    </w:p>
    <w:p w14:paraId="3431AAB1" w14:textId="77777777" w:rsidR="00207FFC" w:rsidRPr="00767FF0" w:rsidRDefault="00207FFC" w:rsidP="00767FF0">
      <w:pPr>
        <w:widowControl w:val="0"/>
        <w:suppressAutoHyphens/>
        <w:spacing w:after="120" w:line="360" w:lineRule="auto"/>
        <w:ind w:right="560"/>
        <w:jc w:val="both"/>
        <w:rPr>
          <w:rStyle w:val="nfase"/>
          <w:rFonts w:ascii="Garamond" w:hAnsi="Garamond"/>
          <w:bCs/>
          <w:i w:val="0"/>
        </w:rPr>
      </w:pPr>
    </w:p>
    <w:p w14:paraId="1C360D4B" w14:textId="77777777" w:rsidR="00885AB8" w:rsidRPr="007C6DD4" w:rsidRDefault="00812532" w:rsidP="00812532">
      <w:pPr>
        <w:pStyle w:val="PargrafodaLista"/>
        <w:widowControl w:val="0"/>
        <w:numPr>
          <w:ilvl w:val="0"/>
          <w:numId w:val="5"/>
        </w:numPr>
        <w:suppressAutoHyphens/>
        <w:spacing w:after="120" w:line="360" w:lineRule="auto"/>
        <w:ind w:left="993" w:right="560" w:hanging="426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bookmarkStart w:id="6" w:name="_Hlk58345518"/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 xml:space="preserve">No caso de contrato de arrendamento para fins não habitacionais relativo a </w:t>
      </w: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lastRenderedPageBreak/>
        <w:t xml:space="preserve">estabelecimentos que tenham sido encerrados, por determinação legal ou administrativa da responsabilidade do Governo, a março de 2020 e que ainda permaneçam encerrados a 1 de janeiro de 2021, a duração do respetivo contrato é prorrogada por período igual ao da duração da medida de encerramento, aplicando-se, durante o novo período de duração do contrato, a suspensão de efeitos prevista no n.º 1. </w:t>
      </w:r>
    </w:p>
    <w:p w14:paraId="60A8A599" w14:textId="77777777" w:rsidR="00081357" w:rsidRPr="007C6DD4" w:rsidRDefault="00812532" w:rsidP="00812532">
      <w:pPr>
        <w:pStyle w:val="PargrafodaLista"/>
        <w:widowControl w:val="0"/>
        <w:numPr>
          <w:ilvl w:val="0"/>
          <w:numId w:val="5"/>
        </w:numPr>
        <w:suppressAutoHyphens/>
        <w:spacing w:after="120" w:line="360" w:lineRule="auto"/>
        <w:ind w:left="993" w:right="560" w:hanging="426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 xml:space="preserve">A prorrogação prevista no número anterior conta-se desde o termo original do contrato e dela nunca pode resultar um novo período de duração do contrato cujo termo ocorra antes de decorridos seis meses após o levantamento da medida de encerramento. </w:t>
      </w:r>
    </w:p>
    <w:p w14:paraId="40E5D6FE" w14:textId="77777777" w:rsidR="004269FC" w:rsidRPr="007C6DD4" w:rsidRDefault="00812532" w:rsidP="00812532">
      <w:pPr>
        <w:pStyle w:val="PargrafodaLista"/>
        <w:widowControl w:val="0"/>
        <w:numPr>
          <w:ilvl w:val="0"/>
          <w:numId w:val="5"/>
        </w:numPr>
        <w:suppressAutoHyphens/>
        <w:spacing w:after="120" w:line="360" w:lineRule="auto"/>
        <w:ind w:left="993" w:right="560" w:hanging="426"/>
        <w:contextualSpacing w:val="0"/>
        <w:jc w:val="both"/>
        <w:rPr>
          <w:rStyle w:val="nfase"/>
          <w:rFonts w:ascii="Garamond" w:hAnsi="Garamond"/>
          <w:bCs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A suspensão de efeitos prevista no n.º 1 e a prorrogação prevista no n.º 4 cessam se, a qualquer momento, o arrendatário manifestar ao senhorio que não pretende beneficiar das mesmas</w:t>
      </w:r>
      <w:bookmarkEnd w:id="6"/>
      <w:r w:rsidRPr="007C6DD4">
        <w:rPr>
          <w:rStyle w:val="nfase"/>
          <w:rFonts w:ascii="Garamond" w:hAnsi="Garamond"/>
          <w:bCs/>
          <w:i w:val="0"/>
          <w:sz w:val="24"/>
          <w:szCs w:val="24"/>
        </w:rPr>
        <w:t>.»</w:t>
      </w:r>
    </w:p>
    <w:p w14:paraId="4C75A424" w14:textId="77777777" w:rsidR="00211DC4" w:rsidRPr="007C6DD4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  <w:bookmarkStart w:id="7" w:name="_Hlk58432690"/>
      <w:bookmarkEnd w:id="5"/>
      <w:r w:rsidRPr="007C6DD4">
        <w:rPr>
          <w:rFonts w:ascii="Garamond" w:hAnsi="Garamond"/>
          <w:bCs/>
          <w:lang w:val="pt-PT"/>
        </w:rPr>
        <w:t>Artigo 3.º</w:t>
      </w:r>
    </w:p>
    <w:p w14:paraId="5826D90F" w14:textId="77777777" w:rsidR="00211DC4" w:rsidRPr="006148D6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/>
          <w:lang w:val="pt-PT"/>
        </w:rPr>
      </w:pPr>
      <w:r w:rsidRPr="006148D6">
        <w:rPr>
          <w:rFonts w:ascii="Garamond" w:hAnsi="Garamond"/>
          <w:b/>
          <w:lang w:val="pt-PT"/>
        </w:rPr>
        <w:t>Alteração à Lei n.º 4-C/2020, de 6 de abril</w:t>
      </w:r>
    </w:p>
    <w:p w14:paraId="65620870" w14:textId="77777777" w:rsidR="00211DC4" w:rsidRPr="007C6DD4" w:rsidRDefault="00812532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Os artigos 4.º, 10.º e 12.º da Lei n.º 4-C/2020, de 6 de abril, na sua redação atual, passam a ter a seguinte redação:</w:t>
      </w:r>
    </w:p>
    <w:p w14:paraId="53853CDD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right="-7"/>
        <w:jc w:val="center"/>
        <w:textAlignment w:val="top"/>
        <w:rPr>
          <w:rFonts w:ascii="Garamond" w:hAnsi="Garamond" w:cs="Arial"/>
          <w:bCs/>
        </w:rPr>
      </w:pPr>
    </w:p>
    <w:p w14:paraId="0556F074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right="-7"/>
        <w:jc w:val="center"/>
        <w:textAlignment w:val="top"/>
        <w:rPr>
          <w:rFonts w:ascii="Garamond" w:hAnsi="Garamond" w:cs="Arial"/>
          <w:bCs/>
        </w:rPr>
      </w:pPr>
    </w:p>
    <w:p w14:paraId="5AEDA3BA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right="-7"/>
        <w:jc w:val="center"/>
        <w:textAlignment w:val="top"/>
        <w:rPr>
          <w:rFonts w:ascii="Garamond" w:hAnsi="Garamond" w:cs="Arial"/>
          <w:bCs/>
        </w:rPr>
      </w:pPr>
    </w:p>
    <w:p w14:paraId="7921289B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right="-7"/>
        <w:jc w:val="center"/>
        <w:textAlignment w:val="top"/>
        <w:rPr>
          <w:rFonts w:ascii="Garamond" w:hAnsi="Garamond" w:cs="Arial"/>
          <w:bCs/>
        </w:rPr>
      </w:pPr>
    </w:p>
    <w:p w14:paraId="41D856FB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right="-7"/>
        <w:jc w:val="center"/>
        <w:textAlignment w:val="top"/>
        <w:rPr>
          <w:rFonts w:ascii="Garamond" w:hAnsi="Garamond" w:cs="Arial"/>
          <w:bCs/>
        </w:rPr>
      </w:pPr>
    </w:p>
    <w:p w14:paraId="0D04E8C3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right="-7"/>
        <w:jc w:val="center"/>
        <w:textAlignment w:val="top"/>
        <w:rPr>
          <w:rFonts w:ascii="Garamond" w:hAnsi="Garamond" w:cs="Arial"/>
          <w:bCs/>
        </w:rPr>
      </w:pPr>
    </w:p>
    <w:p w14:paraId="7CEA916B" w14:textId="238DABCF" w:rsidR="00682101" w:rsidRPr="007C6DD4" w:rsidRDefault="00812532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right="-7"/>
        <w:jc w:val="center"/>
        <w:textAlignment w:val="top"/>
        <w:rPr>
          <w:rFonts w:ascii="Garamond" w:hAnsi="Garamond" w:cs="Arial"/>
          <w:bCs/>
        </w:rPr>
      </w:pPr>
      <w:r w:rsidRPr="007C6DD4">
        <w:rPr>
          <w:rFonts w:ascii="Garamond" w:hAnsi="Garamond" w:cs="Arial"/>
          <w:bCs/>
        </w:rPr>
        <w:t>«</w:t>
      </w:r>
      <w:r w:rsidRPr="007C6DD4">
        <w:rPr>
          <w:rFonts w:ascii="Garamond" w:hAnsi="Garamond"/>
          <w:bCs/>
        </w:rPr>
        <w:t xml:space="preserve">Artigo </w:t>
      </w:r>
      <w:r w:rsidRPr="007C6DD4">
        <w:rPr>
          <w:rFonts w:ascii="Garamond" w:hAnsi="Garamond" w:cs="Arial"/>
          <w:bCs/>
        </w:rPr>
        <w:t>4.º</w:t>
      </w:r>
    </w:p>
    <w:p w14:paraId="4DD9A2D1" w14:textId="77777777" w:rsidR="00682101" w:rsidRPr="007C6DD4" w:rsidRDefault="00812532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right="-7"/>
        <w:jc w:val="center"/>
        <w:textAlignment w:val="top"/>
        <w:rPr>
          <w:rFonts w:ascii="Garamond" w:hAnsi="Garamond" w:cs="Arial"/>
          <w:bCs/>
        </w:rPr>
      </w:pPr>
      <w:r w:rsidRPr="007C6DD4">
        <w:rPr>
          <w:rFonts w:ascii="Garamond" w:hAnsi="Garamond" w:cs="Arial"/>
          <w:bCs/>
        </w:rPr>
        <w:lastRenderedPageBreak/>
        <w:t>[…]</w:t>
      </w:r>
    </w:p>
    <w:p w14:paraId="314809F6" w14:textId="77777777" w:rsidR="00682101" w:rsidRPr="007C6DD4" w:rsidRDefault="00812532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left="567" w:right="560"/>
        <w:jc w:val="both"/>
        <w:textAlignment w:val="top"/>
        <w:rPr>
          <w:rFonts w:ascii="Garamond" w:hAnsi="Garamond" w:cs="Arial"/>
          <w:bCs/>
        </w:rPr>
      </w:pPr>
      <w:r w:rsidRPr="007C6DD4">
        <w:rPr>
          <w:rFonts w:ascii="Garamond" w:hAnsi="Garamond" w:cs="Arial"/>
          <w:bCs/>
        </w:rPr>
        <w:t>Nas situações previstas no artigo anterior, o senhorio só tem direito à resolução do contrato de arrendamento, por falta de pagamento das rendas vencidas se o arrendatário, tendo diferido o pagamento da renda nos meses de abril a junho de 2020, não efetue o seu pagamento, no prazo de 12 meses contados do termo desse período, em prestações mensais não inferiores a um duodécimo do montante total, pagas juntamente com a renda de cada mês.</w:t>
      </w:r>
    </w:p>
    <w:p w14:paraId="7445F1A4" w14:textId="77777777" w:rsidR="00211DC4" w:rsidRPr="007C6DD4" w:rsidRDefault="00812532" w:rsidP="00885AB8">
      <w:pPr>
        <w:widowControl w:val="0"/>
        <w:suppressAutoHyphens/>
        <w:spacing w:after="120" w:line="360" w:lineRule="auto"/>
        <w:jc w:val="center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Artigo 10.º</w:t>
      </w:r>
    </w:p>
    <w:p w14:paraId="3A5403C9" w14:textId="77777777" w:rsidR="00211DC4" w:rsidRPr="007C6DD4" w:rsidRDefault="00812532" w:rsidP="00885AB8">
      <w:pPr>
        <w:widowControl w:val="0"/>
        <w:suppressAutoHyphens/>
        <w:spacing w:after="120" w:line="360" w:lineRule="auto"/>
        <w:jc w:val="center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[…]</w:t>
      </w:r>
    </w:p>
    <w:p w14:paraId="4421FC61" w14:textId="77777777" w:rsidR="00211DC4" w:rsidRPr="007C6DD4" w:rsidRDefault="00812532" w:rsidP="00812532">
      <w:pPr>
        <w:pStyle w:val="PargrafodaLista"/>
        <w:widowControl w:val="0"/>
        <w:numPr>
          <w:ilvl w:val="0"/>
          <w:numId w:val="7"/>
        </w:numPr>
        <w:suppressAutoHyphens/>
        <w:spacing w:after="120" w:line="360" w:lineRule="auto"/>
        <w:ind w:left="993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7C6DD4">
        <w:rPr>
          <w:rFonts w:ascii="Garamond" w:hAnsi="Garamond"/>
          <w:bCs/>
          <w:sz w:val="24"/>
          <w:szCs w:val="24"/>
        </w:rPr>
        <w:t xml:space="preserve">[…]. </w:t>
      </w:r>
    </w:p>
    <w:p w14:paraId="66DBDE37" w14:textId="77777777" w:rsidR="00885AB8" w:rsidRPr="007C6DD4" w:rsidRDefault="00812532" w:rsidP="00812532">
      <w:pPr>
        <w:pStyle w:val="PargrafodaLista"/>
        <w:widowControl w:val="0"/>
        <w:numPr>
          <w:ilvl w:val="0"/>
          <w:numId w:val="7"/>
        </w:numPr>
        <w:suppressAutoHyphens/>
        <w:spacing w:after="120" w:line="360" w:lineRule="auto"/>
        <w:ind w:left="993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7C6DD4">
        <w:rPr>
          <w:rFonts w:ascii="Garamond" w:hAnsi="Garamond"/>
          <w:bCs/>
          <w:sz w:val="24"/>
          <w:szCs w:val="24"/>
        </w:rPr>
        <w:t xml:space="preserve">Sem prejuízo do disposto no número anterior: </w:t>
      </w:r>
    </w:p>
    <w:p w14:paraId="1BE8E10A" w14:textId="77777777" w:rsidR="00211DC4" w:rsidRPr="007C6DD4" w:rsidRDefault="00812532" w:rsidP="00812532">
      <w:pPr>
        <w:pStyle w:val="PargrafodaLista"/>
        <w:widowControl w:val="0"/>
        <w:numPr>
          <w:ilvl w:val="0"/>
          <w:numId w:val="4"/>
        </w:numPr>
        <w:suppressAutoHyphens/>
        <w:spacing w:after="120" w:line="360" w:lineRule="auto"/>
        <w:ind w:left="1560" w:right="560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7C6DD4">
        <w:rPr>
          <w:rFonts w:ascii="Garamond" w:hAnsi="Garamond"/>
          <w:bCs/>
          <w:sz w:val="24"/>
          <w:szCs w:val="24"/>
        </w:rPr>
        <w:t>O presente capítulo não se aplica aos estabelecimentos inseridos em conjuntos comerciais que beneficiem do regime previsto no n.º 5 do artigo 168.º-A da Lei n.º 2/2020, de 31 de março, na redação que lhe foi dada pela Lei n.º 27-A/2020, de 24 de julho;</w:t>
      </w:r>
    </w:p>
    <w:p w14:paraId="500DF62D" w14:textId="77777777" w:rsidR="00211DC4" w:rsidRPr="007C6DD4" w:rsidRDefault="00812532" w:rsidP="00812532">
      <w:pPr>
        <w:pStyle w:val="PargrafodaLista"/>
        <w:widowControl w:val="0"/>
        <w:numPr>
          <w:ilvl w:val="0"/>
          <w:numId w:val="4"/>
        </w:numPr>
        <w:suppressAutoHyphens/>
        <w:spacing w:after="120" w:line="360" w:lineRule="auto"/>
        <w:ind w:left="1560" w:right="560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7C6DD4">
        <w:rPr>
          <w:rFonts w:ascii="Garamond" w:hAnsi="Garamond"/>
          <w:bCs/>
          <w:sz w:val="24"/>
          <w:szCs w:val="24"/>
        </w:rPr>
        <w:t>O artigo 8.º-B não se aplica aos estabelecimentos inseridos em conjuntos comerciais que beneficiem, para o ano de 2021, de um regime de redução ou desconto na remuneração devida nos termos do contrato.</w:t>
      </w:r>
    </w:p>
    <w:p w14:paraId="23A5EBC7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left="567" w:right="565"/>
        <w:jc w:val="center"/>
        <w:textAlignment w:val="top"/>
        <w:rPr>
          <w:rFonts w:ascii="Garamond" w:hAnsi="Garamond" w:cs="Arial"/>
          <w:bCs/>
        </w:rPr>
      </w:pPr>
    </w:p>
    <w:p w14:paraId="1F6ECE12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left="567" w:right="565"/>
        <w:jc w:val="center"/>
        <w:textAlignment w:val="top"/>
        <w:rPr>
          <w:rFonts w:ascii="Garamond" w:hAnsi="Garamond" w:cs="Arial"/>
          <w:bCs/>
        </w:rPr>
      </w:pPr>
    </w:p>
    <w:p w14:paraId="67E4CB5B" w14:textId="77777777" w:rsidR="00207FFC" w:rsidRDefault="00207FFC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left="567" w:right="565"/>
        <w:jc w:val="center"/>
        <w:textAlignment w:val="top"/>
        <w:rPr>
          <w:rFonts w:ascii="Garamond" w:hAnsi="Garamond" w:cs="Arial"/>
          <w:bCs/>
        </w:rPr>
      </w:pPr>
    </w:p>
    <w:p w14:paraId="42AA095E" w14:textId="78E442D5" w:rsidR="00682101" w:rsidRPr="007C6DD4" w:rsidRDefault="00812532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left="567" w:right="565"/>
        <w:jc w:val="center"/>
        <w:textAlignment w:val="top"/>
        <w:rPr>
          <w:rFonts w:ascii="Garamond" w:hAnsi="Garamond" w:cs="Arial"/>
          <w:bCs/>
        </w:rPr>
      </w:pPr>
      <w:r w:rsidRPr="007C6DD4">
        <w:rPr>
          <w:rFonts w:ascii="Garamond" w:hAnsi="Garamond" w:cs="Arial"/>
          <w:bCs/>
        </w:rPr>
        <w:t>Artigo 12.º</w:t>
      </w:r>
    </w:p>
    <w:p w14:paraId="10364001" w14:textId="77777777" w:rsidR="00682101" w:rsidRPr="007C6DD4" w:rsidRDefault="00812532" w:rsidP="00885AB8">
      <w:pPr>
        <w:pStyle w:val="NormalWeb"/>
        <w:widowControl w:val="0"/>
        <w:shd w:val="clear" w:color="auto" w:fill="FFFFFF"/>
        <w:suppressAutoHyphens/>
        <w:spacing w:before="0" w:beforeAutospacing="0" w:after="120" w:afterAutospacing="0" w:line="360" w:lineRule="auto"/>
        <w:ind w:left="567" w:right="565"/>
        <w:jc w:val="center"/>
        <w:textAlignment w:val="top"/>
        <w:rPr>
          <w:rFonts w:ascii="Garamond" w:hAnsi="Garamond" w:cs="Arial"/>
          <w:bCs/>
        </w:rPr>
      </w:pPr>
      <w:r w:rsidRPr="007C6DD4">
        <w:rPr>
          <w:rFonts w:ascii="Garamond" w:hAnsi="Garamond" w:cs="Arial"/>
          <w:bCs/>
        </w:rPr>
        <w:t>[…]</w:t>
      </w:r>
    </w:p>
    <w:p w14:paraId="0C422C93" w14:textId="77777777" w:rsidR="00682101" w:rsidRPr="007C6DD4" w:rsidRDefault="00812532" w:rsidP="00812532">
      <w:pPr>
        <w:pStyle w:val="NormalWeb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120" w:afterAutospacing="0" w:line="360" w:lineRule="auto"/>
        <w:ind w:left="993" w:right="565" w:hanging="426"/>
        <w:jc w:val="both"/>
        <w:textAlignment w:val="top"/>
        <w:rPr>
          <w:rFonts w:ascii="Garamond" w:hAnsi="Garamond" w:cs="Arial"/>
          <w:bCs/>
        </w:rPr>
      </w:pPr>
      <w:r w:rsidRPr="007C6DD4">
        <w:rPr>
          <w:rFonts w:ascii="Garamond" w:hAnsi="Garamond" w:cs="Arial"/>
          <w:bCs/>
        </w:rPr>
        <w:lastRenderedPageBreak/>
        <w:t>A indemnização prevista no n.º 1 do artigo 1041.º do Código Civil, por atraso no pagamento de rendas que se vençam nos meses em que é possível o respetivo diferimento, não é exigível sempre que se verifique o disposto nos artigos 4.º e 7.º da presente lei.</w:t>
      </w:r>
    </w:p>
    <w:p w14:paraId="61B4BE72" w14:textId="77777777" w:rsidR="00682101" w:rsidRPr="007C6DD4" w:rsidRDefault="00812532" w:rsidP="00812532">
      <w:pPr>
        <w:pStyle w:val="NormalWeb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120" w:afterAutospacing="0" w:line="360" w:lineRule="auto"/>
        <w:ind w:left="993" w:right="565" w:hanging="426"/>
        <w:jc w:val="both"/>
        <w:textAlignment w:val="top"/>
        <w:rPr>
          <w:rFonts w:ascii="Garamond" w:hAnsi="Garamond" w:cs="Arial"/>
          <w:bCs/>
        </w:rPr>
      </w:pPr>
      <w:r w:rsidRPr="007C6DD4">
        <w:rPr>
          <w:rFonts w:ascii="Garamond" w:hAnsi="Garamond" w:cs="Arial"/>
          <w:bCs/>
        </w:rPr>
        <w:t>[…].</w:t>
      </w:r>
    </w:p>
    <w:p w14:paraId="6DFAFA59" w14:textId="77777777" w:rsidR="00682101" w:rsidRPr="007C6DD4" w:rsidRDefault="00812532" w:rsidP="00812532">
      <w:pPr>
        <w:pStyle w:val="NormalWeb"/>
        <w:widowControl w:val="0"/>
        <w:numPr>
          <w:ilvl w:val="0"/>
          <w:numId w:val="8"/>
        </w:numPr>
        <w:shd w:val="clear" w:color="auto" w:fill="FFFFFF"/>
        <w:suppressAutoHyphens/>
        <w:spacing w:before="0" w:beforeAutospacing="0" w:after="120" w:afterAutospacing="0" w:line="360" w:lineRule="auto"/>
        <w:ind w:left="993" w:right="565" w:hanging="426"/>
        <w:jc w:val="both"/>
        <w:textAlignment w:val="top"/>
        <w:rPr>
          <w:rFonts w:ascii="Garamond" w:hAnsi="Garamond" w:cs="Arial"/>
          <w:bCs/>
        </w:rPr>
      </w:pPr>
      <w:r w:rsidRPr="007C6DD4">
        <w:rPr>
          <w:rFonts w:ascii="Garamond" w:hAnsi="Garamond" w:cs="Arial"/>
          <w:bCs/>
        </w:rPr>
        <w:t>[…].»</w:t>
      </w:r>
    </w:p>
    <w:p w14:paraId="1A1CCBE8" w14:textId="77777777" w:rsidR="00D63A19" w:rsidRPr="007C6DD4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Artigo 4.º</w:t>
      </w:r>
    </w:p>
    <w:p w14:paraId="5DC752DB" w14:textId="77777777" w:rsidR="00D63A19" w:rsidRPr="00767FF0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/>
          <w:lang w:val="pt-PT"/>
        </w:rPr>
      </w:pPr>
      <w:r w:rsidRPr="00767FF0">
        <w:rPr>
          <w:rFonts w:ascii="Garamond" w:hAnsi="Garamond"/>
          <w:b/>
          <w:lang w:val="pt-PT"/>
        </w:rPr>
        <w:t>Aditamento à Lei n.º 4-C/2020, de 6 de abril</w:t>
      </w:r>
    </w:p>
    <w:p w14:paraId="42C271A7" w14:textId="77777777" w:rsidR="00D63A19" w:rsidRPr="007C6DD4" w:rsidRDefault="00812532" w:rsidP="00885AB8">
      <w:pPr>
        <w:widowControl w:val="0"/>
        <w:suppressAutoHyphens/>
        <w:spacing w:after="120" w:line="360" w:lineRule="auto"/>
        <w:jc w:val="both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É aditado à Lei n.º 4-C/2020, de 6 de abril, na sua redação atual, o artigo 8.º-B, com a seguinte redação:</w:t>
      </w:r>
    </w:p>
    <w:p w14:paraId="388EE232" w14:textId="77777777" w:rsidR="00880B6A" w:rsidRPr="007C6DD4" w:rsidRDefault="00812532" w:rsidP="00885AB8">
      <w:pPr>
        <w:widowControl w:val="0"/>
        <w:suppressAutoHyphens/>
        <w:spacing w:after="120" w:line="360" w:lineRule="auto"/>
        <w:jc w:val="center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«Artigo 8.º-B</w:t>
      </w:r>
    </w:p>
    <w:p w14:paraId="5C88596D" w14:textId="77777777" w:rsidR="00C6003A" w:rsidRPr="007C6DD4" w:rsidRDefault="00812532" w:rsidP="00885AB8">
      <w:pPr>
        <w:widowControl w:val="0"/>
        <w:suppressAutoHyphens/>
        <w:spacing w:after="120" w:line="360" w:lineRule="auto"/>
        <w:jc w:val="center"/>
        <w:rPr>
          <w:rStyle w:val="nfase"/>
          <w:rFonts w:ascii="Garamond" w:hAnsi="Garamond"/>
          <w:bCs/>
          <w:i w:val="0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Estabelecimentos que permanecem encerrados a 1 de janeiro de 2021</w:t>
      </w:r>
    </w:p>
    <w:p w14:paraId="75DB8C73" w14:textId="77777777" w:rsidR="00880B6A" w:rsidRPr="007C6DD4" w:rsidRDefault="00812532" w:rsidP="00812532">
      <w:pPr>
        <w:pStyle w:val="Ttulo1"/>
        <w:widowControl w:val="0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120" w:afterAutospacing="0" w:line="360" w:lineRule="auto"/>
        <w:ind w:left="993" w:right="560" w:hanging="426"/>
        <w:jc w:val="both"/>
        <w:rPr>
          <w:rStyle w:val="nfase"/>
          <w:rFonts w:ascii="Garamond" w:eastAsia="Cambria" w:hAnsi="Garamond"/>
          <w:b w:val="0"/>
          <w:i w:val="0"/>
          <w:kern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 xml:space="preserve">Aos arrendatários cujos estabelecimentos tenham sido encerrados, por determinação legal ou administrativa da responsabilidade do Governo, desde, pelo menos, março de 2020, e que, a 1 de janeiro de 2021, ainda permaneçam encerrados aplica-se o disposto nos números seguintes. </w:t>
      </w:r>
    </w:p>
    <w:p w14:paraId="02A82087" w14:textId="77777777" w:rsidR="00880B6A" w:rsidRPr="007C6DD4" w:rsidRDefault="00812532" w:rsidP="00812532">
      <w:pPr>
        <w:pStyle w:val="Ttulo1"/>
        <w:widowControl w:val="0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120" w:afterAutospacing="0" w:line="360" w:lineRule="auto"/>
        <w:ind w:left="993" w:right="560" w:hanging="426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 xml:space="preserve">Relativamente às rendas vencidas em 2020, cujo pagamento tenha sido diferido ao abrigo da presente lei, o arrendatário pode voltar a diferir o respetivo pagamento, nos seguintes termos: </w:t>
      </w:r>
    </w:p>
    <w:p w14:paraId="06F47B31" w14:textId="4F5A4424" w:rsidR="00880B6A" w:rsidRDefault="00812532" w:rsidP="00812532">
      <w:pPr>
        <w:pStyle w:val="Ttulo1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before="0" w:beforeAutospacing="0" w:after="120" w:afterAutospacing="0" w:line="360" w:lineRule="auto"/>
        <w:ind w:left="1560" w:right="560" w:hanging="426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>O período de regularização da dívida tem início a 1 de janeiro de 2022 e prolonga-se até 31 de dezembro de 2023;</w:t>
      </w:r>
    </w:p>
    <w:p w14:paraId="54F4EA00" w14:textId="77777777" w:rsidR="00207FFC" w:rsidRPr="007C6DD4" w:rsidRDefault="00207FFC" w:rsidP="00207FFC">
      <w:pPr>
        <w:pStyle w:val="Ttulo1"/>
        <w:widowControl w:val="0"/>
        <w:shd w:val="clear" w:color="auto" w:fill="FFFFFF" w:themeFill="background1"/>
        <w:suppressAutoHyphens/>
        <w:spacing w:before="0" w:beforeAutospacing="0" w:after="120" w:afterAutospacing="0" w:line="360" w:lineRule="auto"/>
        <w:ind w:right="560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</w:p>
    <w:p w14:paraId="6C26B75B" w14:textId="77777777" w:rsidR="00880B6A" w:rsidRDefault="00812532" w:rsidP="00812532">
      <w:pPr>
        <w:pStyle w:val="Ttulo1"/>
        <w:widowControl w:val="0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 w:line="360" w:lineRule="auto"/>
        <w:ind w:left="1560" w:right="560" w:hanging="426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 xml:space="preserve">O pagamento é efetuado em 24 prestações sucessivas, de valor correspondente ao resultante do rateio do montante total em dívida por 24, liquidadas juntamente com a renda do mês em causa ou até </w:t>
      </w: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lastRenderedPageBreak/>
        <w:t>ao oitavo dia do calendário de cada mês, no caso de renda não mensal.</w:t>
      </w:r>
    </w:p>
    <w:p w14:paraId="3E9648D3" w14:textId="77777777" w:rsidR="00982CD6" w:rsidRPr="007C6DD4" w:rsidRDefault="00812532" w:rsidP="00812532">
      <w:pPr>
        <w:pStyle w:val="Ttulo1"/>
        <w:widowControl w:val="0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120" w:afterAutospacing="0" w:line="360" w:lineRule="auto"/>
        <w:ind w:left="993" w:right="560" w:hanging="426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 xml:space="preserve">Relativamente às rendas vencidas em 2021, o arrendatário pode requerer o diferimento do pagamento das rendas, correspondentes aos meses em que os estabelecimentos se encontrem encerrados, aplicando-se o disposto nas alíneas do número anterior. </w:t>
      </w:r>
    </w:p>
    <w:p w14:paraId="2674AAC2" w14:textId="77777777" w:rsidR="00684B81" w:rsidRPr="007C6DD4" w:rsidRDefault="00812532" w:rsidP="00812532">
      <w:pPr>
        <w:pStyle w:val="Ttulo1"/>
        <w:widowControl w:val="0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120" w:afterAutospacing="0" w:line="360" w:lineRule="auto"/>
        <w:ind w:left="993" w:right="560" w:hanging="426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 xml:space="preserve">O arrendatário que pretenda beneficiar do regime previsto nos números anteriores deve comunicar a sua intenção ao senhorio, por escrito e até 20 dias após a entrada em vigor da presente lei, retroagindo os seus efeitos a 1 de janeiro de 2021, se a comunicação tiver sido posterior a esta data. </w:t>
      </w:r>
    </w:p>
    <w:p w14:paraId="64C7A1BA" w14:textId="77777777" w:rsidR="00942A70" w:rsidRPr="007C6DD4" w:rsidRDefault="00812532" w:rsidP="00812532">
      <w:pPr>
        <w:pStyle w:val="Ttulo1"/>
        <w:widowControl w:val="0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120" w:afterAutospacing="0" w:line="360" w:lineRule="auto"/>
        <w:ind w:left="993" w:right="560" w:hanging="426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 xml:space="preserve">A comunicação prevista no número anterior é efetuada mediante carta registada com aviso de receção, enviada para a respetiva morada constante do contrato de arrendamento ou da sua comunicação imediatamente anterior. </w:t>
      </w:r>
    </w:p>
    <w:p w14:paraId="599440D3" w14:textId="77777777" w:rsidR="007A6C73" w:rsidRPr="007C6DD4" w:rsidRDefault="00812532" w:rsidP="00812532">
      <w:pPr>
        <w:pStyle w:val="Ttulo1"/>
        <w:widowControl w:val="0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120" w:afterAutospacing="0" w:line="360" w:lineRule="auto"/>
        <w:ind w:left="993" w:right="560" w:hanging="426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>Caso o arrendatário requeira o diferimento do pagamento das rendas nos termos do presente artigo, os senhorios podem requerer a concessão de um empréstimo, nos termos da linha de crédito com custos reduzidos prevista no n.º 5 do artigo 8.º, por referência às rendas do ano de 2020 e de 2021, vencidas e não liquidadas.</w:t>
      </w:r>
    </w:p>
    <w:p w14:paraId="2787B9D8" w14:textId="77777777" w:rsidR="009C55E6" w:rsidRPr="007C6DD4" w:rsidRDefault="00812532" w:rsidP="00812532">
      <w:pPr>
        <w:pStyle w:val="Ttulo1"/>
        <w:widowControl w:val="0"/>
        <w:numPr>
          <w:ilvl w:val="0"/>
          <w:numId w:val="2"/>
        </w:numPr>
        <w:shd w:val="clear" w:color="auto" w:fill="FFFFFF" w:themeFill="background1"/>
        <w:suppressAutoHyphens/>
        <w:spacing w:before="0" w:beforeAutospacing="0" w:after="120" w:afterAutospacing="0" w:line="360" w:lineRule="auto"/>
        <w:ind w:left="993" w:right="560" w:hanging="426"/>
        <w:jc w:val="both"/>
        <w:rPr>
          <w:rStyle w:val="nfase"/>
          <w:rFonts w:ascii="Garamond" w:hAnsi="Garamond"/>
          <w:b w:val="0"/>
          <w:i w:val="0"/>
          <w:iCs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iCs w:val="0"/>
          <w:sz w:val="24"/>
          <w:szCs w:val="24"/>
        </w:rPr>
        <w:t>O diferimento no pagamento das rendas nos termos do presente artigo não constitui falta ou mora no pagamento das rendas em causa para quaisquer efeitos legais.»</w:t>
      </w:r>
    </w:p>
    <w:bookmarkEnd w:id="7"/>
    <w:p w14:paraId="1CF1491F" w14:textId="77777777" w:rsidR="00885AB8" w:rsidRDefault="00AC38FD" w:rsidP="000C4D95">
      <w:pPr>
        <w:pStyle w:val="Ttulo1"/>
        <w:widowControl w:val="0"/>
        <w:shd w:val="clear" w:color="auto" w:fill="FFFFFF" w:themeFill="background1"/>
        <w:suppressAutoHyphens/>
        <w:spacing w:before="0" w:beforeAutospacing="0" w:after="120" w:afterAutospacing="0" w:line="360" w:lineRule="auto"/>
        <w:rPr>
          <w:rStyle w:val="nfase"/>
          <w:rFonts w:ascii="Garamond" w:hAnsi="Garamond"/>
          <w:b w:val="0"/>
          <w:i w:val="0"/>
          <w:sz w:val="24"/>
          <w:szCs w:val="24"/>
        </w:rPr>
      </w:pPr>
    </w:p>
    <w:p w14:paraId="6F8EDFD5" w14:textId="77777777" w:rsidR="00767FF0" w:rsidRPr="007C6DD4" w:rsidRDefault="00AC38FD" w:rsidP="000C4D95">
      <w:pPr>
        <w:pStyle w:val="Ttulo1"/>
        <w:widowControl w:val="0"/>
        <w:shd w:val="clear" w:color="auto" w:fill="FFFFFF" w:themeFill="background1"/>
        <w:suppressAutoHyphens/>
        <w:spacing w:before="0" w:beforeAutospacing="0" w:after="120" w:afterAutospacing="0" w:line="360" w:lineRule="auto"/>
        <w:rPr>
          <w:rStyle w:val="nfase"/>
          <w:rFonts w:ascii="Garamond" w:hAnsi="Garamond"/>
          <w:b w:val="0"/>
          <w:i w:val="0"/>
          <w:sz w:val="24"/>
          <w:szCs w:val="24"/>
        </w:rPr>
      </w:pPr>
    </w:p>
    <w:p w14:paraId="572DE9B6" w14:textId="77777777" w:rsidR="00684B81" w:rsidRPr="007C6DD4" w:rsidRDefault="00812532" w:rsidP="00885AB8">
      <w:pPr>
        <w:pStyle w:val="Ttulo1"/>
        <w:widowControl w:val="0"/>
        <w:shd w:val="clear" w:color="auto" w:fill="FFFFFF" w:themeFill="background1"/>
        <w:suppressAutoHyphens/>
        <w:spacing w:before="0" w:beforeAutospacing="0" w:after="120" w:afterAutospacing="0" w:line="360" w:lineRule="auto"/>
        <w:jc w:val="center"/>
        <w:rPr>
          <w:rStyle w:val="nfase"/>
          <w:rFonts w:ascii="Garamond" w:hAnsi="Garamond"/>
          <w:b w:val="0"/>
          <w:i w:val="0"/>
          <w:sz w:val="24"/>
          <w:szCs w:val="24"/>
        </w:rPr>
      </w:pPr>
      <w:r w:rsidRPr="007C6DD4">
        <w:rPr>
          <w:rStyle w:val="nfase"/>
          <w:rFonts w:ascii="Garamond" w:hAnsi="Garamond"/>
          <w:b w:val="0"/>
          <w:i w:val="0"/>
          <w:sz w:val="24"/>
          <w:szCs w:val="24"/>
        </w:rPr>
        <w:t>Artigo 5.º</w:t>
      </w:r>
    </w:p>
    <w:p w14:paraId="176BC45C" w14:textId="77777777" w:rsidR="00684B81" w:rsidRPr="00767FF0" w:rsidRDefault="00812532" w:rsidP="00885AB8">
      <w:pPr>
        <w:pStyle w:val="Ttulo1"/>
        <w:widowControl w:val="0"/>
        <w:shd w:val="clear" w:color="auto" w:fill="FFFFFF" w:themeFill="background1"/>
        <w:suppressAutoHyphens/>
        <w:spacing w:before="0" w:beforeAutospacing="0" w:after="120" w:afterAutospacing="0" w:line="360" w:lineRule="auto"/>
        <w:jc w:val="center"/>
        <w:rPr>
          <w:rStyle w:val="nfase"/>
          <w:rFonts w:ascii="Garamond" w:hAnsi="Garamond"/>
          <w:bCs w:val="0"/>
          <w:i w:val="0"/>
          <w:sz w:val="24"/>
          <w:szCs w:val="24"/>
        </w:rPr>
      </w:pPr>
      <w:r w:rsidRPr="00767FF0">
        <w:rPr>
          <w:rStyle w:val="nfase"/>
          <w:rFonts w:ascii="Garamond" w:hAnsi="Garamond"/>
          <w:bCs w:val="0"/>
          <w:i w:val="0"/>
          <w:sz w:val="24"/>
          <w:szCs w:val="24"/>
        </w:rPr>
        <w:t>Entrada em vigor</w:t>
      </w:r>
    </w:p>
    <w:p w14:paraId="1C58BDB6" w14:textId="77777777" w:rsidR="004269FC" w:rsidRPr="007C6DD4" w:rsidRDefault="00812532" w:rsidP="00885AB8">
      <w:pPr>
        <w:widowControl w:val="0"/>
        <w:suppressAutoHyphens/>
        <w:spacing w:after="120" w:line="360" w:lineRule="auto"/>
        <w:rPr>
          <w:rStyle w:val="nfase"/>
          <w:rFonts w:ascii="Garamond" w:hAnsi="Garamond"/>
          <w:bCs/>
          <w:i w:val="0"/>
          <w:kern w:val="36"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lastRenderedPageBreak/>
        <w:t>A presente lei entra em vigor no dia seguinte ao da sua publicação.</w:t>
      </w:r>
    </w:p>
    <w:p w14:paraId="1372C31D" w14:textId="77777777" w:rsidR="00885AB8" w:rsidRPr="007C6DD4" w:rsidRDefault="00AC38FD" w:rsidP="00885AB8">
      <w:pPr>
        <w:widowControl w:val="0"/>
        <w:suppressAutoHyphens/>
        <w:spacing w:after="120" w:line="360" w:lineRule="auto"/>
        <w:rPr>
          <w:rStyle w:val="nfase"/>
          <w:rFonts w:ascii="Garamond" w:hAnsi="Garamond"/>
          <w:bCs/>
          <w:i w:val="0"/>
          <w:lang w:val="pt-PT"/>
        </w:rPr>
      </w:pPr>
    </w:p>
    <w:p w14:paraId="34B3FAC4" w14:textId="77777777" w:rsidR="00D63A19" w:rsidRPr="007C6DD4" w:rsidRDefault="00812532" w:rsidP="00885AB8">
      <w:pPr>
        <w:widowControl w:val="0"/>
        <w:suppressAutoHyphens/>
        <w:spacing w:after="120" w:line="360" w:lineRule="auto"/>
        <w:rPr>
          <w:rFonts w:ascii="Garamond" w:hAnsi="Garamond"/>
          <w:bCs/>
          <w:lang w:val="pt-PT"/>
        </w:rPr>
      </w:pPr>
      <w:r w:rsidRPr="007C6DD4">
        <w:rPr>
          <w:rStyle w:val="nfase"/>
          <w:rFonts w:ascii="Garamond" w:hAnsi="Garamond"/>
          <w:bCs/>
          <w:i w:val="0"/>
          <w:lang w:val="pt-PT"/>
        </w:rPr>
        <w:t>Visto e aprovado em</w:t>
      </w:r>
      <w:r w:rsidRPr="007C6DD4">
        <w:rPr>
          <w:rFonts w:ascii="Garamond" w:hAnsi="Garamond"/>
          <w:bCs/>
          <w:lang w:val="pt-PT"/>
        </w:rPr>
        <w:t xml:space="preserve"> Conselho de Ministros de 10 de dezembro de 2020</w:t>
      </w:r>
    </w:p>
    <w:p w14:paraId="77A7F2C3" w14:textId="77777777" w:rsidR="00885AB8" w:rsidRPr="007C6DD4" w:rsidRDefault="00AC38FD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</w:p>
    <w:p w14:paraId="01192093" w14:textId="77777777" w:rsidR="00D63A19" w:rsidRPr="007C6DD4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O Primeiro-Ministro</w:t>
      </w:r>
    </w:p>
    <w:p w14:paraId="3C035316" w14:textId="77777777" w:rsidR="00D63A19" w:rsidRPr="007C6DD4" w:rsidRDefault="00AC38FD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</w:p>
    <w:p w14:paraId="669748DC" w14:textId="77777777" w:rsidR="00817373" w:rsidRPr="007C6DD4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O Ministro de Estado, da Economia e da Transição Digital</w:t>
      </w:r>
    </w:p>
    <w:p w14:paraId="54D30B5E" w14:textId="77777777" w:rsidR="00817373" w:rsidRPr="007C6DD4" w:rsidRDefault="00AC38FD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  <w:bookmarkStart w:id="8" w:name="atUEQual"/>
      <w:bookmarkEnd w:id="8"/>
    </w:p>
    <w:p w14:paraId="3F68011F" w14:textId="77777777" w:rsidR="008E1A37" w:rsidRPr="007C6DD4" w:rsidRDefault="00812532" w:rsidP="000C4D95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O Ministro das Infraestruturas e da Habitação</w:t>
      </w:r>
    </w:p>
    <w:p w14:paraId="13FFD24A" w14:textId="77777777" w:rsidR="000C4D95" w:rsidRPr="007C6DD4" w:rsidRDefault="00AC38FD" w:rsidP="000C4D95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</w:p>
    <w:p w14:paraId="5833140F" w14:textId="77777777" w:rsidR="00D63A19" w:rsidRPr="007C6DD4" w:rsidRDefault="00812532" w:rsidP="00885AB8">
      <w:pPr>
        <w:widowControl w:val="0"/>
        <w:suppressAutoHyphens/>
        <w:spacing w:after="120" w:line="360" w:lineRule="auto"/>
        <w:jc w:val="center"/>
        <w:rPr>
          <w:rFonts w:ascii="Garamond" w:hAnsi="Garamond"/>
          <w:bCs/>
          <w:lang w:val="pt-PT"/>
        </w:rPr>
      </w:pPr>
      <w:r w:rsidRPr="007C6DD4">
        <w:rPr>
          <w:rFonts w:ascii="Garamond" w:hAnsi="Garamond"/>
          <w:bCs/>
          <w:lang w:val="pt-PT"/>
        </w:rPr>
        <w:t>O Secretário de Estado dos Assuntos Parlamentares</w:t>
      </w:r>
    </w:p>
    <w:p w14:paraId="3A955F9D" w14:textId="77777777" w:rsidR="00D63A19" w:rsidRPr="007C6DD4" w:rsidRDefault="00AC38FD" w:rsidP="00885AB8">
      <w:pPr>
        <w:pStyle w:val="Ttulo1"/>
        <w:widowControl w:val="0"/>
        <w:shd w:val="clear" w:color="auto" w:fill="FFFFFF" w:themeFill="background1"/>
        <w:suppressAutoHyphens/>
        <w:spacing w:before="0" w:beforeAutospacing="0" w:after="120" w:afterAutospacing="0" w:line="360" w:lineRule="auto"/>
        <w:jc w:val="both"/>
        <w:rPr>
          <w:rStyle w:val="nfase"/>
          <w:rFonts w:ascii="Garamond" w:hAnsi="Garamond"/>
          <w:b w:val="0"/>
          <w:i w:val="0"/>
          <w:sz w:val="24"/>
          <w:szCs w:val="24"/>
        </w:rPr>
      </w:pPr>
    </w:p>
    <w:sectPr w:rsidR="00D63A19" w:rsidRPr="007C6DD4" w:rsidSect="009F2DF8">
      <w:headerReference w:type="default" r:id="rId7"/>
      <w:footerReference w:type="default" r:id="rId8"/>
      <w:pgSz w:w="11900" w:h="16840"/>
      <w:pgMar w:top="39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67C7" w14:textId="77777777" w:rsidR="00812532" w:rsidRDefault="00812532">
      <w:r>
        <w:separator/>
      </w:r>
    </w:p>
  </w:endnote>
  <w:endnote w:type="continuationSeparator" w:id="0">
    <w:p w14:paraId="7F0B5BC8" w14:textId="77777777" w:rsidR="00812532" w:rsidRDefault="008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F3C4" w14:textId="77777777" w:rsidR="0049624B" w:rsidRDefault="0081253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t-PT"/>
      </w:rPr>
      <w:t>2</w:t>
    </w:r>
    <w:r>
      <w:fldChar w:fldCharType="end"/>
    </w:r>
  </w:p>
  <w:p w14:paraId="48868F41" w14:textId="77777777" w:rsidR="0049624B" w:rsidRDefault="00AC38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AFC2" w14:textId="77777777" w:rsidR="00812532" w:rsidRDefault="00812532">
      <w:r>
        <w:separator/>
      </w:r>
    </w:p>
  </w:footnote>
  <w:footnote w:type="continuationSeparator" w:id="0">
    <w:p w14:paraId="4F31D07C" w14:textId="77777777" w:rsidR="00812532" w:rsidRDefault="0081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6DC0" w14:textId="77777777" w:rsidR="009F2DF8" w:rsidRDefault="00812532" w:rsidP="009F2DF8">
    <w:pPr>
      <w:spacing w:after="240"/>
      <w:jc w:val="center"/>
      <w:rPr>
        <w:rFonts w:ascii="Univers" w:hAnsi="Univers"/>
        <w:position w:val="36"/>
      </w:rPr>
    </w:pPr>
    <w:r>
      <w:rPr>
        <w:noProof/>
      </w:rPr>
      <w:drawing>
        <wp:inline distT="0" distB="0" distL="0" distR="0" wp14:anchorId="5BF7C0E8" wp14:editId="4AB06CBB">
          <wp:extent cx="409575" cy="409575"/>
          <wp:effectExtent l="0" t="0" r="9525" b="9525"/>
          <wp:docPr id="204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E42ED" w14:textId="77777777" w:rsidR="009F2DF8" w:rsidRPr="009F2DF8" w:rsidRDefault="00812532" w:rsidP="009F2DF8">
    <w:pPr>
      <w:spacing w:after="360"/>
      <w:ind w:right="850" w:firstLine="567"/>
      <w:jc w:val="center"/>
      <w:rPr>
        <w:rFonts w:ascii="Palatino" w:hAnsi="Palatino"/>
        <w:lang w:val="pt-PT"/>
      </w:rPr>
    </w:pPr>
    <w:r w:rsidRPr="009F2DF8">
      <w:rPr>
        <w:rFonts w:ascii="Arial" w:hAnsi="Arial"/>
        <w:lang w:val="pt-PT"/>
      </w:rPr>
      <w:t>PRESIDÊNCIA DO CONSELHO DE MINISTROS</w:t>
    </w:r>
  </w:p>
  <w:p w14:paraId="062A78AF" w14:textId="77777777" w:rsidR="009F2DF8" w:rsidRPr="009F2DF8" w:rsidRDefault="00812532" w:rsidP="009F2DF8">
    <w:pPr>
      <w:tabs>
        <w:tab w:val="right" w:pos="7371"/>
      </w:tabs>
      <w:ind w:left="709"/>
      <w:jc w:val="both"/>
      <w:rPr>
        <w:u w:val="dotted"/>
        <w:lang w:val="pt-PT"/>
      </w:rPr>
    </w:pPr>
    <w:r w:rsidRPr="009F2DF8">
      <w:rPr>
        <w:u w:val="dotted"/>
        <w:lang w:val="pt-PT"/>
      </w:rPr>
      <w:tab/>
    </w:r>
  </w:p>
  <w:p w14:paraId="26648B59" w14:textId="77777777" w:rsidR="009F2DF8" w:rsidRPr="009F2DF8" w:rsidRDefault="00AC38FD" w:rsidP="009F2DF8">
    <w:pPr>
      <w:tabs>
        <w:tab w:val="right" w:pos="7371"/>
      </w:tabs>
      <w:ind w:left="709"/>
      <w:jc w:val="both"/>
      <w:rPr>
        <w:u w:val="dotted"/>
        <w:lang w:val="pt-PT"/>
      </w:rPr>
    </w:pPr>
  </w:p>
  <w:p w14:paraId="7A428A87" w14:textId="77777777" w:rsidR="009F2DF8" w:rsidRPr="009F2DF8" w:rsidRDefault="00AC38FD" w:rsidP="009F2DF8">
    <w:pPr>
      <w:tabs>
        <w:tab w:val="left" w:pos="4678"/>
        <w:tab w:val="left" w:pos="6237"/>
      </w:tabs>
      <w:ind w:firstLine="2410"/>
      <w:jc w:val="both"/>
      <w:rPr>
        <w:rFonts w:ascii="Palatino" w:hAnsi="Palatino"/>
        <w:lang w:val="pt-PT"/>
      </w:rPr>
    </w:pPr>
  </w:p>
  <w:p w14:paraId="78D74DF5" w14:textId="77777777" w:rsidR="009F2DF8" w:rsidRPr="009F2DF8" w:rsidRDefault="00AC38FD" w:rsidP="009F2DF8">
    <w:pPr>
      <w:tabs>
        <w:tab w:val="right" w:pos="7371"/>
      </w:tabs>
      <w:ind w:left="709"/>
      <w:jc w:val="both"/>
      <w:rPr>
        <w:u w:val="dotted"/>
        <w:lang w:val="pt-PT"/>
      </w:rPr>
    </w:pPr>
  </w:p>
  <w:p w14:paraId="76D6B42D" w14:textId="77777777" w:rsidR="009F2DF8" w:rsidRPr="009F2DF8" w:rsidRDefault="00AC38FD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CB2"/>
    <w:multiLevelType w:val="hybridMultilevel"/>
    <w:tmpl w:val="19486016"/>
    <w:lvl w:ilvl="0" w:tplc="D6B0C86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9314EFA8" w:tentative="1">
      <w:start w:val="1"/>
      <w:numFmt w:val="lowerLetter"/>
      <w:lvlText w:val="%2."/>
      <w:lvlJc w:val="left"/>
      <w:pPr>
        <w:ind w:left="1440" w:hanging="360"/>
      </w:pPr>
    </w:lvl>
    <w:lvl w:ilvl="2" w:tplc="C346E8A2" w:tentative="1">
      <w:start w:val="1"/>
      <w:numFmt w:val="lowerRoman"/>
      <w:lvlText w:val="%3."/>
      <w:lvlJc w:val="right"/>
      <w:pPr>
        <w:ind w:left="2160" w:hanging="180"/>
      </w:pPr>
    </w:lvl>
    <w:lvl w:ilvl="3" w:tplc="317E22D4" w:tentative="1">
      <w:start w:val="1"/>
      <w:numFmt w:val="decimal"/>
      <w:lvlText w:val="%4."/>
      <w:lvlJc w:val="left"/>
      <w:pPr>
        <w:ind w:left="2880" w:hanging="360"/>
      </w:pPr>
    </w:lvl>
    <w:lvl w:ilvl="4" w:tplc="95A68586" w:tentative="1">
      <w:start w:val="1"/>
      <w:numFmt w:val="lowerLetter"/>
      <w:lvlText w:val="%5."/>
      <w:lvlJc w:val="left"/>
      <w:pPr>
        <w:ind w:left="3600" w:hanging="360"/>
      </w:pPr>
    </w:lvl>
    <w:lvl w:ilvl="5" w:tplc="D604199C" w:tentative="1">
      <w:start w:val="1"/>
      <w:numFmt w:val="lowerRoman"/>
      <w:lvlText w:val="%6."/>
      <w:lvlJc w:val="right"/>
      <w:pPr>
        <w:ind w:left="4320" w:hanging="180"/>
      </w:pPr>
    </w:lvl>
    <w:lvl w:ilvl="6" w:tplc="C0565E40" w:tentative="1">
      <w:start w:val="1"/>
      <w:numFmt w:val="decimal"/>
      <w:lvlText w:val="%7."/>
      <w:lvlJc w:val="left"/>
      <w:pPr>
        <w:ind w:left="5040" w:hanging="360"/>
      </w:pPr>
    </w:lvl>
    <w:lvl w:ilvl="7" w:tplc="30FC7A74" w:tentative="1">
      <w:start w:val="1"/>
      <w:numFmt w:val="lowerLetter"/>
      <w:lvlText w:val="%8."/>
      <w:lvlJc w:val="left"/>
      <w:pPr>
        <w:ind w:left="5760" w:hanging="360"/>
      </w:pPr>
    </w:lvl>
    <w:lvl w:ilvl="8" w:tplc="18DE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253"/>
    <w:multiLevelType w:val="hybridMultilevel"/>
    <w:tmpl w:val="5FF0F11E"/>
    <w:lvl w:ilvl="0" w:tplc="7F683D78">
      <w:start w:val="1"/>
      <w:numFmt w:val="lowerLetter"/>
      <w:lvlText w:val="%1)"/>
      <w:lvlJc w:val="left"/>
      <w:pPr>
        <w:ind w:left="1440" w:hanging="360"/>
      </w:pPr>
      <w:rPr>
        <w:i/>
        <w:iCs w:val="0"/>
      </w:rPr>
    </w:lvl>
    <w:lvl w:ilvl="1" w:tplc="88D4CF86" w:tentative="1">
      <w:start w:val="1"/>
      <w:numFmt w:val="lowerLetter"/>
      <w:lvlText w:val="%2."/>
      <w:lvlJc w:val="left"/>
      <w:pPr>
        <w:ind w:left="2160" w:hanging="360"/>
      </w:pPr>
    </w:lvl>
    <w:lvl w:ilvl="2" w:tplc="C47EBDE0" w:tentative="1">
      <w:start w:val="1"/>
      <w:numFmt w:val="lowerRoman"/>
      <w:lvlText w:val="%3."/>
      <w:lvlJc w:val="right"/>
      <w:pPr>
        <w:ind w:left="2880" w:hanging="180"/>
      </w:pPr>
    </w:lvl>
    <w:lvl w:ilvl="3" w:tplc="E8825E22" w:tentative="1">
      <w:start w:val="1"/>
      <w:numFmt w:val="decimal"/>
      <w:lvlText w:val="%4."/>
      <w:lvlJc w:val="left"/>
      <w:pPr>
        <w:ind w:left="3600" w:hanging="360"/>
      </w:pPr>
    </w:lvl>
    <w:lvl w:ilvl="4" w:tplc="936061C2" w:tentative="1">
      <w:start w:val="1"/>
      <w:numFmt w:val="lowerLetter"/>
      <w:lvlText w:val="%5."/>
      <w:lvlJc w:val="left"/>
      <w:pPr>
        <w:ind w:left="4320" w:hanging="360"/>
      </w:pPr>
    </w:lvl>
    <w:lvl w:ilvl="5" w:tplc="CC706E22" w:tentative="1">
      <w:start w:val="1"/>
      <w:numFmt w:val="lowerRoman"/>
      <w:lvlText w:val="%6."/>
      <w:lvlJc w:val="right"/>
      <w:pPr>
        <w:ind w:left="5040" w:hanging="180"/>
      </w:pPr>
    </w:lvl>
    <w:lvl w:ilvl="6" w:tplc="7AF45978" w:tentative="1">
      <w:start w:val="1"/>
      <w:numFmt w:val="decimal"/>
      <w:lvlText w:val="%7."/>
      <w:lvlJc w:val="left"/>
      <w:pPr>
        <w:ind w:left="5760" w:hanging="360"/>
      </w:pPr>
    </w:lvl>
    <w:lvl w:ilvl="7" w:tplc="DC1C9CC8" w:tentative="1">
      <w:start w:val="1"/>
      <w:numFmt w:val="lowerLetter"/>
      <w:lvlText w:val="%8."/>
      <w:lvlJc w:val="left"/>
      <w:pPr>
        <w:ind w:left="6480" w:hanging="360"/>
      </w:pPr>
    </w:lvl>
    <w:lvl w:ilvl="8" w:tplc="21B6C0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42DC4"/>
    <w:multiLevelType w:val="hybridMultilevel"/>
    <w:tmpl w:val="C2F850FE"/>
    <w:lvl w:ilvl="0" w:tplc="D5CECE2A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iCs w:val="0"/>
      </w:rPr>
    </w:lvl>
    <w:lvl w:ilvl="1" w:tplc="BC34A778" w:tentative="1">
      <w:start w:val="1"/>
      <w:numFmt w:val="lowerLetter"/>
      <w:lvlText w:val="%2."/>
      <w:lvlJc w:val="left"/>
      <w:pPr>
        <w:ind w:left="1506" w:hanging="360"/>
      </w:pPr>
    </w:lvl>
    <w:lvl w:ilvl="2" w:tplc="4A64628E" w:tentative="1">
      <w:start w:val="1"/>
      <w:numFmt w:val="lowerRoman"/>
      <w:lvlText w:val="%3."/>
      <w:lvlJc w:val="right"/>
      <w:pPr>
        <w:ind w:left="2226" w:hanging="180"/>
      </w:pPr>
    </w:lvl>
    <w:lvl w:ilvl="3" w:tplc="5D20EEFA" w:tentative="1">
      <w:start w:val="1"/>
      <w:numFmt w:val="decimal"/>
      <w:lvlText w:val="%4."/>
      <w:lvlJc w:val="left"/>
      <w:pPr>
        <w:ind w:left="2946" w:hanging="360"/>
      </w:pPr>
    </w:lvl>
    <w:lvl w:ilvl="4" w:tplc="A192F59A" w:tentative="1">
      <w:start w:val="1"/>
      <w:numFmt w:val="lowerLetter"/>
      <w:lvlText w:val="%5."/>
      <w:lvlJc w:val="left"/>
      <w:pPr>
        <w:ind w:left="3666" w:hanging="360"/>
      </w:pPr>
    </w:lvl>
    <w:lvl w:ilvl="5" w:tplc="C2C452AA" w:tentative="1">
      <w:start w:val="1"/>
      <w:numFmt w:val="lowerRoman"/>
      <w:lvlText w:val="%6."/>
      <w:lvlJc w:val="right"/>
      <w:pPr>
        <w:ind w:left="4386" w:hanging="180"/>
      </w:pPr>
    </w:lvl>
    <w:lvl w:ilvl="6" w:tplc="DF240220" w:tentative="1">
      <w:start w:val="1"/>
      <w:numFmt w:val="decimal"/>
      <w:lvlText w:val="%7."/>
      <w:lvlJc w:val="left"/>
      <w:pPr>
        <w:ind w:left="5106" w:hanging="360"/>
      </w:pPr>
    </w:lvl>
    <w:lvl w:ilvl="7" w:tplc="F05ECA90" w:tentative="1">
      <w:start w:val="1"/>
      <w:numFmt w:val="lowerLetter"/>
      <w:lvlText w:val="%8."/>
      <w:lvlJc w:val="left"/>
      <w:pPr>
        <w:ind w:left="5826" w:hanging="360"/>
      </w:pPr>
    </w:lvl>
    <w:lvl w:ilvl="8" w:tplc="6D3642A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1F28A7"/>
    <w:multiLevelType w:val="hybridMultilevel"/>
    <w:tmpl w:val="B4523436"/>
    <w:lvl w:ilvl="0" w:tplc="D7044566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D98EAFCC" w:tentative="1">
      <w:start w:val="1"/>
      <w:numFmt w:val="lowerLetter"/>
      <w:lvlText w:val="%2."/>
      <w:lvlJc w:val="left"/>
      <w:pPr>
        <w:ind w:left="2007" w:hanging="360"/>
      </w:pPr>
    </w:lvl>
    <w:lvl w:ilvl="2" w:tplc="97FC4494" w:tentative="1">
      <w:start w:val="1"/>
      <w:numFmt w:val="lowerRoman"/>
      <w:lvlText w:val="%3."/>
      <w:lvlJc w:val="right"/>
      <w:pPr>
        <w:ind w:left="2727" w:hanging="180"/>
      </w:pPr>
    </w:lvl>
    <w:lvl w:ilvl="3" w:tplc="6A84A9C2" w:tentative="1">
      <w:start w:val="1"/>
      <w:numFmt w:val="decimal"/>
      <w:lvlText w:val="%4."/>
      <w:lvlJc w:val="left"/>
      <w:pPr>
        <w:ind w:left="3447" w:hanging="360"/>
      </w:pPr>
    </w:lvl>
    <w:lvl w:ilvl="4" w:tplc="29E0C5B0" w:tentative="1">
      <w:start w:val="1"/>
      <w:numFmt w:val="lowerLetter"/>
      <w:lvlText w:val="%5."/>
      <w:lvlJc w:val="left"/>
      <w:pPr>
        <w:ind w:left="4167" w:hanging="360"/>
      </w:pPr>
    </w:lvl>
    <w:lvl w:ilvl="5" w:tplc="970E719C" w:tentative="1">
      <w:start w:val="1"/>
      <w:numFmt w:val="lowerRoman"/>
      <w:lvlText w:val="%6."/>
      <w:lvlJc w:val="right"/>
      <w:pPr>
        <w:ind w:left="4887" w:hanging="180"/>
      </w:pPr>
    </w:lvl>
    <w:lvl w:ilvl="6" w:tplc="11E2649E" w:tentative="1">
      <w:start w:val="1"/>
      <w:numFmt w:val="decimal"/>
      <w:lvlText w:val="%7."/>
      <w:lvlJc w:val="left"/>
      <w:pPr>
        <w:ind w:left="5607" w:hanging="360"/>
      </w:pPr>
    </w:lvl>
    <w:lvl w:ilvl="7" w:tplc="8ED037DE" w:tentative="1">
      <w:start w:val="1"/>
      <w:numFmt w:val="lowerLetter"/>
      <w:lvlText w:val="%8."/>
      <w:lvlJc w:val="left"/>
      <w:pPr>
        <w:ind w:left="6327" w:hanging="360"/>
      </w:pPr>
    </w:lvl>
    <w:lvl w:ilvl="8" w:tplc="AB0EBF7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1825A3"/>
    <w:multiLevelType w:val="hybridMultilevel"/>
    <w:tmpl w:val="AC10545A"/>
    <w:lvl w:ilvl="0" w:tplc="5BA8A17A">
      <w:start w:val="1"/>
      <w:numFmt w:val="lowerLetter"/>
      <w:lvlText w:val="%1)"/>
      <w:lvlJc w:val="left"/>
      <w:pPr>
        <w:ind w:left="720" w:hanging="360"/>
      </w:pPr>
      <w:rPr>
        <w:rFonts w:eastAsia="Cambria" w:cs="Times New Roman" w:hint="default"/>
        <w:i/>
        <w:iCs/>
      </w:rPr>
    </w:lvl>
    <w:lvl w:ilvl="1" w:tplc="50845DFC" w:tentative="1">
      <w:start w:val="1"/>
      <w:numFmt w:val="lowerLetter"/>
      <w:lvlText w:val="%2."/>
      <w:lvlJc w:val="left"/>
      <w:pPr>
        <w:ind w:left="1440" w:hanging="360"/>
      </w:pPr>
    </w:lvl>
    <w:lvl w:ilvl="2" w:tplc="245E7D84" w:tentative="1">
      <w:start w:val="1"/>
      <w:numFmt w:val="lowerRoman"/>
      <w:lvlText w:val="%3."/>
      <w:lvlJc w:val="right"/>
      <w:pPr>
        <w:ind w:left="2160" w:hanging="180"/>
      </w:pPr>
    </w:lvl>
    <w:lvl w:ilvl="3" w:tplc="B052AA48" w:tentative="1">
      <w:start w:val="1"/>
      <w:numFmt w:val="decimal"/>
      <w:lvlText w:val="%4."/>
      <w:lvlJc w:val="left"/>
      <w:pPr>
        <w:ind w:left="2880" w:hanging="360"/>
      </w:pPr>
    </w:lvl>
    <w:lvl w:ilvl="4" w:tplc="2ED4C0F4" w:tentative="1">
      <w:start w:val="1"/>
      <w:numFmt w:val="lowerLetter"/>
      <w:lvlText w:val="%5."/>
      <w:lvlJc w:val="left"/>
      <w:pPr>
        <w:ind w:left="3600" w:hanging="360"/>
      </w:pPr>
    </w:lvl>
    <w:lvl w:ilvl="5" w:tplc="EE46A1B0" w:tentative="1">
      <w:start w:val="1"/>
      <w:numFmt w:val="lowerRoman"/>
      <w:lvlText w:val="%6."/>
      <w:lvlJc w:val="right"/>
      <w:pPr>
        <w:ind w:left="4320" w:hanging="180"/>
      </w:pPr>
    </w:lvl>
    <w:lvl w:ilvl="6" w:tplc="614870AE" w:tentative="1">
      <w:start w:val="1"/>
      <w:numFmt w:val="decimal"/>
      <w:lvlText w:val="%7."/>
      <w:lvlJc w:val="left"/>
      <w:pPr>
        <w:ind w:left="5040" w:hanging="360"/>
      </w:pPr>
    </w:lvl>
    <w:lvl w:ilvl="7" w:tplc="4EB25100" w:tentative="1">
      <w:start w:val="1"/>
      <w:numFmt w:val="lowerLetter"/>
      <w:lvlText w:val="%8."/>
      <w:lvlJc w:val="left"/>
      <w:pPr>
        <w:ind w:left="5760" w:hanging="360"/>
      </w:pPr>
    </w:lvl>
    <w:lvl w:ilvl="8" w:tplc="E946E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6E67"/>
    <w:multiLevelType w:val="hybridMultilevel"/>
    <w:tmpl w:val="8312B1F4"/>
    <w:lvl w:ilvl="0" w:tplc="353CC17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EC145858" w:tentative="1">
      <w:start w:val="1"/>
      <w:numFmt w:val="lowerLetter"/>
      <w:lvlText w:val="%2."/>
      <w:lvlJc w:val="left"/>
      <w:pPr>
        <w:ind w:left="1440" w:hanging="360"/>
      </w:pPr>
    </w:lvl>
    <w:lvl w:ilvl="2" w:tplc="841808E6" w:tentative="1">
      <w:start w:val="1"/>
      <w:numFmt w:val="lowerRoman"/>
      <w:lvlText w:val="%3."/>
      <w:lvlJc w:val="right"/>
      <w:pPr>
        <w:ind w:left="2160" w:hanging="180"/>
      </w:pPr>
    </w:lvl>
    <w:lvl w:ilvl="3" w:tplc="C500136C" w:tentative="1">
      <w:start w:val="1"/>
      <w:numFmt w:val="decimal"/>
      <w:lvlText w:val="%4."/>
      <w:lvlJc w:val="left"/>
      <w:pPr>
        <w:ind w:left="2880" w:hanging="360"/>
      </w:pPr>
    </w:lvl>
    <w:lvl w:ilvl="4" w:tplc="551C72DE" w:tentative="1">
      <w:start w:val="1"/>
      <w:numFmt w:val="lowerLetter"/>
      <w:lvlText w:val="%5."/>
      <w:lvlJc w:val="left"/>
      <w:pPr>
        <w:ind w:left="3600" w:hanging="360"/>
      </w:pPr>
    </w:lvl>
    <w:lvl w:ilvl="5" w:tplc="2898D2FE" w:tentative="1">
      <w:start w:val="1"/>
      <w:numFmt w:val="lowerRoman"/>
      <w:lvlText w:val="%6."/>
      <w:lvlJc w:val="right"/>
      <w:pPr>
        <w:ind w:left="4320" w:hanging="180"/>
      </w:pPr>
    </w:lvl>
    <w:lvl w:ilvl="6" w:tplc="08FC28EE" w:tentative="1">
      <w:start w:val="1"/>
      <w:numFmt w:val="decimal"/>
      <w:lvlText w:val="%7."/>
      <w:lvlJc w:val="left"/>
      <w:pPr>
        <w:ind w:left="5040" w:hanging="360"/>
      </w:pPr>
    </w:lvl>
    <w:lvl w:ilvl="7" w:tplc="BC744D4A" w:tentative="1">
      <w:start w:val="1"/>
      <w:numFmt w:val="lowerLetter"/>
      <w:lvlText w:val="%8."/>
      <w:lvlJc w:val="left"/>
      <w:pPr>
        <w:ind w:left="5760" w:hanging="360"/>
      </w:pPr>
    </w:lvl>
    <w:lvl w:ilvl="8" w:tplc="A6CC6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1F7"/>
    <w:multiLevelType w:val="hybridMultilevel"/>
    <w:tmpl w:val="F804540C"/>
    <w:lvl w:ilvl="0" w:tplc="CA16376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18BAE16E" w:tentative="1">
      <w:start w:val="1"/>
      <w:numFmt w:val="lowerLetter"/>
      <w:lvlText w:val="%2."/>
      <w:lvlJc w:val="left"/>
      <w:pPr>
        <w:ind w:left="1440" w:hanging="360"/>
      </w:pPr>
    </w:lvl>
    <w:lvl w:ilvl="2" w:tplc="F690B064" w:tentative="1">
      <w:start w:val="1"/>
      <w:numFmt w:val="lowerRoman"/>
      <w:lvlText w:val="%3."/>
      <w:lvlJc w:val="right"/>
      <w:pPr>
        <w:ind w:left="2160" w:hanging="180"/>
      </w:pPr>
    </w:lvl>
    <w:lvl w:ilvl="3" w:tplc="5D3430FA" w:tentative="1">
      <w:start w:val="1"/>
      <w:numFmt w:val="decimal"/>
      <w:lvlText w:val="%4."/>
      <w:lvlJc w:val="left"/>
      <w:pPr>
        <w:ind w:left="2880" w:hanging="360"/>
      </w:pPr>
    </w:lvl>
    <w:lvl w:ilvl="4" w:tplc="73DE7858" w:tentative="1">
      <w:start w:val="1"/>
      <w:numFmt w:val="lowerLetter"/>
      <w:lvlText w:val="%5."/>
      <w:lvlJc w:val="left"/>
      <w:pPr>
        <w:ind w:left="3600" w:hanging="360"/>
      </w:pPr>
    </w:lvl>
    <w:lvl w:ilvl="5" w:tplc="4D4E01F8" w:tentative="1">
      <w:start w:val="1"/>
      <w:numFmt w:val="lowerRoman"/>
      <w:lvlText w:val="%6."/>
      <w:lvlJc w:val="right"/>
      <w:pPr>
        <w:ind w:left="4320" w:hanging="180"/>
      </w:pPr>
    </w:lvl>
    <w:lvl w:ilvl="6" w:tplc="F9E806BA" w:tentative="1">
      <w:start w:val="1"/>
      <w:numFmt w:val="decimal"/>
      <w:lvlText w:val="%7."/>
      <w:lvlJc w:val="left"/>
      <w:pPr>
        <w:ind w:left="5040" w:hanging="360"/>
      </w:pPr>
    </w:lvl>
    <w:lvl w:ilvl="7" w:tplc="56C0699A" w:tentative="1">
      <w:start w:val="1"/>
      <w:numFmt w:val="lowerLetter"/>
      <w:lvlText w:val="%8."/>
      <w:lvlJc w:val="left"/>
      <w:pPr>
        <w:ind w:left="5760" w:hanging="360"/>
      </w:pPr>
    </w:lvl>
    <w:lvl w:ilvl="8" w:tplc="B4B41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17C28"/>
    <w:multiLevelType w:val="hybridMultilevel"/>
    <w:tmpl w:val="E08AD31A"/>
    <w:lvl w:ilvl="0" w:tplc="1FFA4282">
      <w:start w:val="1"/>
      <w:numFmt w:val="decimal"/>
      <w:lvlText w:val="%1 -"/>
      <w:lvlJc w:val="left"/>
      <w:pPr>
        <w:ind w:left="720" w:hanging="360"/>
      </w:pPr>
      <w:rPr>
        <w:rFonts w:cs="Cambria" w:hint="default"/>
      </w:rPr>
    </w:lvl>
    <w:lvl w:ilvl="1" w:tplc="BF780AB4" w:tentative="1">
      <w:start w:val="1"/>
      <w:numFmt w:val="lowerLetter"/>
      <w:lvlText w:val="%2."/>
      <w:lvlJc w:val="left"/>
      <w:pPr>
        <w:ind w:left="1440" w:hanging="360"/>
      </w:pPr>
    </w:lvl>
    <w:lvl w:ilvl="2" w:tplc="EBBE8046" w:tentative="1">
      <w:start w:val="1"/>
      <w:numFmt w:val="lowerRoman"/>
      <w:lvlText w:val="%3."/>
      <w:lvlJc w:val="right"/>
      <w:pPr>
        <w:ind w:left="2160" w:hanging="180"/>
      </w:pPr>
    </w:lvl>
    <w:lvl w:ilvl="3" w:tplc="A2D2D28C" w:tentative="1">
      <w:start w:val="1"/>
      <w:numFmt w:val="decimal"/>
      <w:lvlText w:val="%4."/>
      <w:lvlJc w:val="left"/>
      <w:pPr>
        <w:ind w:left="2880" w:hanging="360"/>
      </w:pPr>
    </w:lvl>
    <w:lvl w:ilvl="4" w:tplc="F8DE199C" w:tentative="1">
      <w:start w:val="1"/>
      <w:numFmt w:val="lowerLetter"/>
      <w:lvlText w:val="%5."/>
      <w:lvlJc w:val="left"/>
      <w:pPr>
        <w:ind w:left="3600" w:hanging="360"/>
      </w:pPr>
    </w:lvl>
    <w:lvl w:ilvl="5" w:tplc="E098B6F4" w:tentative="1">
      <w:start w:val="1"/>
      <w:numFmt w:val="lowerRoman"/>
      <w:lvlText w:val="%6."/>
      <w:lvlJc w:val="right"/>
      <w:pPr>
        <w:ind w:left="4320" w:hanging="180"/>
      </w:pPr>
    </w:lvl>
    <w:lvl w:ilvl="6" w:tplc="3C5C1258" w:tentative="1">
      <w:start w:val="1"/>
      <w:numFmt w:val="decimal"/>
      <w:lvlText w:val="%7."/>
      <w:lvlJc w:val="left"/>
      <w:pPr>
        <w:ind w:left="5040" w:hanging="360"/>
      </w:pPr>
    </w:lvl>
    <w:lvl w:ilvl="7" w:tplc="15107712" w:tentative="1">
      <w:start w:val="1"/>
      <w:numFmt w:val="lowerLetter"/>
      <w:lvlText w:val="%8."/>
      <w:lvlJc w:val="left"/>
      <w:pPr>
        <w:ind w:left="5760" w:hanging="360"/>
      </w:pPr>
    </w:lvl>
    <w:lvl w:ilvl="8" w:tplc="6DCED5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97"/>
    <w:rsid w:val="00207FFC"/>
    <w:rsid w:val="00464205"/>
    <w:rsid w:val="00812532"/>
    <w:rsid w:val="00AC38FD"/>
    <w:rsid w:val="00DD5123"/>
    <w:rsid w:val="00E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EFEE6"/>
  <w15:docId w15:val="{88DAA457-28E7-4122-8E1E-8FB5C92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B6A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ter"/>
    <w:uiPriority w:val="9"/>
    <w:qFormat/>
    <w:locked/>
    <w:rsid w:val="00982CD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D29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2D29C1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rsid w:val="002D29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2D29C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2D29C1"/>
    <w:rPr>
      <w:rFonts w:cs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2D29C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2D29C1"/>
    <w:rPr>
      <w:rFonts w:cs="Times New Roman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2DF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2DF8"/>
    <w:rPr>
      <w:sz w:val="24"/>
      <w:szCs w:val="24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82CD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link w:val="PargrafodaListaCarter"/>
    <w:uiPriority w:val="34"/>
    <w:qFormat/>
    <w:rsid w:val="00982C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982CD6"/>
    <w:rPr>
      <w:rFonts w:ascii="Calibri" w:eastAsiaTheme="minorHAnsi" w:hAnsi="Calibri" w:cstheme="minorBidi"/>
      <w:sz w:val="22"/>
      <w:szCs w:val="21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82CD6"/>
    <w:rPr>
      <w:rFonts w:ascii="Calibri" w:eastAsiaTheme="minorHAnsi" w:hAnsi="Calibri" w:cstheme="minorBid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26AC5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Forte">
    <w:name w:val="Strong"/>
    <w:basedOn w:val="Tipodeletrapredefinidodopargrafo"/>
    <w:uiPriority w:val="22"/>
    <w:qFormat/>
    <w:locked/>
    <w:rsid w:val="00933A59"/>
    <w:rPr>
      <w:b/>
      <w:bCs/>
    </w:rPr>
  </w:style>
  <w:style w:type="character" w:customStyle="1" w:styleId="PargrafodaListaCarter">
    <w:name w:val="Parágrafo da Lista Caráter"/>
    <w:link w:val="PargrafodaLista"/>
    <w:uiPriority w:val="34"/>
    <w:rsid w:val="00933A59"/>
    <w:rPr>
      <w:rFonts w:asciiTheme="minorHAnsi" w:eastAsiaTheme="minorHAnsi" w:hAnsiTheme="minorHAnsi" w:cstheme="minorBidi"/>
    </w:rPr>
  </w:style>
  <w:style w:type="paragraph" w:styleId="Reviso">
    <w:name w:val="Revision"/>
    <w:hidden/>
    <w:uiPriority w:val="99"/>
    <w:semiHidden/>
    <w:rsid w:val="000F306E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71C3F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customStyle="1" w:styleId="normaltextrun">
    <w:name w:val="normaltextrun"/>
    <w:basedOn w:val="Tipodeletrapredefinidodopargrafo"/>
    <w:rsid w:val="00A71C3F"/>
  </w:style>
  <w:style w:type="character" w:customStyle="1" w:styleId="eop">
    <w:name w:val="eop"/>
    <w:basedOn w:val="Tipodeletrapredefinidodopargrafo"/>
    <w:rsid w:val="00A71C3F"/>
  </w:style>
  <w:style w:type="character" w:styleId="nfase">
    <w:name w:val="Emphasis"/>
    <w:basedOn w:val="Tipodeletrapredefinidodopargrafo"/>
    <w:qFormat/>
    <w:locked/>
    <w:rsid w:val="00426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Propostas de Lei</DesignacaoTipoIniciativa>
    <TipoIniciativa xmlns="2e97e158-1a31-4bff-9a0a-f8ebffd34ea8">P</TipoIniciativa>
    <DataDocumento xmlns="2e97e158-1a31-4bff-9a0a-f8ebffd34ea8">2020-12-11T00:00:00+00:00</DataDocumento>
    <IDFase xmlns="2e97e158-1a31-4bff-9a0a-f8ebffd34ea8">0</IDFase>
    <IDIniciativa xmlns="2e97e158-1a31-4bff-9a0a-f8ebffd34ea8">45528</IDIniciativa>
    <TipoDocumento xmlns="2e97e158-1a31-4bff-9a0a-f8ebffd34ea8">Texto</TipoDocumento>
    <NomeOriginalFicheiro xmlns="2e97e158-1a31-4bff-9a0a-f8ebffd34ea8">ppl64-XIV.docx</NomeOriginalFicheiro>
    <NROrdem xmlns="2e97e158-1a31-4bff-9a0a-f8ebffd34ea8">0</NROrdem>
    <PublicarInternet xmlns="2e97e158-1a31-4bff-9a0a-f8ebffd34ea8">true</PublicarInternet>
    <NRIniciativa xmlns="2e97e158-1a31-4bff-9a0a-f8ebffd34ea8">64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D1C06FF6-878F-4009-90BC-BCA5223862BA}"/>
</file>

<file path=customXml/itemProps2.xml><?xml version="1.0" encoding="utf-8"?>
<ds:datastoreItem xmlns:ds="http://schemas.openxmlformats.org/officeDocument/2006/customXml" ds:itemID="{37E76AB5-D625-4327-8FA1-A5F6E4814FFB}"/>
</file>

<file path=customXml/itemProps3.xml><?xml version="1.0" encoding="utf-8"?>
<ds:datastoreItem xmlns:ds="http://schemas.openxmlformats.org/officeDocument/2006/customXml" ds:itemID="{D5389F4B-4926-4452-BB7A-830E53284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1792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LEI</vt:lpstr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GSEPCM</dc:creator>
  <cp:lastModifiedBy>Teresa Lamas</cp:lastModifiedBy>
  <cp:revision>2</cp:revision>
  <cp:lastPrinted>2020-12-11T13:52:00Z</cp:lastPrinted>
  <dcterms:created xsi:type="dcterms:W3CDTF">2020-12-11T16:50:00Z</dcterms:created>
  <dcterms:modified xsi:type="dcterms:W3CDTF">2020-12-11T16:50:00Z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369700</vt:r8>
  </property>
</Properties>
</file>