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1284" w14:textId="7D994651" w:rsidR="00034438" w:rsidRPr="00034438" w:rsidRDefault="00034438" w:rsidP="0003443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034438">
        <w:rPr>
          <w:rFonts w:ascii="Calibri" w:eastAsia="Calibri" w:hAnsi="Calibri" w:cs="Calibri"/>
          <w:b/>
          <w:color w:val="000000"/>
          <w:sz w:val="26"/>
          <w:szCs w:val="26"/>
        </w:rPr>
        <w:t xml:space="preserve">Voto n.º </w:t>
      </w:r>
      <w:r w:rsidR="003B4F69">
        <w:rPr>
          <w:rFonts w:ascii="Calibri" w:eastAsia="Calibri" w:hAnsi="Calibri" w:cs="Calibri"/>
          <w:b/>
          <w:color w:val="000000"/>
          <w:sz w:val="26"/>
          <w:szCs w:val="26"/>
        </w:rPr>
        <w:t>213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/XIV/1.ª</w:t>
      </w:r>
    </w:p>
    <w:p w14:paraId="11AB2427" w14:textId="5F208DAE" w:rsidR="000E68A4" w:rsidRDefault="00B7597D" w:rsidP="0003443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Projeto de v</w:t>
      </w:r>
      <w:bookmarkStart w:id="0" w:name="_GoBack"/>
      <w:bookmarkEnd w:id="0"/>
      <w:r w:rsidR="00034438" w:rsidRPr="00034438">
        <w:rPr>
          <w:rFonts w:ascii="Calibri" w:eastAsia="Calibri" w:hAnsi="Calibri" w:cs="Calibri"/>
          <w:b/>
          <w:color w:val="000000"/>
          <w:sz w:val="26"/>
          <w:szCs w:val="26"/>
        </w:rPr>
        <w:t>oto de</w:t>
      </w:r>
      <w:r w:rsidR="00034438">
        <w:rPr>
          <w:rFonts w:ascii="Calibri" w:eastAsia="Calibri" w:hAnsi="Calibri" w:cs="Calibri"/>
          <w:b/>
          <w:color w:val="000000"/>
          <w:sz w:val="26"/>
          <w:szCs w:val="26"/>
        </w:rPr>
        <w:t xml:space="preserve"> pesar pela morte d</w:t>
      </w:r>
      <w:r w:rsidR="004D71D0">
        <w:rPr>
          <w:rFonts w:ascii="Calibri" w:eastAsia="Calibri" w:hAnsi="Calibri" w:cs="Calibri"/>
          <w:b/>
          <w:color w:val="000000"/>
          <w:sz w:val="26"/>
          <w:szCs w:val="26"/>
        </w:rPr>
        <w:t>o actor</w:t>
      </w:r>
      <w:r w:rsidR="00034438"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  <w:r w:rsidR="000333D5">
        <w:rPr>
          <w:rFonts w:ascii="Calibri" w:eastAsia="Calibri" w:hAnsi="Calibri" w:cs="Calibri"/>
          <w:b/>
          <w:color w:val="000000"/>
          <w:sz w:val="26"/>
          <w:szCs w:val="26"/>
        </w:rPr>
        <w:t>Filipe Duarte</w:t>
      </w:r>
    </w:p>
    <w:p w14:paraId="6D96A99B" w14:textId="77777777" w:rsidR="00DE738E" w:rsidRDefault="000333D5" w:rsidP="004475E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Filipe Duarte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faleceu aos </w:t>
      </w:r>
      <w:r>
        <w:rPr>
          <w:rFonts w:ascii="Calibri" w:eastAsia="Calibri" w:hAnsi="Calibri" w:cs="Calibri"/>
          <w:color w:val="000000"/>
          <w:sz w:val="22"/>
          <w:szCs w:val="22"/>
        </w:rPr>
        <w:t>46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anos no passado dia</w:t>
      </w:r>
      <w:r w:rsidR="004475E2">
        <w:rPr>
          <w:rFonts w:ascii="Calibri" w:eastAsia="Calibri" w:hAnsi="Calibri" w:cs="Calibri"/>
          <w:color w:val="000000"/>
          <w:sz w:val="22"/>
          <w:szCs w:val="22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7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="004475E2">
        <w:rPr>
          <w:rFonts w:ascii="Calibri" w:eastAsia="Calibri" w:hAnsi="Calibri" w:cs="Calibri"/>
          <w:color w:val="000000"/>
          <w:sz w:val="22"/>
          <w:szCs w:val="22"/>
        </w:rPr>
        <w:t>Abril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0333D5">
        <w:rPr>
          <w:rFonts w:ascii="Calibri" w:eastAsia="Calibri" w:hAnsi="Calibri" w:cs="Calibri"/>
          <w:color w:val="000000"/>
          <w:sz w:val="22"/>
          <w:szCs w:val="22"/>
        </w:rPr>
        <w:t>devido a um enfarte do miocárdio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. Nascido </w:t>
      </w:r>
      <w:r w:rsidR="004475E2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m </w:t>
      </w:r>
      <w:r>
        <w:rPr>
          <w:rFonts w:ascii="Calibri" w:eastAsia="Calibri" w:hAnsi="Calibri" w:cs="Calibri"/>
          <w:color w:val="000000"/>
          <w:sz w:val="22"/>
          <w:szCs w:val="22"/>
        </w:rPr>
        <w:t>Nova Lisboa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em Angola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r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>
        <w:rPr>
          <w:rFonts w:ascii="Calibri" w:eastAsia="Calibri" w:hAnsi="Calibri" w:cs="Calibri"/>
          <w:color w:val="000000"/>
          <w:sz w:val="22"/>
          <w:szCs w:val="22"/>
        </w:rPr>
        <w:t>Junho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 de 19</w:t>
      </w:r>
      <w:r>
        <w:rPr>
          <w:rFonts w:ascii="Calibri" w:eastAsia="Calibri" w:hAnsi="Calibri" w:cs="Calibri"/>
          <w:color w:val="000000"/>
          <w:sz w:val="22"/>
          <w:szCs w:val="22"/>
        </w:rPr>
        <w:t>73</w:t>
      </w:r>
      <w:r w:rsidR="004475E2" w:rsidRPr="004475E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Filipe Duarte</w:t>
      </w:r>
      <w:r w:rsidR="004475E2">
        <w:rPr>
          <w:rFonts w:ascii="Calibri" w:eastAsia="Calibri" w:hAnsi="Calibri" w:cs="Calibri"/>
          <w:color w:val="000000"/>
          <w:sz w:val="22"/>
          <w:szCs w:val="22"/>
        </w:rPr>
        <w:t xml:space="preserve"> destacou-se como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actor e dobrador</w:t>
      </w:r>
      <w:r w:rsidR="0034777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34777A" w:rsidRPr="0034777A">
        <w:rPr>
          <w:rFonts w:ascii="Calibri" w:eastAsia="Calibri" w:hAnsi="Calibri" w:cs="Calibri"/>
          <w:color w:val="000000"/>
          <w:sz w:val="22"/>
          <w:szCs w:val="22"/>
        </w:rPr>
        <w:t>Nesta hora triste, muitos são os que testemunham e elevam a</w:t>
      </w:r>
      <w:r w:rsidR="0034777A">
        <w:rPr>
          <w:rFonts w:ascii="Calibri" w:eastAsia="Calibri" w:hAnsi="Calibri" w:cs="Calibri"/>
          <w:color w:val="000000"/>
          <w:sz w:val="22"/>
          <w:szCs w:val="22"/>
        </w:rPr>
        <w:t xml:space="preserve"> sua</w:t>
      </w:r>
      <w:r w:rsidR="0034777A" w:rsidRPr="0034777A">
        <w:rPr>
          <w:rFonts w:ascii="Calibri" w:eastAsia="Calibri" w:hAnsi="Calibri" w:cs="Calibri"/>
          <w:color w:val="000000"/>
          <w:sz w:val="22"/>
          <w:szCs w:val="22"/>
        </w:rPr>
        <w:t xml:space="preserve"> excelência, o carácter, a bondade, o sorriso, a humildade, a generosidade, a solidariedade e a integridad</w:t>
      </w:r>
      <w:r w:rsidR="0034777A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34777A" w:rsidRPr="0034777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7F59D6A" w14:textId="77777777" w:rsidR="00E26110" w:rsidRDefault="000333D5" w:rsidP="00814F4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Filipe Duarte</w:t>
      </w:r>
      <w:r w:rsidR="00814F47">
        <w:rPr>
          <w:rFonts w:ascii="Calibri" w:eastAsia="Calibri" w:hAnsi="Calibri" w:cs="Calibri"/>
          <w:color w:val="000000"/>
          <w:sz w:val="22"/>
          <w:szCs w:val="22"/>
        </w:rPr>
        <w:t xml:space="preserve"> inicio</w:t>
      </w:r>
      <w:r w:rsidR="00097F4F">
        <w:rPr>
          <w:rFonts w:ascii="Calibri" w:eastAsia="Calibri" w:hAnsi="Calibri" w:cs="Calibri"/>
          <w:color w:val="000000"/>
          <w:sz w:val="22"/>
          <w:szCs w:val="22"/>
        </w:rPr>
        <w:t>u a sua carreira como actor no t</w:t>
      </w:r>
      <w:r w:rsidR="00814F47">
        <w:rPr>
          <w:rFonts w:ascii="Calibri" w:eastAsia="Calibri" w:hAnsi="Calibri" w:cs="Calibri"/>
          <w:color w:val="000000"/>
          <w:sz w:val="22"/>
          <w:szCs w:val="22"/>
        </w:rPr>
        <w:t>eatro nos anos</w:t>
      </w:r>
      <w:bookmarkStart w:id="1" w:name="_Hlk38283569"/>
      <w:r w:rsidR="00814F47">
        <w:rPr>
          <w:rFonts w:ascii="Calibri" w:eastAsia="Calibri" w:hAnsi="Calibri" w:cs="Calibri"/>
          <w:color w:val="000000"/>
          <w:sz w:val="22"/>
          <w:szCs w:val="22"/>
        </w:rPr>
        <w:t xml:space="preserve"> 90</w:t>
      </w:r>
      <w:r w:rsidR="00097F4F">
        <w:rPr>
          <w:rFonts w:ascii="Calibri" w:eastAsia="Calibri" w:hAnsi="Calibri" w:cs="Calibri"/>
          <w:color w:val="000000"/>
          <w:sz w:val="22"/>
          <w:szCs w:val="22"/>
        </w:rPr>
        <w:t>. Foi</w:t>
      </w:r>
      <w:r w:rsidR="00E26110">
        <w:rPr>
          <w:rFonts w:ascii="Calibri" w:eastAsia="Calibri" w:hAnsi="Calibri" w:cs="Calibri"/>
          <w:color w:val="000000"/>
          <w:sz w:val="22"/>
          <w:szCs w:val="22"/>
        </w:rPr>
        <w:t xml:space="preserve"> também</w:t>
      </w:r>
      <w:r w:rsidR="00097F4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26110">
        <w:rPr>
          <w:rFonts w:ascii="Calibri" w:eastAsia="Calibri" w:hAnsi="Calibri" w:cs="Calibri"/>
          <w:color w:val="000000"/>
          <w:sz w:val="22"/>
          <w:szCs w:val="22"/>
        </w:rPr>
        <w:t>dobrador, dobrando, por exemplo, a voz de Tarzan no filme da Disney com o mesmo nome</w:t>
      </w:r>
      <w:r w:rsidR="00097F4F">
        <w:rPr>
          <w:rFonts w:ascii="Calibri" w:eastAsia="Calibri" w:hAnsi="Calibri" w:cs="Calibri"/>
          <w:color w:val="000000"/>
          <w:sz w:val="22"/>
          <w:szCs w:val="22"/>
        </w:rPr>
        <w:t>. I</w:t>
      </w:r>
      <w:r w:rsidR="00E26110">
        <w:rPr>
          <w:rFonts w:ascii="Calibri" w:eastAsia="Calibri" w:hAnsi="Calibri" w:cs="Calibri"/>
          <w:color w:val="000000"/>
          <w:sz w:val="22"/>
          <w:szCs w:val="22"/>
        </w:rPr>
        <w:t>nterpretou um conjunto de papeis em séries e novelas de televisão, em Portugal</w:t>
      </w:r>
      <w:r w:rsidR="003A1E82">
        <w:rPr>
          <w:rFonts w:ascii="Calibri" w:eastAsia="Calibri" w:hAnsi="Calibri" w:cs="Calibri"/>
          <w:color w:val="000000"/>
          <w:sz w:val="22"/>
          <w:szCs w:val="22"/>
        </w:rPr>
        <w:t>, Espanha e Brasil</w:t>
      </w:r>
      <w:r w:rsidR="00E2611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3A1E82">
        <w:rPr>
          <w:rFonts w:ascii="Calibri" w:eastAsia="Calibri" w:hAnsi="Calibri" w:cs="Calibri"/>
          <w:color w:val="000000"/>
          <w:sz w:val="22"/>
          <w:szCs w:val="22"/>
        </w:rPr>
        <w:t>destacando-se</w:t>
      </w:r>
      <w:r w:rsidR="00E2611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A1E82">
        <w:rPr>
          <w:rFonts w:ascii="Calibri" w:eastAsia="Calibri" w:hAnsi="Calibri" w:cs="Calibri"/>
          <w:color w:val="000000"/>
          <w:sz w:val="22"/>
          <w:szCs w:val="22"/>
        </w:rPr>
        <w:t>os papeis que desempenhou nas séries “</w:t>
      </w:r>
      <w:r w:rsidR="003A1E82" w:rsidRPr="003A1E82">
        <w:rPr>
          <w:rFonts w:ascii="Calibri" w:eastAsia="Calibri" w:hAnsi="Calibri" w:cs="Calibri"/>
          <w:color w:val="000000"/>
          <w:sz w:val="22"/>
          <w:szCs w:val="22"/>
        </w:rPr>
        <w:t>A Ferreirinha</w:t>
      </w:r>
      <w:r w:rsidR="003A1E82">
        <w:rPr>
          <w:rFonts w:ascii="Calibri" w:eastAsia="Calibri" w:hAnsi="Calibri" w:cs="Calibri"/>
          <w:color w:val="000000"/>
          <w:sz w:val="22"/>
          <w:szCs w:val="22"/>
        </w:rPr>
        <w:t xml:space="preserve">”, em </w:t>
      </w:r>
      <w:r w:rsidR="003A1E82" w:rsidRPr="003A1E82">
        <w:rPr>
          <w:rFonts w:ascii="Calibri" w:eastAsia="Calibri" w:hAnsi="Calibri" w:cs="Calibri"/>
          <w:color w:val="000000"/>
          <w:sz w:val="22"/>
          <w:szCs w:val="22"/>
        </w:rPr>
        <w:t xml:space="preserve">2004, </w:t>
      </w:r>
      <w:r w:rsidR="003A1E82">
        <w:rPr>
          <w:rFonts w:ascii="Calibri" w:eastAsia="Calibri" w:hAnsi="Calibri" w:cs="Calibri"/>
          <w:color w:val="000000"/>
          <w:sz w:val="22"/>
          <w:szCs w:val="22"/>
        </w:rPr>
        <w:t>“</w:t>
      </w:r>
      <w:r w:rsidR="003A1E82" w:rsidRPr="003A1E82">
        <w:rPr>
          <w:rFonts w:ascii="Calibri" w:eastAsia="Calibri" w:hAnsi="Calibri" w:cs="Calibri"/>
          <w:color w:val="000000"/>
          <w:sz w:val="22"/>
          <w:szCs w:val="22"/>
        </w:rPr>
        <w:t>Equador</w:t>
      </w:r>
      <w:r w:rsidR="003A1E82">
        <w:rPr>
          <w:rFonts w:ascii="Calibri" w:eastAsia="Calibri" w:hAnsi="Calibri" w:cs="Calibri"/>
          <w:color w:val="000000"/>
          <w:sz w:val="22"/>
          <w:szCs w:val="22"/>
        </w:rPr>
        <w:t>”, em</w:t>
      </w:r>
      <w:r w:rsidR="003A1E82" w:rsidRPr="003A1E82">
        <w:rPr>
          <w:rFonts w:ascii="Calibri" w:eastAsia="Calibri" w:hAnsi="Calibri" w:cs="Calibri"/>
          <w:color w:val="000000"/>
          <w:sz w:val="22"/>
          <w:szCs w:val="22"/>
        </w:rPr>
        <w:t xml:space="preserve"> 2008, </w:t>
      </w:r>
      <w:r w:rsidR="00571F66">
        <w:rPr>
          <w:rFonts w:ascii="Calibri" w:eastAsia="Calibri" w:hAnsi="Calibri" w:cs="Calibri"/>
          <w:color w:val="000000"/>
          <w:sz w:val="22"/>
          <w:szCs w:val="22"/>
        </w:rPr>
        <w:t>“</w:t>
      </w:r>
      <w:r w:rsidR="00571F66" w:rsidRPr="00571F66">
        <w:rPr>
          <w:rFonts w:ascii="Calibri" w:eastAsia="Calibri" w:hAnsi="Calibri" w:cs="Calibri"/>
          <w:color w:val="000000"/>
          <w:sz w:val="22"/>
          <w:szCs w:val="22"/>
        </w:rPr>
        <w:t xml:space="preserve">El </w:t>
      </w:r>
      <w:r w:rsidR="00571F66">
        <w:rPr>
          <w:rFonts w:ascii="Calibri" w:eastAsia="Calibri" w:hAnsi="Calibri" w:cs="Calibri"/>
          <w:color w:val="000000"/>
          <w:sz w:val="22"/>
          <w:szCs w:val="22"/>
        </w:rPr>
        <w:t>accidente”, em 2018,</w:t>
      </w:r>
      <w:r w:rsidR="00571F66" w:rsidRPr="00571F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97F4F">
        <w:rPr>
          <w:rFonts w:ascii="Calibri" w:eastAsia="Calibri" w:hAnsi="Calibri" w:cs="Calibri"/>
          <w:color w:val="000000"/>
          <w:sz w:val="22"/>
          <w:szCs w:val="22"/>
        </w:rPr>
        <w:t>“Matadero”, em 2019</w:t>
      </w:r>
      <w:r w:rsidR="003A1E82">
        <w:rPr>
          <w:rFonts w:ascii="Calibri" w:eastAsia="Calibri" w:hAnsi="Calibri" w:cs="Calibri"/>
          <w:color w:val="000000"/>
          <w:sz w:val="22"/>
          <w:szCs w:val="22"/>
        </w:rPr>
        <w:t xml:space="preserve"> e “Amor de mãe”, em 2020.</w:t>
      </w:r>
    </w:p>
    <w:p w14:paraId="34A4B9F5" w14:textId="77777777" w:rsidR="00534165" w:rsidRDefault="003A1E82" w:rsidP="005308B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cinema, Filipe Duarte participou em diversos filmes portugueses e estrangeiros, dos quais se destaca</w:t>
      </w:r>
      <w:r w:rsidR="00534165">
        <w:rPr>
          <w:rFonts w:ascii="Calibri" w:eastAsia="Calibri" w:hAnsi="Calibri" w:cs="Calibri"/>
          <w:color w:val="000000"/>
          <w:sz w:val="22"/>
          <w:szCs w:val="22"/>
        </w:rPr>
        <w:t>m “Entre os dedos”, em 2008, “A vida invisível”, em 2013,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34165">
        <w:rPr>
          <w:rFonts w:ascii="Calibri" w:eastAsia="Calibri" w:hAnsi="Calibri" w:cs="Calibri"/>
          <w:color w:val="000000"/>
          <w:sz w:val="22"/>
          <w:szCs w:val="22"/>
        </w:rPr>
        <w:t xml:space="preserve">“Cinzento e negro”, em 2015, “Variações”, em 2019, e “Mosquito”, em 2020. Particularmente marcante foi a sua participação no filme “A outra margem”, em 2007, um filme que </w:t>
      </w:r>
      <w:r w:rsidR="00571F66">
        <w:rPr>
          <w:rFonts w:ascii="Calibri" w:eastAsia="Calibri" w:hAnsi="Calibri" w:cs="Calibri"/>
          <w:color w:val="000000"/>
          <w:sz w:val="22"/>
          <w:szCs w:val="22"/>
        </w:rPr>
        <w:t>expõe</w:t>
      </w:r>
      <w:r w:rsidR="00534165">
        <w:rPr>
          <w:rFonts w:ascii="Calibri" w:eastAsia="Calibri" w:hAnsi="Calibri" w:cs="Calibri"/>
          <w:color w:val="000000"/>
          <w:sz w:val="22"/>
          <w:szCs w:val="22"/>
        </w:rPr>
        <w:t xml:space="preserve"> um conjunto de preconceitos que continuam a existir na</w:t>
      </w:r>
      <w:r w:rsidR="00571F66">
        <w:rPr>
          <w:rFonts w:ascii="Calibri" w:eastAsia="Calibri" w:hAnsi="Calibri" w:cs="Calibri"/>
          <w:color w:val="000000"/>
          <w:sz w:val="22"/>
          <w:szCs w:val="22"/>
        </w:rPr>
        <w:t xml:space="preserve"> nossa</w:t>
      </w:r>
      <w:r w:rsidR="00534165">
        <w:rPr>
          <w:rFonts w:ascii="Calibri" w:eastAsia="Calibri" w:hAnsi="Calibri" w:cs="Calibri"/>
          <w:color w:val="000000"/>
          <w:sz w:val="22"/>
          <w:szCs w:val="22"/>
        </w:rPr>
        <w:t xml:space="preserve"> sociedade e onde interpretou </w:t>
      </w:r>
      <w:r w:rsidR="00534165" w:rsidRPr="00534165">
        <w:rPr>
          <w:rFonts w:ascii="Calibri" w:eastAsia="Calibri" w:hAnsi="Calibri" w:cs="Calibri"/>
          <w:color w:val="000000"/>
          <w:sz w:val="22"/>
          <w:szCs w:val="22"/>
        </w:rPr>
        <w:t>Ricardo, um travesti que redescobre a alegria de viver na companhia do sobrinho que sofre de Síndrome de Down</w:t>
      </w:r>
      <w:r w:rsidR="00534165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E7ECCAA" w14:textId="77777777" w:rsidR="00534165" w:rsidRDefault="00534165" w:rsidP="00571F66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 papeis que </w:t>
      </w:r>
      <w:r w:rsidR="00571F66">
        <w:rPr>
          <w:rFonts w:ascii="Calibri" w:eastAsia="Calibri" w:hAnsi="Calibri" w:cs="Calibri"/>
          <w:color w:val="000000"/>
          <w:sz w:val="22"/>
          <w:szCs w:val="22"/>
        </w:rPr>
        <w:t xml:space="preserve">interpretou no cinema fizeram com que o público </w:t>
      </w:r>
      <w:r w:rsidR="00223814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571F66">
        <w:rPr>
          <w:rFonts w:ascii="Calibri" w:eastAsia="Calibri" w:hAnsi="Calibri" w:cs="Calibri"/>
          <w:color w:val="000000"/>
          <w:sz w:val="22"/>
          <w:szCs w:val="22"/>
        </w:rPr>
        <w:t xml:space="preserve"> reconhecesse como um dos maiores actores da sua geração e valeram-lhe um conjunto de 9 prémios, dos quais se destacam o</w:t>
      </w:r>
      <w:r w:rsidR="00571F66" w:rsidRPr="00571F66">
        <w:t xml:space="preserve"> </w:t>
      </w:r>
      <w:r w:rsidR="00571F66">
        <w:rPr>
          <w:rFonts w:ascii="Calibri" w:eastAsia="Calibri" w:hAnsi="Calibri" w:cs="Calibri"/>
          <w:color w:val="000000"/>
          <w:sz w:val="22"/>
          <w:szCs w:val="22"/>
        </w:rPr>
        <w:t xml:space="preserve">prémio do Festival Mundial de Cinema de </w:t>
      </w:r>
      <w:r w:rsidR="00571F66" w:rsidRPr="00571F66">
        <w:rPr>
          <w:rFonts w:ascii="Calibri" w:eastAsia="Calibri" w:hAnsi="Calibri" w:cs="Calibri"/>
          <w:color w:val="000000"/>
          <w:sz w:val="22"/>
          <w:szCs w:val="22"/>
        </w:rPr>
        <w:t>Montréal</w:t>
      </w:r>
      <w:r w:rsidR="00571F66">
        <w:rPr>
          <w:rFonts w:ascii="Calibri" w:eastAsia="Calibri" w:hAnsi="Calibri" w:cs="Calibri"/>
          <w:color w:val="000000"/>
          <w:sz w:val="22"/>
          <w:szCs w:val="22"/>
        </w:rPr>
        <w:t xml:space="preserve"> para melhor actor, em 2007, um Globo de Ouro, em 2015, e três prémios </w:t>
      </w:r>
      <w:r w:rsidR="00571F66" w:rsidRPr="00571F66">
        <w:rPr>
          <w:rFonts w:ascii="Calibri" w:eastAsia="Calibri" w:hAnsi="Calibri" w:cs="Calibri"/>
          <w:i/>
          <w:iCs/>
          <w:color w:val="000000"/>
          <w:sz w:val="22"/>
          <w:szCs w:val="22"/>
        </w:rPr>
        <w:t>CinEuphoria</w:t>
      </w:r>
      <w:r w:rsidR="00571F66">
        <w:rPr>
          <w:rFonts w:ascii="Calibri" w:eastAsia="Calibri" w:hAnsi="Calibri" w:cs="Calibri"/>
          <w:color w:val="000000"/>
          <w:sz w:val="22"/>
          <w:szCs w:val="22"/>
        </w:rPr>
        <w:t xml:space="preserve"> para melhor actor, em 2010, 2017 e 2020.</w:t>
      </w:r>
    </w:p>
    <w:bookmarkEnd w:id="1"/>
    <w:p w14:paraId="517E555F" w14:textId="77777777" w:rsidR="00223814" w:rsidRDefault="00223814" w:rsidP="005308B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 vida de Filipe Duarte também ficou marcada pelo activismo cívico na defesa dos direitos dos animais, tendo sido, por exemplo, em 2012, uma das figuras públicas que subscreveu e apoiou publicamente a p</w:t>
      </w:r>
      <w:r w:rsidRPr="00223814">
        <w:rPr>
          <w:rFonts w:ascii="Calibri" w:eastAsia="Calibri" w:hAnsi="Calibri" w:cs="Calibri"/>
          <w:color w:val="000000"/>
          <w:sz w:val="22"/>
          <w:szCs w:val="22"/>
        </w:rPr>
        <w:t xml:space="preserve">etição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«Por uma </w:t>
      </w:r>
      <w:r w:rsidRPr="00223814">
        <w:rPr>
          <w:rFonts w:ascii="Calibri" w:eastAsia="Calibri" w:hAnsi="Calibri" w:cs="Calibri"/>
          <w:color w:val="000000"/>
          <w:sz w:val="22"/>
          <w:szCs w:val="22"/>
        </w:rPr>
        <w:t>Nova Lei de Protecção dos Animais em Portugal</w:t>
      </w:r>
      <w:r>
        <w:rPr>
          <w:rFonts w:ascii="Calibri" w:eastAsia="Calibri" w:hAnsi="Calibri" w:cs="Calibri"/>
          <w:color w:val="000000"/>
          <w:sz w:val="22"/>
          <w:szCs w:val="22"/>
        </w:rPr>
        <w:t>»</w:t>
      </w:r>
      <w:r w:rsidR="004D71D0">
        <w:rPr>
          <w:rFonts w:ascii="Calibri" w:eastAsia="Calibri" w:hAnsi="Calibri" w:cs="Calibri"/>
          <w:color w:val="000000"/>
          <w:sz w:val="22"/>
          <w:szCs w:val="22"/>
        </w:rPr>
        <w:t>, dizendo que enquanto não fôssemos capazes de aprovar estas leis básicas seríamos sempre mais pequenos do que aquilo que podemos ser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69DFF84" w14:textId="77777777" w:rsidR="00034438" w:rsidRDefault="00034438" w:rsidP="0003443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34438">
        <w:rPr>
          <w:rFonts w:ascii="Calibri" w:eastAsia="Calibri" w:hAnsi="Calibri" w:cs="Calibri"/>
          <w:color w:val="000000"/>
          <w:sz w:val="22"/>
          <w:szCs w:val="22"/>
        </w:rPr>
        <w:t>A Assembleia da República, reunida em sessão plenária, manifesta o seu pesar pelo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>falecimento de</w:t>
      </w:r>
      <w:r w:rsidR="00CA0AE4">
        <w:rPr>
          <w:rFonts w:ascii="Calibri" w:eastAsia="Calibri" w:hAnsi="Calibri" w:cs="Calibri"/>
          <w:color w:val="000000"/>
          <w:sz w:val="22"/>
          <w:szCs w:val="22"/>
        </w:rPr>
        <w:t xml:space="preserve"> Filipe Duarte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 xml:space="preserve"> e apresenta sentidas condolências </w:t>
      </w:r>
      <w:r w:rsidR="004475E2">
        <w:rPr>
          <w:rFonts w:ascii="Calibri" w:eastAsia="Calibri" w:hAnsi="Calibri" w:cs="Calibri"/>
          <w:color w:val="000000"/>
          <w:sz w:val="22"/>
          <w:szCs w:val="22"/>
        </w:rPr>
        <w:t>à sua esposa,</w:t>
      </w:r>
      <w:r w:rsidR="00CA0AE4">
        <w:rPr>
          <w:rFonts w:ascii="Calibri" w:eastAsia="Calibri" w:hAnsi="Calibri" w:cs="Calibri"/>
          <w:color w:val="000000"/>
          <w:sz w:val="22"/>
          <w:szCs w:val="22"/>
        </w:rPr>
        <w:t xml:space="preserve"> à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 xml:space="preserve"> su</w:t>
      </w:r>
      <w:r w:rsidR="00CA0AE4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4475E2">
        <w:rPr>
          <w:rFonts w:ascii="Calibri" w:eastAsia="Calibri" w:hAnsi="Calibri" w:cs="Calibri"/>
          <w:color w:val="000000"/>
          <w:sz w:val="22"/>
          <w:szCs w:val="22"/>
        </w:rPr>
        <w:t xml:space="preserve"> filh</w:t>
      </w:r>
      <w:r w:rsidR="00CA0AE4">
        <w:rPr>
          <w:rFonts w:ascii="Calibri" w:eastAsia="Calibri" w:hAnsi="Calibri" w:cs="Calibri"/>
          <w:color w:val="000000"/>
          <w:sz w:val="22"/>
          <w:szCs w:val="22"/>
        </w:rPr>
        <w:t>a, à sua família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 xml:space="preserve"> e aos seus amigos.</w:t>
      </w:r>
    </w:p>
    <w:p w14:paraId="26605B46" w14:textId="77777777" w:rsidR="000E68A4" w:rsidRDefault="000E68A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9A4AB2" w14:textId="28EDA32D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Palácio de São Bento, </w:t>
      </w:r>
      <w:r w:rsidR="00CA0AE4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6B5EA2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Abril de 2020.</w:t>
      </w:r>
    </w:p>
    <w:p w14:paraId="0F306655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4ED29249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 Deputadas e o Deputado,</w:t>
      </w:r>
    </w:p>
    <w:p w14:paraId="7F42D854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André Silva</w:t>
      </w:r>
    </w:p>
    <w:p w14:paraId="4271F83D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Bebiana Cunha</w:t>
      </w:r>
    </w:p>
    <w:p w14:paraId="294D2164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Cristina Rodrigues</w:t>
      </w:r>
    </w:p>
    <w:p w14:paraId="0F06BC05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Inês de Sousa Real</w:t>
      </w:r>
    </w:p>
    <w:sectPr w:rsidR="000E68A4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DA85" w14:textId="77777777" w:rsidR="00EE63FA" w:rsidRDefault="00EE63FA">
      <w:pPr>
        <w:spacing w:line="240" w:lineRule="auto"/>
        <w:ind w:left="0" w:hanging="2"/>
      </w:pPr>
      <w:r>
        <w:separator/>
      </w:r>
    </w:p>
  </w:endnote>
  <w:endnote w:type="continuationSeparator" w:id="0">
    <w:p w14:paraId="79A778C4" w14:textId="77777777" w:rsidR="00EE63FA" w:rsidRDefault="00EE63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3C1A" w14:textId="77777777" w:rsidR="000E68A4" w:rsidRDefault="00F87A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3E6538" w14:textId="77777777" w:rsidR="000E68A4" w:rsidRDefault="000E68A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ADBC" w14:textId="77777777" w:rsidR="000E68A4" w:rsidRDefault="00F87A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97F4F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3CF2D519" w14:textId="77777777" w:rsidR="000E68A4" w:rsidRDefault="00F87AC5">
    <w:pPr>
      <w:ind w:left="0" w:hanging="2"/>
      <w:jc w:val="center"/>
      <w:rPr>
        <w:rFonts w:ascii="Calibri" w:eastAsia="Calibri" w:hAnsi="Calibri" w:cs="Calibri"/>
        <w:color w:val="404040"/>
        <w:sz w:val="20"/>
        <w:szCs w:val="20"/>
      </w:rPr>
    </w:pPr>
    <w:r>
      <w:rPr>
        <w:rFonts w:ascii="Calibri" w:eastAsia="Calibri" w:hAnsi="Calibri" w:cs="Calibri"/>
        <w:color w:val="404040"/>
        <w:sz w:val="20"/>
        <w:szCs w:val="20"/>
      </w:rPr>
      <w:br/>
      <w:t xml:space="preserve">Assembleia da República - Palácio de São Bento, Gabinete PAN, 1249-068 Lisboa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5B681C0" wp14:editId="359C64FD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4572000" cy="25400"/>
              <wp:effectExtent l="0" t="0" r="0" b="0"/>
              <wp:wrapNone/>
              <wp:docPr id="1026" name="Conexão reta unidirecional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4F81B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523119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026" o:spid="_x0000_s1026" type="#_x0000_t32" style="position:absolute;margin-left:27pt;margin-top:6pt;width:5in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ReQAIAAHQEAAAOAAAAZHJzL2Uyb0RvYy54bWysVEuOGjEQ3UfKHSzvQzefYQiiGSkQsokS&#10;NJMo68J205bctlU2NJwnR8nFUnbDhGQWkaKwMC67Pu+9Kvfi4dQadlQYtLMVHw5KzpQVTmq7r/jX&#10;L5s3M85CBCvBOKsqflaBPyxfv1p0fq5GrnFGKmSUxIZ55yvexOjnRRFEo1oIA+eVpcvaYQuRTNwX&#10;EqGj7K0pRmU5LTqH0qMTKgQ6XfeXfJnz17US8XNdBxWZqThhi3nFvO7SWiwXMN8j+EaLCwz4BxQt&#10;aEtFn1OtIQI7oH6RqtUCXXB1HAjXFq6utVCZA7EZln+weWrAq8yFxAn+Wabw/9KKT8ctMi2pd+Vo&#10;ypmFlrq0ol6dfnx3DFXiYbXUqAS1GAzLfiRb58Ocold2ixcr+C0mDU41tumf2LFTxUez8XBSkvjn&#10;io/vZyX9etnVKTJBDnfl6C31kjNBHvmu+JXEY4gflGtZ2lQ8RAS9byIhtNRch8MsOxw/hkgwKPAa&#10;kBBYt9HG5B4byzrCcpeRCKBRqw1Eqtl6Ih/sPucJzmiZYlJ0wP1uZZAdgYZnspkN360TcKrxm1sq&#10;uIbQ9H75queH7mBlLt4okO+tZPHsSV1L6vKEJrScGUXvhjbZL4I2f/cjAMYmgCoPODHPah+iwqdG&#10;dmxnDvgIxIq4JlmlTsqRwr1B059UyBa6+E3HJg9a0v4F7ezXn4PxDfQkx/fTyf1Vi16lrIu7YsjW&#10;DbwiTUs/H2m3c/Kcxyaf02hn/8szTG/n1qb97cdi+RMAAP//AwBQSwMEFAAGAAgAAAAhAA3uKfLb&#10;AAAACAEAAA8AAABkcnMvZG93bnJldi54bWxMj0FPwzAMhe9I+w+RJ3FBLN0E6yhNpwmJO9uAXbPG&#10;awqNUyVZV/493glOlt+znr9XrkfXiQFDbD0pmM8yEEi1Ny01Ct73r/crEDFpMrrzhAp+MMK6mtyU&#10;ujD+QlscdqkRHEKx0ApsSn0hZawtOh1nvkdi7+SD04nX0EgT9IXDXScXWbaUTrfEH6zu8cVi/b07&#10;OwXb8PGU20O8e5O9+/oMw6mOOCh1Ox03zyASjunvGK74jA4VMx39mUwUnYLHB66SWF/wZD/Pr8KR&#10;hWUGsirl/wLVLwAAAP//AwBQSwECLQAUAAYACAAAACEAtoM4kv4AAADhAQAAEwAAAAAAAAAAAAAA&#10;AAAAAAAAW0NvbnRlbnRfVHlwZXNdLnhtbFBLAQItABQABgAIAAAAIQA4/SH/1gAAAJQBAAALAAAA&#10;AAAAAAAAAAAAAC8BAABfcmVscy8ucmVsc1BLAQItABQABgAIAAAAIQBMoUReQAIAAHQEAAAOAAAA&#10;AAAAAAAAAAAAAC4CAABkcnMvZTJvRG9jLnhtbFBLAQItABQABgAIAAAAIQAN7iny2wAAAAgBAAAP&#10;AAAAAAAAAAAAAAAAAJoEAABkcnMvZG93bnJldi54bWxQSwUGAAAAAAQABADzAAAAogUAAAAA&#10;" strokecolor="#4f81bd" strokeweight="2pt">
              <v:stroke startarrowwidth="narrow" startarrowlength="short" endarrowwidth="narrow" endarrowlength="short"/>
              <v:shadow on="t" color="black" opacity="24672f" origin=",.5" offset="0,.55556mm"/>
            </v:shape>
          </w:pict>
        </mc:Fallback>
      </mc:AlternateContent>
    </w:r>
  </w:p>
  <w:p w14:paraId="4AE5E4B7" w14:textId="77777777" w:rsidR="000E68A4" w:rsidRDefault="00F87AC5">
    <w:pPr>
      <w:ind w:left="0" w:hanging="2"/>
      <w:jc w:val="center"/>
      <w:rPr>
        <w:rFonts w:ascii="Calibri" w:eastAsia="Calibri" w:hAnsi="Calibri" w:cs="Calibri"/>
        <w:color w:val="404040"/>
        <w:sz w:val="20"/>
        <w:szCs w:val="20"/>
      </w:rPr>
    </w:pPr>
    <w:r>
      <w:rPr>
        <w:rFonts w:ascii="Calibri" w:eastAsia="Calibri" w:hAnsi="Calibri" w:cs="Calibri"/>
        <w:color w:val="404040"/>
        <w:sz w:val="20"/>
        <w:szCs w:val="20"/>
      </w:rPr>
      <w:t xml:space="preserve">Telefone: (+351) 213.919.000 | Fax: (+351) 213.917.440 </w:t>
    </w:r>
    <w:r>
      <w:rPr>
        <w:rFonts w:ascii="Calibri" w:eastAsia="Calibri" w:hAnsi="Calibri" w:cs="Calibri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1ED8" w14:textId="77777777" w:rsidR="00EE63FA" w:rsidRDefault="00EE63FA">
      <w:pPr>
        <w:spacing w:line="240" w:lineRule="auto"/>
        <w:ind w:left="0" w:hanging="2"/>
      </w:pPr>
      <w:r>
        <w:separator/>
      </w:r>
    </w:p>
  </w:footnote>
  <w:footnote w:type="continuationSeparator" w:id="0">
    <w:p w14:paraId="774081D7" w14:textId="77777777" w:rsidR="00EE63FA" w:rsidRDefault="00EE63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6CAE" w14:textId="77777777" w:rsidR="000E68A4" w:rsidRDefault="000E6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498409BB" w14:textId="77777777" w:rsidR="000E68A4" w:rsidRDefault="00F87A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 wp14:anchorId="6012D3FA" wp14:editId="4D5AF6AF">
          <wp:extent cx="1765300" cy="106426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761F73" w14:textId="77777777" w:rsidR="000E68A4" w:rsidRDefault="000E6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2BD"/>
    <w:multiLevelType w:val="multilevel"/>
    <w:tmpl w:val="A1D8738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A4"/>
    <w:rsid w:val="000333D5"/>
    <w:rsid w:val="00034438"/>
    <w:rsid w:val="00097F4F"/>
    <w:rsid w:val="000E68A4"/>
    <w:rsid w:val="00112E2F"/>
    <w:rsid w:val="00223814"/>
    <w:rsid w:val="0034777A"/>
    <w:rsid w:val="003A1E82"/>
    <w:rsid w:val="003B4F69"/>
    <w:rsid w:val="004475E2"/>
    <w:rsid w:val="00482DEF"/>
    <w:rsid w:val="004D71D0"/>
    <w:rsid w:val="005116CF"/>
    <w:rsid w:val="00511DF9"/>
    <w:rsid w:val="005130B5"/>
    <w:rsid w:val="005308BE"/>
    <w:rsid w:val="00534165"/>
    <w:rsid w:val="00571F66"/>
    <w:rsid w:val="006B5EA2"/>
    <w:rsid w:val="00814F47"/>
    <w:rsid w:val="009D30A7"/>
    <w:rsid w:val="00A07380"/>
    <w:rsid w:val="00AC4846"/>
    <w:rsid w:val="00B7597D"/>
    <w:rsid w:val="00CA0AE4"/>
    <w:rsid w:val="00D17446"/>
    <w:rsid w:val="00D445F6"/>
    <w:rsid w:val="00DE738E"/>
    <w:rsid w:val="00E26110"/>
    <w:rsid w:val="00EE63FA"/>
    <w:rsid w:val="00F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28EE0"/>
  <w15:docId w15:val="{73C391AF-FC24-46B7-BA86-E7587BFB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aColorida-Cor11">
    <w:name w:val="Lista Colorida - Cor 11"/>
    <w:basedOn w:val="Normal"/>
    <w:pPr>
      <w:ind w:left="720"/>
      <w:contextualSpacing/>
    </w:pPr>
  </w:style>
  <w:style w:type="paragraph" w:styleId="Rodap">
    <w:name w:val="footer"/>
    <w:basedOn w:val="Normal"/>
    <w:qFormat/>
  </w:style>
  <w:style w:type="character" w:customStyle="1" w:styleId="RodapCarter">
    <w:name w:val="Rodapé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qFormat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arter">
    <w:name w:val="Texto de nota de rodapé Carát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liga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eastAsia="MS Mincho" w:cs="Times New Roman"/>
    </w:rPr>
  </w:style>
  <w:style w:type="character" w:customStyle="1" w:styleId="TextodecomentrioCarter">
    <w:name w:val="Texto de comentário Cará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ssuntodecomentrio">
    <w:name w:val="annotation subject"/>
    <w:basedOn w:val="Textodecomentrio"/>
    <w:next w:val="Textodecomentrio"/>
    <w:qFormat/>
    <w:rPr>
      <w:b/>
      <w:bCs/>
      <w:sz w:val="20"/>
      <w:szCs w:val="20"/>
    </w:rPr>
  </w:style>
  <w:style w:type="character" w:customStyle="1" w:styleId="AssuntodecomentrioCarter">
    <w:name w:val="Assunto de comentário Caráte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8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fxwxuLP5B3hWl1tVkx3VOm4KQ==">AMUW2mUT7ovIQqowIdiJxpHXt18vSedeA1Iq+3XNVnQqYFdYRWemaKLJaQzF12/w5bouITJQP/5GDxrL4GjLlUs8K9FXkFJVMZesTvI1zrxstVg/bxbU+9RSYMPMIjfOWt02oG2jRzOf9sD5suPv5/Xp+2i+YTfbwkXm0ILRLA2rlzbq9JtbBdg=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2020-04-20T23:00:00+00:00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114709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64027A-D4CF-4052-8B24-DA0BBF8529C1}"/>
</file>

<file path=customXml/itemProps3.xml><?xml version="1.0" encoding="utf-8"?>
<ds:datastoreItem xmlns:ds="http://schemas.openxmlformats.org/officeDocument/2006/customXml" ds:itemID="{45AEA70B-4827-45C9-9458-A3375D460DFF}"/>
</file>

<file path=customXml/itemProps4.xml><?xml version="1.0" encoding="utf-8"?>
<ds:datastoreItem xmlns:ds="http://schemas.openxmlformats.org/officeDocument/2006/customXml" ds:itemID="{4BF73871-CA15-4EE2-A036-CAFBDF82B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(PAN) -  pela morte do actor Filipe Duarte</dc:title>
  <dc:creator>Agnes Freitas</dc:creator>
  <cp:lastModifiedBy>Beatriz Zoccoli</cp:lastModifiedBy>
  <cp:revision>3</cp:revision>
  <dcterms:created xsi:type="dcterms:W3CDTF">2020-04-21T16:36:00Z</dcterms:created>
  <dcterms:modified xsi:type="dcterms:W3CDTF">2020-04-21T16:37:00Z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34600</vt:r8>
  </property>
</Properties>
</file>