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EE" w:rsidRPr="00325518" w:rsidRDefault="00707C88" w:rsidP="00325518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noProof/>
          <w:szCs w:val="24"/>
        </w:rPr>
        <w:drawing>
          <wp:inline distT="0" distB="0" distL="0" distR="0">
            <wp:extent cx="526415" cy="55626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EE" w:rsidRPr="00325518" w:rsidRDefault="00AE27EE" w:rsidP="00325518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szCs w:val="24"/>
        </w:rPr>
        <w:t>ASSEMBLEIA DA REPÚBLICA</w:t>
      </w:r>
    </w:p>
    <w:p w:rsidR="00707C88" w:rsidRDefault="00707C8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szCs w:val="24"/>
        </w:rPr>
        <w:t xml:space="preserve">Voto </w:t>
      </w:r>
      <w:r w:rsidR="00707C88">
        <w:rPr>
          <w:rFonts w:ascii="Calibri" w:hAnsi="Calibri" w:cs="Calibri"/>
          <w:b/>
          <w:szCs w:val="24"/>
        </w:rPr>
        <w:t xml:space="preserve">de Solidariedade </w:t>
      </w:r>
      <w:r w:rsidRPr="00325518">
        <w:rPr>
          <w:rFonts w:ascii="Calibri" w:hAnsi="Calibri" w:cs="Calibri"/>
          <w:b/>
          <w:szCs w:val="24"/>
        </w:rPr>
        <w:t xml:space="preserve">n.º </w:t>
      </w:r>
      <w:r w:rsidR="00707C88">
        <w:rPr>
          <w:rFonts w:ascii="Calibri" w:hAnsi="Calibri" w:cs="Calibri"/>
          <w:b/>
          <w:szCs w:val="24"/>
        </w:rPr>
        <w:t>143</w:t>
      </w:r>
      <w:r w:rsidRPr="00325518">
        <w:rPr>
          <w:rFonts w:ascii="Calibri" w:hAnsi="Calibri" w:cs="Calibri"/>
          <w:b/>
          <w:szCs w:val="24"/>
        </w:rPr>
        <w:t>/XIII</w:t>
      </w:r>
    </w:p>
    <w:p w:rsidR="00325518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325518" w:rsidRPr="00325518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szCs w:val="24"/>
        </w:rPr>
        <w:t>Sobre a necessidade de pôr fim ao bloqueio dos Estados Unidos da América</w:t>
      </w:r>
      <w:r w:rsidR="00707C88">
        <w:rPr>
          <w:rFonts w:ascii="Calibri" w:hAnsi="Calibri" w:cs="Calibri"/>
          <w:b/>
          <w:szCs w:val="24"/>
        </w:rPr>
        <w:t xml:space="preserve"> </w:t>
      </w:r>
      <w:bookmarkStart w:id="0" w:name="_GoBack"/>
      <w:bookmarkEnd w:id="0"/>
      <w:r w:rsidRPr="00325518">
        <w:rPr>
          <w:rFonts w:ascii="Calibri" w:hAnsi="Calibri" w:cs="Calibri"/>
          <w:b/>
          <w:szCs w:val="24"/>
        </w:rPr>
        <w:t>à República de Cuba</w:t>
      </w:r>
    </w:p>
    <w:p w:rsidR="00325518" w:rsidRPr="00325518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>A Assembleia Geral das Nações Unidas votará na próxima semana pela 25.º vez uma Resolução sobre a necessidade de pôr fim ao bloqueio imposto pelo Estados Unidos da América contra Cuba. Em 2015 esta Resolução, que contou com o voto favorável do Estado Português, foi aprovada com 191 votos a favor e 2 votos contra.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 xml:space="preserve">Este bloqueio, que tem sido condenado pela generalidade dos países do mundo e das forças políticas portuguesas, continua a afetar profundamente a economia de Cuba e constitui o maior obstáculo ao desenvolvimento desse país. 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>O bloqueio a Cuba é mais do que um problema bilateral entre Cuba e os Estados Unidos, na medida em que o caráter extraterritorial do bloqueio afeta países terceiros.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>Nos últimos tempos foram dados passos significativos para a normalização das relações entre os Estados Unidos e Cuba e foram dados passos no sentido de mitigar algumas das consequências do bloqueio.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  <w:shd w:val="clear" w:color="auto" w:fill="FFFFFF"/>
        </w:rPr>
      </w:pPr>
      <w:r w:rsidRPr="00325518">
        <w:rPr>
          <w:rFonts w:ascii="Calibri" w:hAnsi="Calibri" w:cs="Calibri"/>
          <w:szCs w:val="24"/>
        </w:rPr>
        <w:lastRenderedPageBreak/>
        <w:t>Porém, o bloqueio continua em vigor e continua a ser premente exigir a sua cessação, objetivo reiterado pelo Presidente Barack Obama durante a sua recente deslocação a Cuba</w:t>
      </w:r>
      <w:r w:rsidRPr="00325518">
        <w:rPr>
          <w:rFonts w:ascii="Calibri" w:hAnsi="Calibri" w:cs="Calibri"/>
          <w:szCs w:val="24"/>
          <w:shd w:val="clear" w:color="auto" w:fill="FFFFFF"/>
        </w:rPr>
        <w:t>.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>Também decorrem conversações com vista à finalização do Acordo de Diálogo Político e Cooperação entre Cuba e a União Europeia que pressupõe a revogação da Posição Comum da União Europeia sobre Cuba de 1996.</w:t>
      </w:r>
    </w:p>
    <w:p w:rsidR="00B00B57" w:rsidRDefault="00B00B57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B00B57" w:rsidRPr="00325518" w:rsidRDefault="00707C88" w:rsidP="00B00B5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noProof/>
          <w:szCs w:val="24"/>
        </w:rPr>
        <w:drawing>
          <wp:inline distT="0" distB="0" distL="0" distR="0">
            <wp:extent cx="526415" cy="55626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57" w:rsidRPr="00325518" w:rsidRDefault="00B00B57" w:rsidP="00B00B5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325518">
        <w:rPr>
          <w:rFonts w:ascii="Calibri" w:hAnsi="Calibri" w:cs="Calibri"/>
          <w:b/>
          <w:szCs w:val="24"/>
        </w:rPr>
        <w:t>ASSEMBLEIA DA REPÚBLICA</w:t>
      </w:r>
    </w:p>
    <w:p w:rsidR="00B00B57" w:rsidRDefault="00B00B57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325518">
        <w:rPr>
          <w:rFonts w:ascii="Calibri" w:hAnsi="Calibri" w:cs="Calibri"/>
          <w:szCs w:val="24"/>
        </w:rPr>
        <w:t>Nestes termos, a Assembleia da República, reunida em plenário em 21 de outubro de 2016</w:t>
      </w:r>
    </w:p>
    <w:p w:rsidR="00325518" w:rsidRP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325518" w:rsidP="0032551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325518">
        <w:rPr>
          <w:sz w:val="24"/>
          <w:szCs w:val="24"/>
        </w:rPr>
        <w:t xml:space="preserve">Pronuncia-se </w:t>
      </w:r>
      <w:r w:rsidR="00B00B57">
        <w:rPr>
          <w:sz w:val="24"/>
          <w:szCs w:val="24"/>
        </w:rPr>
        <w:t xml:space="preserve">favoravelmente à </w:t>
      </w:r>
      <w:r w:rsidRPr="00325518">
        <w:rPr>
          <w:sz w:val="24"/>
          <w:szCs w:val="24"/>
        </w:rPr>
        <w:t xml:space="preserve">cessação do bloqueio dos Estados Unidos a Cuba e exorta o Governo Português </w:t>
      </w:r>
      <w:r w:rsidR="00B00B57">
        <w:rPr>
          <w:sz w:val="24"/>
          <w:szCs w:val="24"/>
        </w:rPr>
        <w:t xml:space="preserve">para defender </w:t>
      </w:r>
      <w:r w:rsidRPr="00325518">
        <w:rPr>
          <w:sz w:val="24"/>
          <w:szCs w:val="24"/>
        </w:rPr>
        <w:t xml:space="preserve">na Assembleia Geral das Nações Unidas a </w:t>
      </w:r>
      <w:r w:rsidR="00B00B57">
        <w:rPr>
          <w:sz w:val="24"/>
          <w:szCs w:val="24"/>
        </w:rPr>
        <w:t>necessidade de pôr fim a essa situação injustificada</w:t>
      </w:r>
      <w:r w:rsidRPr="00325518">
        <w:rPr>
          <w:sz w:val="24"/>
          <w:szCs w:val="24"/>
        </w:rPr>
        <w:t>.</w:t>
      </w:r>
    </w:p>
    <w:p w:rsidR="00325518" w:rsidRPr="00325518" w:rsidRDefault="00325518" w:rsidP="00325518">
      <w:pPr>
        <w:pStyle w:val="PargrafodaLista"/>
        <w:shd w:val="clear" w:color="auto" w:fill="FFFFFF"/>
        <w:spacing w:after="0" w:line="360" w:lineRule="auto"/>
        <w:ind w:left="360"/>
        <w:jc w:val="both"/>
        <w:rPr>
          <w:sz w:val="24"/>
          <w:szCs w:val="24"/>
        </w:rPr>
      </w:pPr>
    </w:p>
    <w:p w:rsidR="00325518" w:rsidRPr="00325518" w:rsidRDefault="00325518" w:rsidP="0032551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325518">
        <w:rPr>
          <w:sz w:val="24"/>
          <w:szCs w:val="24"/>
        </w:rPr>
        <w:t>Apela à conclusão do Acordo de Diálogo Político e Cooperação entre Cuba e a União Europeia, pronuncia-se pela revogação da Posição Comum sobre Cuba assumida pela União Europeia em 1996 e exorta o Governo Português a desenvolver esforços pela normalização das relações entre a União Europeia e a República de Cuba.</w:t>
      </w:r>
    </w:p>
    <w:p w:rsidR="00325518" w:rsidRDefault="00325518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B00B57" w:rsidRPr="00325518" w:rsidRDefault="00B00B57" w:rsidP="00325518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</w:p>
    <w:p w:rsidR="00325518" w:rsidRDefault="00B00B57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Assembleia da República, 20</w:t>
      </w:r>
      <w:r w:rsidR="00325518" w:rsidRPr="00325518">
        <w:rPr>
          <w:rFonts w:ascii="Calibri" w:hAnsi="Calibri" w:cs="Calibri"/>
          <w:szCs w:val="24"/>
        </w:rPr>
        <w:t xml:space="preserve"> de outubro de 2016</w:t>
      </w:r>
    </w:p>
    <w:p w:rsidR="00325518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</w:p>
    <w:p w:rsidR="009C703A" w:rsidRDefault="00325518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 Deputados,</w:t>
      </w:r>
    </w:p>
    <w:p w:rsid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</w:p>
    <w:p w:rsid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4E2B19">
        <w:rPr>
          <w:rFonts w:ascii="Calibri" w:hAnsi="Calibri" w:cs="Calibri"/>
          <w:b/>
          <w:szCs w:val="24"/>
        </w:rPr>
        <w:t>JOÃO OLIVEIRA; ANTÓNIO FILIPE (PCP)</w:t>
      </w:r>
    </w:p>
    <w:p w:rsid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CARLOS CÉSAR; FILIPE NETO BRANDÃO; JOÃO GALAMBA; IDÁLIA SERRÃO (PS)</w:t>
      </w:r>
    </w:p>
    <w:p w:rsidR="004E2B19" w:rsidRP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LUÍS MONTENEGRO; SÉRGIO AZEVEDO; JOSÉ CARLOS BARROS (PSD)</w:t>
      </w:r>
    </w:p>
    <w:p w:rsid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4E2B19">
        <w:rPr>
          <w:rFonts w:ascii="Calibri" w:hAnsi="Calibri" w:cs="Calibri"/>
          <w:b/>
          <w:szCs w:val="24"/>
        </w:rPr>
        <w:t>HELOÍSA APOLÓNIA (PEV)</w:t>
      </w:r>
    </w:p>
    <w:p w:rsid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HÉLDER AMARAL (CDS-PP)</w:t>
      </w:r>
    </w:p>
    <w:p w:rsidR="004E2B19" w:rsidRPr="004E2B19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ISABEL PIRES (BE)</w:t>
      </w:r>
    </w:p>
    <w:p w:rsidR="004E2B19" w:rsidRPr="00325518" w:rsidRDefault="004E2B19" w:rsidP="00325518">
      <w:pPr>
        <w:shd w:val="clear" w:color="auto" w:fill="FFFFFF"/>
        <w:spacing w:line="360" w:lineRule="auto"/>
        <w:jc w:val="center"/>
        <w:rPr>
          <w:rFonts w:ascii="Calibri" w:hAnsi="Calibri" w:cs="Calibri"/>
          <w:szCs w:val="24"/>
        </w:rPr>
      </w:pPr>
    </w:p>
    <w:sectPr w:rsidR="004E2B19" w:rsidRPr="00325518" w:rsidSect="00B86052">
      <w:headerReference w:type="even" r:id="rId8"/>
      <w:headerReference w:type="default" r:id="rId9"/>
      <w:type w:val="continuous"/>
      <w:pgSz w:w="11906" w:h="16838" w:code="9"/>
      <w:pgMar w:top="851" w:right="1701" w:bottom="1418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4E" w:rsidRDefault="0019324E">
      <w:r>
        <w:separator/>
      </w:r>
    </w:p>
  </w:endnote>
  <w:endnote w:type="continuationSeparator" w:id="0">
    <w:p w:rsidR="0019324E" w:rsidRDefault="001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4E" w:rsidRDefault="0019324E">
      <w:r>
        <w:separator/>
      </w:r>
    </w:p>
  </w:footnote>
  <w:footnote w:type="continuationSeparator" w:id="0">
    <w:p w:rsidR="0019324E" w:rsidRDefault="0019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52" w:rsidRDefault="00B86052" w:rsidP="00AE27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6052" w:rsidRDefault="00B86052" w:rsidP="00B8605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52" w:rsidRDefault="00B86052" w:rsidP="00AE27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C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86052" w:rsidRDefault="00B86052" w:rsidP="00B8605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F490F"/>
    <w:multiLevelType w:val="multilevel"/>
    <w:tmpl w:val="31446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2"/>
    <w:rsid w:val="00105FA9"/>
    <w:rsid w:val="00155BB9"/>
    <w:rsid w:val="0019324E"/>
    <w:rsid w:val="001A12FA"/>
    <w:rsid w:val="001C7ABF"/>
    <w:rsid w:val="00325518"/>
    <w:rsid w:val="00343B56"/>
    <w:rsid w:val="003927D9"/>
    <w:rsid w:val="00475EF9"/>
    <w:rsid w:val="004D4701"/>
    <w:rsid w:val="004E2B19"/>
    <w:rsid w:val="00537AD9"/>
    <w:rsid w:val="006463CD"/>
    <w:rsid w:val="0066598E"/>
    <w:rsid w:val="00707C88"/>
    <w:rsid w:val="009358E9"/>
    <w:rsid w:val="009621CB"/>
    <w:rsid w:val="009C703A"/>
    <w:rsid w:val="00AE27EE"/>
    <w:rsid w:val="00B00B57"/>
    <w:rsid w:val="00B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05D7A-A4DE-4639-BED7-61FE7A21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Título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Pr>
      <w:rFonts w:ascii="Times New Roman" w:hAnsi="Times New Roman"/>
      <w:sz w:val="28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b/>
    </w:rPr>
  </w:style>
  <w:style w:type="table" w:styleId="Tabelacomgrelha">
    <w:name w:val="Table Grid"/>
    <w:basedOn w:val="Tabelanormal"/>
    <w:rsid w:val="00B8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B86052"/>
  </w:style>
  <w:style w:type="paragraph" w:styleId="PargrafodaLista">
    <w:name w:val="List Paragraph"/>
    <w:basedOn w:val="Normal"/>
    <w:uiPriority w:val="34"/>
    <w:qFormat/>
    <w:rsid w:val="00325518"/>
    <w:pPr>
      <w:suppressAutoHyphens/>
      <w:spacing w:after="160" w:line="259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2016-10-19T23:00:00+00:00</DataDocumento>
    <IDActividade xmlns="http://schemas.microsoft.com/sharepoint/v3">103201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004481-754C-4023-9488-DAB0AC4B5D67}"/>
</file>

<file path=customXml/itemProps2.xml><?xml version="1.0" encoding="utf-8"?>
<ds:datastoreItem xmlns:ds="http://schemas.openxmlformats.org/officeDocument/2006/customXml" ds:itemID="{416886D2-CB01-464E-A253-23034E674173}"/>
</file>

<file path=customXml/itemProps3.xml><?xml version="1.0" encoding="utf-8"?>
<ds:datastoreItem xmlns:ds="http://schemas.openxmlformats.org/officeDocument/2006/customXml" ds:itemID="{B834027E-E5B6-4A31-8B5B-5F1D8B226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Assembleia da República</dc:creator>
  <cp:keywords/>
  <cp:lastModifiedBy>Prudência Cardoso</cp:lastModifiedBy>
  <cp:revision>2</cp:revision>
  <cp:lastPrinted>2016-10-20T14:42:00Z</cp:lastPrinted>
  <dcterms:created xsi:type="dcterms:W3CDTF">2016-10-20T15:23:00Z</dcterms:created>
  <dcterms:modified xsi:type="dcterms:W3CDTF">2016-10-20T15:23:00Z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19900</vt:r8>
  </property>
</Properties>
</file>