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A6" w:rsidRDefault="000C1DA6" w:rsidP="009E0450">
      <w:pPr>
        <w:pStyle w:val="Ttulo3"/>
        <w:spacing w:before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Voto N.º 27/XIV</w:t>
      </w:r>
    </w:p>
    <w:p w:rsidR="00D85C94" w:rsidRPr="00D85C94" w:rsidRDefault="00D85C94" w:rsidP="00D85C94"/>
    <w:p w:rsidR="009E0450" w:rsidRPr="009E0450" w:rsidRDefault="000C1DA6" w:rsidP="009E0450">
      <w:pPr>
        <w:pStyle w:val="Ttulo3"/>
        <w:spacing w:before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color w:val="000000"/>
          <w:sz w:val="20"/>
          <w:szCs w:val="20"/>
        </w:rPr>
        <w:t>de</w:t>
      </w:r>
      <w:proofErr w:type="gramEnd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Condenação e Protesto</w:t>
      </w:r>
    </w:p>
    <w:p w:rsidR="009E0450" w:rsidRPr="009E0450" w:rsidRDefault="009E0450" w:rsidP="009E0450">
      <w:pPr>
        <w:rPr>
          <w:sz w:val="20"/>
          <w:szCs w:val="20"/>
        </w:rPr>
      </w:pPr>
    </w:p>
    <w:p w:rsidR="009E0450" w:rsidRPr="009E0450" w:rsidRDefault="009E0450" w:rsidP="009E0450">
      <w:pPr>
        <w:pStyle w:val="Ttulo3"/>
        <w:spacing w:befor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0450">
        <w:rPr>
          <w:rFonts w:asciiTheme="minorHAnsi" w:hAnsiTheme="minorHAnsi" w:cstheme="minorHAnsi"/>
          <w:b/>
          <w:color w:val="000000"/>
          <w:sz w:val="20"/>
          <w:szCs w:val="20"/>
        </w:rPr>
        <w:t>da resolução anti-comunista e de falsificação histórica</w:t>
      </w:r>
    </w:p>
    <w:p w:rsidR="009E0450" w:rsidRPr="009E0450" w:rsidRDefault="009E0450" w:rsidP="009E0450">
      <w:pPr>
        <w:pStyle w:val="Corpodetexto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9E0450">
        <w:rPr>
          <w:rFonts w:asciiTheme="minorHAnsi" w:hAnsiTheme="minorHAnsi" w:cstheme="minorHAnsi"/>
          <w:b/>
          <w:bCs/>
          <w:color w:val="000000"/>
          <w:sz w:val="20"/>
          <w:szCs w:val="20"/>
        </w:rPr>
        <w:t>aprovada pela maioria dos deputados do Parlamento Europeu</w:t>
      </w: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sz w:val="20"/>
          <w:szCs w:val="20"/>
        </w:rPr>
      </w:pP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E0450">
        <w:rPr>
          <w:rFonts w:asciiTheme="minorHAnsi" w:hAnsiTheme="minorHAnsi" w:cstheme="minorHAnsi"/>
          <w:color w:val="000000"/>
          <w:sz w:val="20"/>
          <w:szCs w:val="20"/>
        </w:rPr>
        <w:t>A resolução «importância da memória europeia para o futuro da Europa» aprovada no Parlamento Europeu constitui uma peça de anti-comunismo e falsificação histórica.</w:t>
      </w: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sz w:val="20"/>
          <w:szCs w:val="20"/>
        </w:rPr>
      </w:pP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E0450">
        <w:rPr>
          <w:rFonts w:asciiTheme="minorHAnsi" w:hAnsiTheme="minorHAnsi" w:cstheme="minorHAnsi"/>
          <w:color w:val="000000"/>
          <w:sz w:val="20"/>
          <w:szCs w:val="20"/>
        </w:rPr>
        <w:t>Minimiza as atrocidades cometidas pelo nazi-fascismo e esconde as responsabilidades dos grupos monopolistas e das potências ocidentais na ascensão do fascismo e na eclosão da Segunda Guerra Mundial, ao mesmo tempo que silencia o contributo determinante da URSS para a derrota do nazi-fascismo.</w:t>
      </w: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sz w:val="20"/>
          <w:szCs w:val="20"/>
        </w:rPr>
      </w:pP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E0450">
        <w:rPr>
          <w:rFonts w:asciiTheme="minorHAnsi" w:hAnsiTheme="minorHAnsi" w:cstheme="minorHAnsi"/>
          <w:color w:val="000000"/>
          <w:sz w:val="20"/>
          <w:szCs w:val="20"/>
        </w:rPr>
        <w:t>Omite o Pacto de Concórdia e Cooperação (1933) entre Reino Unido, França, Alemanha e Itália, para o rearmamento da Alemanha; o Tratado de Munique (1938) entre Alemanha, França, Itália e Reino Unido, para o desmembramento da Checoslováquia; ou a sabotagem pela França e o Reino Unido dos esforços da URSS para a defesa da paz, na esperança de empurrar as hordas nazis contra este país.</w:t>
      </w: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sz w:val="20"/>
          <w:szCs w:val="20"/>
        </w:rPr>
      </w:pP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E0450">
        <w:rPr>
          <w:rFonts w:asciiTheme="minorHAnsi" w:hAnsiTheme="minorHAnsi" w:cstheme="minorHAnsi"/>
          <w:color w:val="000000"/>
          <w:sz w:val="20"/>
          <w:szCs w:val="20"/>
        </w:rPr>
        <w:t>Apaga a luta dos comunistas pela liberdade e a democracia, como o papel do Partido Comunista Português na luta contra a ditadura fascista, na Revolução de Abril, na instauração do regime democrático consagrado na Constituição da República Portuguesa em 1976, na defesa dos direitos, interesses e aspirações dos trabalhadores e povo português.</w:t>
      </w: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sz w:val="20"/>
          <w:szCs w:val="20"/>
        </w:rPr>
      </w:pP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E0450">
        <w:rPr>
          <w:rFonts w:asciiTheme="minorHAnsi" w:hAnsiTheme="minorHAnsi" w:cstheme="minorHAnsi"/>
          <w:color w:val="000000"/>
          <w:sz w:val="20"/>
          <w:szCs w:val="20"/>
        </w:rPr>
        <w:t>Pretende generalizar a repressão dos comunistas e de outros democratas, como já acontece em países na UE, onde a par da reabilitação do fascismo e da glorificação dos seus colaboradores, do fomento da xenofobia e do racismo e da promoção de forças de extrema-direita e fascistas, se interditam partidos comunistas e se perseguem anti-fascistas.</w:t>
      </w: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sz w:val="20"/>
          <w:szCs w:val="20"/>
        </w:rPr>
      </w:pP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E0450">
        <w:rPr>
          <w:rFonts w:asciiTheme="minorHAnsi" w:hAnsiTheme="minorHAnsi" w:cstheme="minorHAnsi"/>
          <w:color w:val="000000"/>
          <w:sz w:val="20"/>
          <w:szCs w:val="20"/>
        </w:rPr>
        <w:t>Como a História demonstra, sob o anti-comunismo escondem-se as conceções e os intentos mais reacionários e anti-democráticos.</w:t>
      </w: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sz w:val="20"/>
          <w:szCs w:val="20"/>
        </w:rPr>
      </w:pP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E0450">
        <w:rPr>
          <w:rFonts w:asciiTheme="minorHAnsi" w:hAnsiTheme="minorHAnsi" w:cstheme="minorHAnsi"/>
          <w:color w:val="000000"/>
          <w:sz w:val="20"/>
          <w:szCs w:val="20"/>
        </w:rPr>
        <w:t>Esta resolução só pode merecer a preocupação e a indignação dos democratas.</w:t>
      </w: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sz w:val="20"/>
          <w:szCs w:val="20"/>
        </w:rPr>
      </w:pP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E0450">
        <w:rPr>
          <w:rFonts w:asciiTheme="minorHAnsi" w:hAnsiTheme="minorHAnsi" w:cstheme="minorHAnsi"/>
          <w:color w:val="000000"/>
          <w:sz w:val="20"/>
          <w:szCs w:val="20"/>
        </w:rPr>
        <w:t>Assim, a Assembleia da República, reunida em Sessão Plenária:</w:t>
      </w: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sz w:val="20"/>
          <w:szCs w:val="20"/>
        </w:rPr>
      </w:pP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E0450">
        <w:rPr>
          <w:rFonts w:asciiTheme="minorHAnsi" w:hAnsiTheme="minorHAnsi" w:cstheme="minorHAnsi"/>
          <w:color w:val="000000"/>
          <w:sz w:val="20"/>
          <w:szCs w:val="20"/>
        </w:rPr>
        <w:t>- Repudia o conteúdo da resolução «importância da memória europeia para o futuro da Europa» aprovada no Parlamento Europeu;</w:t>
      </w: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sz w:val="20"/>
          <w:szCs w:val="20"/>
        </w:rPr>
      </w:pPr>
    </w:p>
    <w:p w:rsidR="009E0450" w:rsidRPr="009E0450" w:rsidRDefault="009E0450" w:rsidP="009E0450">
      <w:pPr>
        <w:pStyle w:val="Corpodetexto"/>
        <w:spacing w:before="57" w:after="57"/>
        <w:jc w:val="both"/>
        <w:rPr>
          <w:rFonts w:asciiTheme="minorHAnsi" w:hAnsiTheme="minorHAnsi" w:cstheme="minorHAnsi"/>
          <w:sz w:val="20"/>
          <w:szCs w:val="20"/>
        </w:rPr>
      </w:pPr>
      <w:r w:rsidRPr="009E0450">
        <w:rPr>
          <w:rFonts w:asciiTheme="minorHAnsi" w:hAnsiTheme="minorHAnsi" w:cstheme="minorHAnsi"/>
          <w:color w:val="000000"/>
          <w:sz w:val="20"/>
          <w:szCs w:val="20"/>
        </w:rPr>
        <w:t>- Repudia o branqueamento do fascismo, a banalização da ideologia fascista e a promoção de forças de cariz fascista.</w:t>
      </w:r>
    </w:p>
    <w:p w:rsidR="00A74D1D" w:rsidRPr="009E0450" w:rsidRDefault="00A74D1D" w:rsidP="009E0450">
      <w:pPr>
        <w:rPr>
          <w:rFonts w:asciiTheme="minorHAnsi" w:hAnsiTheme="minorHAnsi" w:cstheme="minorHAnsi"/>
          <w:sz w:val="20"/>
          <w:szCs w:val="20"/>
        </w:rPr>
      </w:pPr>
    </w:p>
    <w:p w:rsidR="009E0450" w:rsidRDefault="009E0450" w:rsidP="009E0450">
      <w:pPr>
        <w:rPr>
          <w:rFonts w:asciiTheme="minorHAnsi" w:hAnsiTheme="minorHAnsi" w:cstheme="minorHAnsi"/>
          <w:sz w:val="20"/>
          <w:szCs w:val="20"/>
        </w:rPr>
      </w:pPr>
    </w:p>
    <w:p w:rsidR="009E0450" w:rsidRDefault="009E0450" w:rsidP="009E045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Assembleia da República, 13 de novembro de 2019</w:t>
      </w:r>
    </w:p>
    <w:p w:rsidR="009E0450" w:rsidRDefault="009E0450" w:rsidP="009E045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E0450" w:rsidRDefault="009E0450" w:rsidP="009E045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 Deputados,</w:t>
      </w:r>
    </w:p>
    <w:p w:rsidR="009E0450" w:rsidRDefault="009E0450" w:rsidP="009E045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E0450" w:rsidRPr="009E0450" w:rsidRDefault="009E0450" w:rsidP="009E045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>JOÃO OLIVEIRA; ANTÓNIO FILIPE</w:t>
      </w:r>
      <w:r w:rsidR="000C1DA6">
        <w:rPr>
          <w:rFonts w:asciiTheme="minorHAnsi" w:hAnsiTheme="minorHAnsi" w:cstheme="minorHAnsi"/>
          <w:b/>
        </w:rPr>
        <w:t>; PAULA SANTOS; DUARTE ALVES; ALMA</w:t>
      </w:r>
      <w:r>
        <w:rPr>
          <w:rFonts w:asciiTheme="minorHAnsi" w:hAnsiTheme="minorHAnsi" w:cstheme="minorHAnsi"/>
          <w:b/>
        </w:rPr>
        <w:t xml:space="preserve"> RIVERA; JOÃO DIAS; JERÓNIMO DE SOUSA; ANA MESQUITA; DIANA FERREIRA</w:t>
      </w:r>
    </w:p>
    <w:sectPr w:rsidR="009E0450" w:rsidRPr="009E0450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E7" w:rsidRDefault="004A6FE7">
      <w:r>
        <w:separator/>
      </w:r>
    </w:p>
  </w:endnote>
  <w:endnote w:type="continuationSeparator" w:id="0">
    <w:p w:rsidR="004A6FE7" w:rsidRDefault="004A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E7" w:rsidRDefault="004A6FE7">
      <w:r>
        <w:separator/>
      </w:r>
    </w:p>
  </w:footnote>
  <w:footnote w:type="continuationSeparator" w:id="0">
    <w:p w:rsidR="004A6FE7" w:rsidRDefault="004A6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03322F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03322F">
      <w:rPr>
        <w:rStyle w:val="Nmerodepgina"/>
      </w:rPr>
      <w:fldChar w:fldCharType="separate"/>
    </w:r>
    <w:r w:rsidR="000C1DA6">
      <w:rPr>
        <w:rStyle w:val="Nmerodepgina"/>
        <w:noProof/>
      </w:rPr>
      <w:t>2</w:t>
    </w:r>
    <w:r w:rsidR="0003322F">
      <w:rPr>
        <w:rStyle w:val="Nmerodep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C1A3F"/>
    <w:rsid w:val="0002239B"/>
    <w:rsid w:val="0003322F"/>
    <w:rsid w:val="00043085"/>
    <w:rsid w:val="00073D2D"/>
    <w:rsid w:val="000B1593"/>
    <w:rsid w:val="000C0C1C"/>
    <w:rsid w:val="000C1DA6"/>
    <w:rsid w:val="000C2197"/>
    <w:rsid w:val="00103D1F"/>
    <w:rsid w:val="0011053B"/>
    <w:rsid w:val="001204D7"/>
    <w:rsid w:val="00122C76"/>
    <w:rsid w:val="001A1A03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7251"/>
    <w:rsid w:val="004A6FE7"/>
    <w:rsid w:val="004B0068"/>
    <w:rsid w:val="004C1A3F"/>
    <w:rsid w:val="004E243F"/>
    <w:rsid w:val="004E2E51"/>
    <w:rsid w:val="004F5662"/>
    <w:rsid w:val="00522919"/>
    <w:rsid w:val="00563D99"/>
    <w:rsid w:val="00565906"/>
    <w:rsid w:val="00566A61"/>
    <w:rsid w:val="005B5702"/>
    <w:rsid w:val="005C0C23"/>
    <w:rsid w:val="00603FAA"/>
    <w:rsid w:val="006158E8"/>
    <w:rsid w:val="0064551F"/>
    <w:rsid w:val="006579A8"/>
    <w:rsid w:val="00666562"/>
    <w:rsid w:val="006B74FE"/>
    <w:rsid w:val="006E1BCF"/>
    <w:rsid w:val="006F1AE9"/>
    <w:rsid w:val="006F3DAE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9047C"/>
    <w:rsid w:val="008D28C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D2532"/>
    <w:rsid w:val="009E0450"/>
    <w:rsid w:val="009F18CD"/>
    <w:rsid w:val="00A06B15"/>
    <w:rsid w:val="00A14A05"/>
    <w:rsid w:val="00A74D1D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6D69"/>
    <w:rsid w:val="00C17947"/>
    <w:rsid w:val="00C21982"/>
    <w:rsid w:val="00C40980"/>
    <w:rsid w:val="00CD72E6"/>
    <w:rsid w:val="00D01480"/>
    <w:rsid w:val="00D61C49"/>
    <w:rsid w:val="00D85AD7"/>
    <w:rsid w:val="00D85C94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c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E04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c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c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c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cter">
    <w:name w:val="Título Carác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c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382FBA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cter">
    <w:name w:val="Título 4 Carác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E04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2019-11-13T00:00:00+00:00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113770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6DFC945A-5049-4695-AC9B-528C63284460}"/>
</file>

<file path=customXml/itemProps2.xml><?xml version="1.0" encoding="utf-8"?>
<ds:datastoreItem xmlns:ds="http://schemas.openxmlformats.org/officeDocument/2006/customXml" ds:itemID="{EB17E2CD-8926-4BB9-B7B6-131D8D751D9C}"/>
</file>

<file path=customXml/itemProps3.xml><?xml version="1.0" encoding="utf-8"?>
<ds:datastoreItem xmlns:ds="http://schemas.openxmlformats.org/officeDocument/2006/customXml" ds:itemID="{EFC2369E-CB05-46B9-8AD6-8E6171E5F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2020</Characters>
  <Application>Microsoft Office Word</Application>
  <DocSecurity>0</DocSecurity>
  <Lines>50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e protesto</dc:title>
  <dc:creator>ac</dc:creator>
  <cp:lastModifiedBy>florinda</cp:lastModifiedBy>
  <cp:revision>2</cp:revision>
  <cp:lastPrinted>2018-04-13T11:30:00Z</cp:lastPrinted>
  <dcterms:created xsi:type="dcterms:W3CDTF">2019-11-13T16:12:00Z</dcterms:created>
  <dcterms:modified xsi:type="dcterms:W3CDTF">2019-11-13T16:12:00Z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3800</vt:r8>
  </property>
</Properties>
</file>