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21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março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10:00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B95FAB" w:rsidRPr="00083C74">
        <w:rPr>
          <w:rFonts w:ascii="Arial" w:hAnsi="Arial" w:cs="Arial"/>
          <w:sz w:val="22"/>
        </w:rPr>
        <w:t xml:space="preserve"> Comissão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5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</w:t>
      </w:r>
      <w:r w:rsidR="00D82DA3">
        <w:rPr>
          <w:rFonts w:ascii="Arial" w:hAnsi="Arial" w:cs="Arial"/>
          <w:sz w:val="22"/>
        </w:rPr>
        <w:t>ue faz parte integrante desta a</w:t>
      </w:r>
      <w:r w:rsidR="009D483D" w:rsidRPr="00083C74">
        <w:rPr>
          <w:rFonts w:ascii="Arial" w:hAnsi="Arial" w:cs="Arial"/>
          <w:sz w:val="22"/>
        </w:rPr>
        <w:t>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Audição do Deputado ao Parlamento Europeu, José Manuel Fernandes sobre o Quadro Financeiro Plurianual.</w:t>
      </w:r>
    </w:p>
    <w:p w:rsidR="009A6B67" w:rsidRPr="00083C74" w:rsidRDefault="009A6B67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6F37C9" w:rsidRPr="00083C74" w:rsidRDefault="006F37C9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</w:p>
    <w:p w:rsidR="006F37C9" w:rsidRDefault="006F37C9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162358">
        <w:rPr>
          <w:rFonts w:ascii="Arial" w:hAnsi="Arial" w:cs="Arial"/>
          <w:b/>
          <w:sz w:val="22"/>
        </w:rPr>
        <w:t>Audição do Deputado ao Parlamento Europeu, José Manuel Fernandes sobre o Quadro Financeiro Plurianual.</w:t>
      </w:r>
    </w:p>
    <w:p w:rsidR="00162358" w:rsidRDefault="00162358" w:rsidP="0016235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</w:p>
    <w:p w:rsidR="00EB5E86" w:rsidRPr="009B0651" w:rsidRDefault="00EB5E86" w:rsidP="00EB5E8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B0651">
        <w:rPr>
          <w:rFonts w:ascii="Arial" w:hAnsi="Arial" w:cs="Arial"/>
          <w:sz w:val="22"/>
        </w:rPr>
        <w:t xml:space="preserve">A Senhora Presidente da Comissão de Assuntos Europeus, Deputada Regina Bastos, deu as boas vindas ao </w:t>
      </w:r>
      <w:r w:rsidR="00B37CF3">
        <w:rPr>
          <w:rFonts w:ascii="Arial" w:hAnsi="Arial" w:cs="Arial"/>
          <w:sz w:val="22"/>
        </w:rPr>
        <w:t xml:space="preserve">Senhor </w:t>
      </w:r>
      <w:r w:rsidRPr="00EB5E86">
        <w:rPr>
          <w:rFonts w:ascii="Arial" w:hAnsi="Arial" w:cs="Arial"/>
          <w:sz w:val="22"/>
        </w:rPr>
        <w:t>Deputado ao Parlamento Europeu, José Manuel Fernandes</w:t>
      </w:r>
      <w:r w:rsidRPr="009B0651">
        <w:rPr>
          <w:rFonts w:ascii="Arial" w:hAnsi="Arial" w:cs="Arial"/>
          <w:sz w:val="22"/>
        </w:rPr>
        <w:t xml:space="preserve">, presente naquela audição para intervir no âmbito do </w:t>
      </w:r>
      <w:r w:rsidRPr="00EB5E86">
        <w:rPr>
          <w:rFonts w:ascii="Arial" w:hAnsi="Arial" w:cs="Arial"/>
          <w:sz w:val="22"/>
        </w:rPr>
        <w:t>Quadro Financeiro Plurianual</w:t>
      </w:r>
      <w:r w:rsidRPr="009B0651">
        <w:rPr>
          <w:rFonts w:ascii="Arial" w:hAnsi="Arial" w:cs="Arial"/>
          <w:sz w:val="22"/>
        </w:rPr>
        <w:t xml:space="preserve">. Cumprimentou as Senhoras e Senhores Deputados presentes. Seguidamente deu conta da grelha de tempos e deu a palavra para uma intervenção inicial ao </w:t>
      </w:r>
      <w:r w:rsidR="00B37CF3">
        <w:rPr>
          <w:rFonts w:ascii="Arial" w:hAnsi="Arial" w:cs="Arial"/>
          <w:sz w:val="22"/>
        </w:rPr>
        <w:t xml:space="preserve">Senhor </w:t>
      </w:r>
      <w:r w:rsidRPr="00EB5E86">
        <w:rPr>
          <w:rFonts w:ascii="Arial" w:hAnsi="Arial" w:cs="Arial"/>
          <w:sz w:val="22"/>
        </w:rPr>
        <w:t>Deputado ao Parlamento Europeu, José Manuel Fernandes</w:t>
      </w:r>
      <w:r w:rsidRPr="009B0651">
        <w:rPr>
          <w:rFonts w:ascii="Arial" w:hAnsi="Arial" w:cs="Arial"/>
          <w:sz w:val="22"/>
        </w:rPr>
        <w:t>.</w:t>
      </w:r>
    </w:p>
    <w:p w:rsidR="00EB5E86" w:rsidRPr="00EB5E86" w:rsidRDefault="00EB5E86" w:rsidP="00EB5E8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highlight w:val="yellow"/>
        </w:rPr>
      </w:pPr>
    </w:p>
    <w:p w:rsidR="00EB5E86" w:rsidRPr="00D60049" w:rsidRDefault="00EB5E86" w:rsidP="00EB5E86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0547AE">
        <w:rPr>
          <w:rFonts w:ascii="Arial" w:hAnsi="Arial" w:cs="Arial"/>
          <w:sz w:val="22"/>
        </w:rPr>
        <w:t xml:space="preserve">Após esta intervenção, por parte da Comissão de Assuntos Europeus, usaram da palavra o </w:t>
      </w:r>
      <w:r w:rsidRPr="00120176">
        <w:rPr>
          <w:rFonts w:ascii="Arial" w:hAnsi="Arial" w:cs="Arial"/>
          <w:sz w:val="22"/>
        </w:rPr>
        <w:t>Senhor e</w:t>
      </w:r>
      <w:r w:rsidRPr="000547AE">
        <w:rPr>
          <w:rFonts w:ascii="Arial" w:hAnsi="Arial" w:cs="Arial"/>
          <w:sz w:val="22"/>
        </w:rPr>
        <w:t xml:space="preserve"> Senhoras </w:t>
      </w:r>
      <w:r w:rsidRPr="009B0651">
        <w:rPr>
          <w:rFonts w:ascii="Arial" w:hAnsi="Arial" w:cs="Arial"/>
          <w:sz w:val="22"/>
        </w:rPr>
        <w:t xml:space="preserve">Deputadas </w:t>
      </w:r>
      <w:r w:rsidR="009B0651" w:rsidRPr="009B0651">
        <w:rPr>
          <w:rFonts w:ascii="Arial" w:hAnsi="Arial" w:cs="Arial"/>
          <w:sz w:val="22"/>
        </w:rPr>
        <w:t>Inês Domingos</w:t>
      </w:r>
      <w:r w:rsidRPr="009B0651">
        <w:rPr>
          <w:rFonts w:ascii="Arial" w:hAnsi="Arial" w:cs="Arial"/>
          <w:sz w:val="22"/>
        </w:rPr>
        <w:t xml:space="preserve"> (PSD),</w:t>
      </w:r>
      <w:r w:rsidRPr="000547AE">
        <w:rPr>
          <w:rFonts w:ascii="Arial" w:hAnsi="Arial" w:cs="Arial"/>
          <w:sz w:val="22"/>
        </w:rPr>
        <w:t xml:space="preserve"> Margarida Marques (PS),</w:t>
      </w:r>
      <w:r w:rsidRPr="00120176">
        <w:rPr>
          <w:rFonts w:ascii="Arial" w:hAnsi="Arial" w:cs="Arial"/>
          <w:sz w:val="22"/>
        </w:rPr>
        <w:t xml:space="preserve"> Filipe Anacoreta Ferreira (CDS-PP) e Paula Santos (PCP),</w:t>
      </w:r>
      <w:r w:rsidR="003F090C" w:rsidRPr="003F090C">
        <w:rPr>
          <w:rFonts w:ascii="Arial" w:hAnsi="Arial" w:cs="Arial"/>
          <w:sz w:val="22"/>
        </w:rPr>
        <w:t xml:space="preserve"> tendo o</w:t>
      </w:r>
      <w:r w:rsidRPr="003F090C">
        <w:rPr>
          <w:rFonts w:ascii="Arial" w:hAnsi="Arial" w:cs="Arial"/>
          <w:sz w:val="22"/>
        </w:rPr>
        <w:t xml:space="preserve"> </w:t>
      </w:r>
      <w:r w:rsidR="003F090C" w:rsidRPr="003F090C">
        <w:rPr>
          <w:rFonts w:ascii="Arial" w:hAnsi="Arial" w:cs="Arial"/>
          <w:sz w:val="22"/>
        </w:rPr>
        <w:t>Senhor Deputado ao Parlamento Europeu, José Manuel Fernandes</w:t>
      </w:r>
      <w:r w:rsidR="003F090C">
        <w:rPr>
          <w:rFonts w:ascii="Arial" w:hAnsi="Arial" w:cs="Arial"/>
          <w:sz w:val="22"/>
        </w:rPr>
        <w:t>,</w:t>
      </w:r>
      <w:r w:rsidRPr="003F090C">
        <w:rPr>
          <w:rFonts w:ascii="Arial" w:hAnsi="Arial" w:cs="Arial"/>
          <w:sz w:val="22"/>
        </w:rPr>
        <w:t xml:space="preserve"> respondido </w:t>
      </w:r>
      <w:r w:rsidR="00B37CF3" w:rsidRPr="003F090C">
        <w:rPr>
          <w:rFonts w:ascii="Arial" w:hAnsi="Arial" w:cs="Arial"/>
          <w:sz w:val="22"/>
        </w:rPr>
        <w:t>globalmente</w:t>
      </w:r>
      <w:r w:rsidRPr="003F090C">
        <w:rPr>
          <w:rFonts w:ascii="Arial" w:hAnsi="Arial" w:cs="Arial"/>
          <w:sz w:val="22"/>
        </w:rPr>
        <w:t xml:space="preserve"> às questões colocadas.</w:t>
      </w:r>
      <w:r w:rsidRPr="00D60049">
        <w:rPr>
          <w:rFonts w:ascii="Arial" w:hAnsi="Arial" w:cs="Arial"/>
          <w:sz w:val="22"/>
        </w:rPr>
        <w:t xml:space="preserve"> </w:t>
      </w:r>
    </w:p>
    <w:p w:rsidR="00EB5E86" w:rsidRPr="00D60049" w:rsidRDefault="006F4145" w:rsidP="00EB5E86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segunda ronda, usou da palavra a Senhora</w:t>
      </w:r>
      <w:r w:rsidR="00EB5E86" w:rsidRPr="00D60049">
        <w:rPr>
          <w:rFonts w:ascii="Arial" w:hAnsi="Arial" w:cs="Arial"/>
          <w:sz w:val="22"/>
        </w:rPr>
        <w:t xml:space="preserve"> </w:t>
      </w:r>
      <w:r w:rsidRPr="00D60049">
        <w:rPr>
          <w:rFonts w:ascii="Arial" w:hAnsi="Arial" w:cs="Arial"/>
          <w:sz w:val="22"/>
        </w:rPr>
        <w:t>Deputada</w:t>
      </w:r>
      <w:r w:rsidR="00EB5E86" w:rsidRPr="00D60049">
        <w:rPr>
          <w:rFonts w:ascii="Arial" w:hAnsi="Arial" w:cs="Arial"/>
          <w:sz w:val="22"/>
        </w:rPr>
        <w:t xml:space="preserve"> </w:t>
      </w:r>
      <w:r w:rsidRPr="006F4145">
        <w:rPr>
          <w:rFonts w:ascii="Arial" w:hAnsi="Arial" w:cs="Arial"/>
          <w:sz w:val="22"/>
        </w:rPr>
        <w:t>Margarida Marques</w:t>
      </w:r>
      <w:r w:rsidR="00EB5E86" w:rsidRPr="006F4145">
        <w:rPr>
          <w:rFonts w:ascii="Arial" w:hAnsi="Arial" w:cs="Arial"/>
          <w:sz w:val="22"/>
        </w:rPr>
        <w:t xml:space="preserve"> (PS),</w:t>
      </w:r>
      <w:r w:rsidR="00D60049" w:rsidRPr="00D60049">
        <w:rPr>
          <w:rFonts w:ascii="Arial" w:hAnsi="Arial" w:cs="Arial"/>
          <w:sz w:val="22"/>
        </w:rPr>
        <w:t xml:space="preserve"> tendo o</w:t>
      </w:r>
      <w:r w:rsidR="00EB5E86" w:rsidRPr="00D60049">
        <w:rPr>
          <w:rFonts w:ascii="Arial" w:hAnsi="Arial" w:cs="Arial"/>
          <w:sz w:val="22"/>
        </w:rPr>
        <w:t xml:space="preserve"> </w:t>
      </w:r>
      <w:r w:rsidR="00D60049" w:rsidRPr="00D60049">
        <w:rPr>
          <w:rFonts w:ascii="Arial" w:hAnsi="Arial" w:cs="Arial"/>
          <w:sz w:val="22"/>
        </w:rPr>
        <w:t xml:space="preserve">Senhor Deputado ao Parlamento Europeu, José Manuel Fernandes, respondido </w:t>
      </w:r>
      <w:r w:rsidR="001E3096">
        <w:rPr>
          <w:rFonts w:ascii="Arial" w:hAnsi="Arial" w:cs="Arial"/>
          <w:sz w:val="22"/>
        </w:rPr>
        <w:t>globalmente</w:t>
      </w:r>
      <w:r w:rsidR="00D60049" w:rsidRPr="00D60049">
        <w:rPr>
          <w:rFonts w:ascii="Arial" w:hAnsi="Arial" w:cs="Arial"/>
          <w:sz w:val="22"/>
        </w:rPr>
        <w:t xml:space="preserve"> à</w:t>
      </w:r>
      <w:r w:rsidR="001E3096">
        <w:rPr>
          <w:rFonts w:ascii="Arial" w:hAnsi="Arial" w:cs="Arial"/>
          <w:sz w:val="22"/>
        </w:rPr>
        <w:t>s questões</w:t>
      </w:r>
      <w:r w:rsidR="00D60049" w:rsidRPr="00D60049">
        <w:rPr>
          <w:rFonts w:ascii="Arial" w:hAnsi="Arial" w:cs="Arial"/>
          <w:sz w:val="22"/>
        </w:rPr>
        <w:t xml:space="preserve"> colocada</w:t>
      </w:r>
      <w:r w:rsidR="001E3096">
        <w:rPr>
          <w:rFonts w:ascii="Arial" w:hAnsi="Arial" w:cs="Arial"/>
          <w:sz w:val="22"/>
        </w:rPr>
        <w:t>s</w:t>
      </w:r>
      <w:r w:rsidR="00EB5E86" w:rsidRPr="00D60049">
        <w:rPr>
          <w:rFonts w:ascii="Arial" w:hAnsi="Arial" w:cs="Arial"/>
          <w:sz w:val="22"/>
        </w:rPr>
        <w:t>.</w:t>
      </w:r>
    </w:p>
    <w:p w:rsidR="00EB5E86" w:rsidRPr="00975319" w:rsidRDefault="00EB5E86" w:rsidP="00EB5E86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975319">
        <w:rPr>
          <w:rFonts w:ascii="Arial" w:hAnsi="Arial" w:cs="Arial"/>
          <w:sz w:val="22"/>
        </w:rPr>
        <w:lastRenderedPageBreak/>
        <w:t>Não se registando intervenções adicionais, a Senhora Presidente deu por concluída a audição.</w:t>
      </w:r>
    </w:p>
    <w:p w:rsidR="00162358" w:rsidRPr="00162358" w:rsidRDefault="00EB5E86" w:rsidP="0097531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975319">
        <w:rPr>
          <w:rFonts w:ascii="Arial" w:hAnsi="Arial" w:cs="Arial"/>
          <w:sz w:val="22"/>
        </w:rPr>
        <w:t>A reunião foi gravada em vídeo e transmitida em direto pelo Canal Parlamento, constituindo a gravação parte integrante desta ata, o que dispensa o seu desenvolvimento nesta sede (gravação integral disponível em:</w:t>
      </w:r>
      <w:r w:rsidRPr="00105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hyperlink r:id="rId7" w:history="1">
        <w:r w:rsidR="00975319">
          <w:rPr>
            <w:rStyle w:val="Hiperligao"/>
            <w:rFonts w:ascii="Arial" w:hAnsi="Arial" w:cs="Arial"/>
            <w:sz w:val="22"/>
            <w:szCs w:val="22"/>
          </w:rPr>
          <w:t>http://www.canal.parlamento.pt/?cid=2656&amp;title=audicao-do-deputado-ao-parlamento-europeu-jose-manuel-fernandesl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11:50 </w:t>
      </w:r>
      <w:r w:rsidRPr="00083C74">
        <w:rPr>
          <w:rFonts w:ascii="Arial" w:hAnsi="Arial" w:cs="Arial"/>
          <w:sz w:val="22"/>
        </w:rPr>
        <w:t>horas, del</w:t>
      </w:r>
      <w:r w:rsidR="00D82DA3">
        <w:rPr>
          <w:rFonts w:ascii="Arial" w:hAnsi="Arial" w:cs="Arial"/>
          <w:sz w:val="22"/>
        </w:rPr>
        <w:t>a se tendo lavrado a presente a</w:t>
      </w:r>
      <w:r w:rsidRPr="00083C74">
        <w:rPr>
          <w:rFonts w:ascii="Arial" w:hAnsi="Arial" w:cs="Arial"/>
          <w:sz w:val="22"/>
        </w:rPr>
        <w:t>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Palácio de São Bento, </w:t>
      </w:r>
      <w:r w:rsidR="00D82DA3">
        <w:rPr>
          <w:rFonts w:ascii="Arial" w:hAnsi="Arial" w:cs="Arial"/>
          <w:sz w:val="22"/>
        </w:rPr>
        <w:t>4</w:t>
      </w:r>
      <w:r w:rsidRPr="00083C74">
        <w:rPr>
          <w:rFonts w:ascii="Arial" w:hAnsi="Arial" w:cs="Arial"/>
          <w:sz w:val="22"/>
        </w:rPr>
        <w:t xml:space="preserve"> </w:t>
      </w:r>
      <w:r w:rsidR="00D82DA3">
        <w:rPr>
          <w:rFonts w:ascii="Arial" w:hAnsi="Arial" w:cs="Arial"/>
          <w:sz w:val="22"/>
        </w:rPr>
        <w:t>setembro</w:t>
      </w:r>
      <w:r w:rsidRPr="00083C74">
        <w:rPr>
          <w:rFonts w:ascii="Arial" w:hAnsi="Arial" w:cs="Arial"/>
          <w:sz w:val="22"/>
        </w:rPr>
        <w:t xml:space="preserve"> 2018</w:t>
      </w:r>
      <w:r w:rsidR="006768B3" w:rsidRPr="00083C74">
        <w:rPr>
          <w:rFonts w:ascii="Arial" w:hAnsi="Arial" w:cs="Arial"/>
          <w:sz w:val="22"/>
        </w:rPr>
        <w:t>.</w:t>
      </w: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B310E6" w:rsidRDefault="003C31D8" w:rsidP="00B310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2666365" cy="1198880"/>
            <wp:effectExtent l="0" t="0" r="63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352C" w:rsidRPr="00083C74">
        <w:rPr>
          <w:rFonts w:ascii="Arial" w:hAnsi="Arial" w:cs="Arial"/>
          <w:sz w:val="22"/>
        </w:rPr>
        <w:br w:type="page"/>
      </w:r>
      <w:r w:rsidR="0021352C"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Ventura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Tiago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9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1C" w:rsidRDefault="00E3061C">
      <w:r>
        <w:separator/>
      </w:r>
    </w:p>
  </w:endnote>
  <w:endnote w:type="continuationSeparator" w:id="0">
    <w:p w:rsidR="00E3061C" w:rsidRDefault="00E3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1C" w:rsidRDefault="00E3061C">
      <w:r>
        <w:separator/>
      </w:r>
    </w:p>
  </w:footnote>
  <w:footnote w:type="continuationSeparator" w:id="0">
    <w:p w:rsidR="00E3061C" w:rsidRDefault="00E3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3C31D8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D82DA3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158/XIII/ 3.ª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2422C"/>
    <w:rsid w:val="00041DE7"/>
    <w:rsid w:val="000547AE"/>
    <w:rsid w:val="000611B6"/>
    <w:rsid w:val="00083C74"/>
    <w:rsid w:val="000A2091"/>
    <w:rsid w:val="000B1D8A"/>
    <w:rsid w:val="000B6320"/>
    <w:rsid w:val="000C74BF"/>
    <w:rsid w:val="000D297F"/>
    <w:rsid w:val="000E1166"/>
    <w:rsid w:val="000F218B"/>
    <w:rsid w:val="00101C71"/>
    <w:rsid w:val="00105545"/>
    <w:rsid w:val="00106A2D"/>
    <w:rsid w:val="001179AB"/>
    <w:rsid w:val="00120176"/>
    <w:rsid w:val="00134020"/>
    <w:rsid w:val="00161BEA"/>
    <w:rsid w:val="00162358"/>
    <w:rsid w:val="00180B6E"/>
    <w:rsid w:val="0018263C"/>
    <w:rsid w:val="00195AC2"/>
    <w:rsid w:val="001A5EDB"/>
    <w:rsid w:val="001C03AC"/>
    <w:rsid w:val="001C0A67"/>
    <w:rsid w:val="001C4630"/>
    <w:rsid w:val="001C7F7A"/>
    <w:rsid w:val="001E3096"/>
    <w:rsid w:val="002055FB"/>
    <w:rsid w:val="0020729A"/>
    <w:rsid w:val="0021352C"/>
    <w:rsid w:val="0022093D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02CA3"/>
    <w:rsid w:val="00313A63"/>
    <w:rsid w:val="00313E39"/>
    <w:rsid w:val="00324619"/>
    <w:rsid w:val="00333B21"/>
    <w:rsid w:val="0037766C"/>
    <w:rsid w:val="00386056"/>
    <w:rsid w:val="003B21B8"/>
    <w:rsid w:val="003B4ED9"/>
    <w:rsid w:val="003C31D8"/>
    <w:rsid w:val="003D266F"/>
    <w:rsid w:val="003E5B32"/>
    <w:rsid w:val="003F090C"/>
    <w:rsid w:val="0042523A"/>
    <w:rsid w:val="004262FB"/>
    <w:rsid w:val="00431848"/>
    <w:rsid w:val="00446ECD"/>
    <w:rsid w:val="004569C3"/>
    <w:rsid w:val="00460E62"/>
    <w:rsid w:val="00475512"/>
    <w:rsid w:val="004842D6"/>
    <w:rsid w:val="004876A6"/>
    <w:rsid w:val="004B1663"/>
    <w:rsid w:val="004C47CC"/>
    <w:rsid w:val="004D5F55"/>
    <w:rsid w:val="004D7E8D"/>
    <w:rsid w:val="004E59E0"/>
    <w:rsid w:val="004F44FC"/>
    <w:rsid w:val="00506D81"/>
    <w:rsid w:val="00541962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768B3"/>
    <w:rsid w:val="00687FD8"/>
    <w:rsid w:val="00692C37"/>
    <w:rsid w:val="006B6568"/>
    <w:rsid w:val="006C2394"/>
    <w:rsid w:val="006C74D7"/>
    <w:rsid w:val="006E04E0"/>
    <w:rsid w:val="006F37C9"/>
    <w:rsid w:val="006F4145"/>
    <w:rsid w:val="0071323E"/>
    <w:rsid w:val="00714251"/>
    <w:rsid w:val="00723E7B"/>
    <w:rsid w:val="00730198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A7414"/>
    <w:rsid w:val="007B2741"/>
    <w:rsid w:val="007C09D0"/>
    <w:rsid w:val="007C511A"/>
    <w:rsid w:val="007D5717"/>
    <w:rsid w:val="008124CD"/>
    <w:rsid w:val="0081551F"/>
    <w:rsid w:val="00831575"/>
    <w:rsid w:val="00835C44"/>
    <w:rsid w:val="008375AB"/>
    <w:rsid w:val="00865E1D"/>
    <w:rsid w:val="00875BBE"/>
    <w:rsid w:val="008829CD"/>
    <w:rsid w:val="008A2D8A"/>
    <w:rsid w:val="008F0E01"/>
    <w:rsid w:val="008F51A4"/>
    <w:rsid w:val="00913801"/>
    <w:rsid w:val="0091418B"/>
    <w:rsid w:val="00914820"/>
    <w:rsid w:val="00927968"/>
    <w:rsid w:val="00937330"/>
    <w:rsid w:val="009671FA"/>
    <w:rsid w:val="00975319"/>
    <w:rsid w:val="009A4355"/>
    <w:rsid w:val="009A6B67"/>
    <w:rsid w:val="009B0651"/>
    <w:rsid w:val="009B28CC"/>
    <w:rsid w:val="009C134D"/>
    <w:rsid w:val="009C3C6A"/>
    <w:rsid w:val="009C61F8"/>
    <w:rsid w:val="009D0EBA"/>
    <w:rsid w:val="009D483D"/>
    <w:rsid w:val="00A16A47"/>
    <w:rsid w:val="00A2533E"/>
    <w:rsid w:val="00A536A8"/>
    <w:rsid w:val="00A710AF"/>
    <w:rsid w:val="00A976F5"/>
    <w:rsid w:val="00AC3453"/>
    <w:rsid w:val="00AD765C"/>
    <w:rsid w:val="00AE7D60"/>
    <w:rsid w:val="00AF1606"/>
    <w:rsid w:val="00AF175A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37CF3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56494"/>
    <w:rsid w:val="00C62550"/>
    <w:rsid w:val="00C916CF"/>
    <w:rsid w:val="00CB64A8"/>
    <w:rsid w:val="00CC4839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0049"/>
    <w:rsid w:val="00D63831"/>
    <w:rsid w:val="00D7408E"/>
    <w:rsid w:val="00D82DA3"/>
    <w:rsid w:val="00D857BA"/>
    <w:rsid w:val="00D95BFD"/>
    <w:rsid w:val="00DB3EA5"/>
    <w:rsid w:val="00DB5C93"/>
    <w:rsid w:val="00DD06DB"/>
    <w:rsid w:val="00DD76F0"/>
    <w:rsid w:val="00DE56D3"/>
    <w:rsid w:val="00E1252E"/>
    <w:rsid w:val="00E27FFE"/>
    <w:rsid w:val="00E3061C"/>
    <w:rsid w:val="00E43D5A"/>
    <w:rsid w:val="00E46D10"/>
    <w:rsid w:val="00E50DA1"/>
    <w:rsid w:val="00E51075"/>
    <w:rsid w:val="00E52582"/>
    <w:rsid w:val="00E601DA"/>
    <w:rsid w:val="00E8142F"/>
    <w:rsid w:val="00E8456A"/>
    <w:rsid w:val="00E9611E"/>
    <w:rsid w:val="00EA585C"/>
    <w:rsid w:val="00EB00AA"/>
    <w:rsid w:val="00EB2E06"/>
    <w:rsid w:val="00EB5E86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8D77D22-C475-4A41-81F9-9C54D45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EB5E8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anal.parlamento.pt/?cid=2656&amp;title=audicao-do-deputado-ao-parlamento-europeu-jose-manuel-fernandes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2018-03-21T00:00:00+00:00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2018-03-21T00:00:00+00:00</DataDocumento>
  </documentManagement>
</p:properties>
</file>

<file path=customXml/itemProps1.xml><?xml version="1.0" encoding="utf-8"?>
<ds:datastoreItem xmlns:ds="http://schemas.openxmlformats.org/officeDocument/2006/customXml" ds:itemID="{D2C5B400-3D4A-4273-8BAD-9B9A7F85D344}"/>
</file>

<file path=customXml/itemProps2.xml><?xml version="1.0" encoding="utf-8"?>
<ds:datastoreItem xmlns:ds="http://schemas.openxmlformats.org/officeDocument/2006/customXml" ds:itemID="{B0D5CCDD-84A2-4680-ADBE-6282FB8BBF2E}"/>
</file>

<file path=customXml/itemProps3.xml><?xml version="1.0" encoding="utf-8"?>
<ds:datastoreItem xmlns:ds="http://schemas.openxmlformats.org/officeDocument/2006/customXml" ds:itemID="{D46C6FBA-57C8-4E30-9144-B07749893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158 - 3.ªSL 21-03-2018 (vot 4 set)</dc:title>
  <dc:subject/>
  <dc:creator>Maria João Godinho</dc:creator>
  <cp:keywords/>
  <dc:description/>
  <cp:lastModifiedBy>Filipe Xavier</cp:lastModifiedBy>
  <cp:revision>2</cp:revision>
  <cp:lastPrinted>2007-07-17T13:40:00Z</cp:lastPrinted>
  <dcterms:created xsi:type="dcterms:W3CDTF">2018-10-04T15:59:00Z</dcterms:created>
  <dcterms:modified xsi:type="dcterms:W3CDTF">2018-10-04T15:59:00Z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