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94" w:rsidRPr="002C521F" w:rsidRDefault="00156494" w:rsidP="00B952A4">
      <w:pPr>
        <w:spacing w:line="288" w:lineRule="auto"/>
        <w:jc w:val="both"/>
      </w:pPr>
    </w:p>
    <w:p w:rsidR="00156494" w:rsidRPr="002C521F" w:rsidRDefault="00156494" w:rsidP="00B952A4">
      <w:pPr>
        <w:spacing w:line="288" w:lineRule="auto"/>
        <w:jc w:val="both"/>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2C521F" w:rsidTr="00904F3A">
        <w:tc>
          <w:tcPr>
            <w:tcW w:w="2660" w:type="dxa"/>
          </w:tcPr>
          <w:p w:rsidR="00904F3A" w:rsidRPr="002C521F" w:rsidRDefault="00904F3A" w:rsidP="00B952A4">
            <w:pPr>
              <w:spacing w:before="60" w:after="120" w:line="288" w:lineRule="auto"/>
              <w:jc w:val="both"/>
              <w:rPr>
                <w:rFonts w:ascii="Tahoma" w:hAnsi="Tahoma" w:cs="Tahoma"/>
                <w:b/>
                <w:sz w:val="20"/>
                <w:szCs w:val="20"/>
              </w:rPr>
            </w:pPr>
            <w:r w:rsidRPr="002C521F">
              <w:rPr>
                <w:rFonts w:ascii="Tahoma" w:hAnsi="Tahoma" w:cs="Tahoma"/>
                <w:noProof/>
              </w:rPr>
              <w:drawing>
                <wp:inline distT="0" distB="0" distL="0" distR="0">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rsidR="00904F3A" w:rsidRPr="00001C0B" w:rsidRDefault="00904F3A" w:rsidP="00B952A4">
            <w:pPr>
              <w:spacing w:before="60" w:after="120" w:line="288" w:lineRule="auto"/>
              <w:jc w:val="center"/>
              <w:rPr>
                <w:rFonts w:ascii="Arial" w:hAnsi="Arial" w:cs="Arial"/>
                <w:color w:val="FFFFFF" w:themeColor="background1"/>
                <w:sz w:val="40"/>
                <w:szCs w:val="40"/>
              </w:rPr>
            </w:pPr>
            <w:r w:rsidRPr="00001C0B">
              <w:rPr>
                <w:rFonts w:ascii="Arial" w:hAnsi="Arial" w:cs="Arial"/>
                <w:i/>
                <w:color w:val="FFFFFF" w:themeColor="background1"/>
                <w:sz w:val="40"/>
                <w:szCs w:val="40"/>
              </w:rPr>
              <w:t>N</w:t>
            </w:r>
            <w:r w:rsidRPr="00001C0B">
              <w:rPr>
                <w:rFonts w:ascii="Arial" w:hAnsi="Arial" w:cs="Arial"/>
                <w:color w:val="FFFFFF" w:themeColor="background1"/>
                <w:sz w:val="40"/>
                <w:szCs w:val="40"/>
              </w:rPr>
              <w:t xml:space="preserve">ota </w:t>
            </w:r>
            <w:r w:rsidRPr="00001C0B">
              <w:rPr>
                <w:rFonts w:ascii="Arial" w:hAnsi="Arial" w:cs="Arial"/>
                <w:i/>
                <w:color w:val="FFFFFF" w:themeColor="background1"/>
                <w:sz w:val="40"/>
                <w:szCs w:val="40"/>
              </w:rPr>
              <w:t>T</w:t>
            </w:r>
            <w:r w:rsidRPr="00001C0B">
              <w:rPr>
                <w:rFonts w:ascii="Arial" w:hAnsi="Arial" w:cs="Arial"/>
                <w:color w:val="FFFFFF" w:themeColor="background1"/>
                <w:sz w:val="40"/>
                <w:szCs w:val="40"/>
              </w:rPr>
              <w:t>écnica</w:t>
            </w:r>
          </w:p>
        </w:tc>
      </w:tr>
    </w:tbl>
    <w:p w:rsidR="00BD2481" w:rsidRPr="002C521F" w:rsidRDefault="00BD2481" w:rsidP="00B952A4">
      <w:pPr>
        <w:spacing w:before="60" w:after="120" w:line="288" w:lineRule="auto"/>
        <w:jc w:val="both"/>
        <w:rPr>
          <w:rFonts w:ascii="Tahoma" w:hAnsi="Tahoma" w:cs="Tahoma"/>
          <w:b/>
          <w:sz w:val="20"/>
          <w:szCs w:val="20"/>
        </w:rPr>
      </w:pPr>
    </w:p>
    <w:p w:rsidR="00BD2481" w:rsidRPr="0028596F" w:rsidRDefault="00BD2481" w:rsidP="00B952A4">
      <w:pPr>
        <w:spacing w:before="60" w:after="120" w:line="288" w:lineRule="auto"/>
        <w:jc w:val="both"/>
        <w:rPr>
          <w:rFonts w:ascii="Arial" w:hAnsi="Arial" w:cs="Arial"/>
          <w:b/>
        </w:rPr>
      </w:pPr>
    </w:p>
    <w:p w:rsidR="00BD2481" w:rsidRPr="0028596F" w:rsidRDefault="002E1B3F" w:rsidP="0041718B">
      <w:pPr>
        <w:spacing w:before="60" w:after="120" w:line="288" w:lineRule="auto"/>
        <w:ind w:left="142"/>
        <w:jc w:val="both"/>
        <w:rPr>
          <w:rFonts w:ascii="Arial" w:hAnsi="Arial" w:cs="Arial"/>
          <w:b/>
        </w:rPr>
      </w:pPr>
      <w:hyperlink r:id="rId12" w:history="1">
        <w:r w:rsidR="00BD2481" w:rsidRPr="0028596F">
          <w:rPr>
            <w:rStyle w:val="Hiperligao"/>
            <w:rFonts w:ascii="Arial" w:hAnsi="Arial" w:cs="Arial"/>
            <w:b/>
          </w:rPr>
          <w:t xml:space="preserve">Projeto de </w:t>
        </w:r>
        <w:r w:rsidR="009D6C10" w:rsidRPr="0028596F">
          <w:rPr>
            <w:rStyle w:val="Hiperligao"/>
            <w:rFonts w:ascii="Arial" w:hAnsi="Arial" w:cs="Arial"/>
            <w:b/>
          </w:rPr>
          <w:t>L</w:t>
        </w:r>
        <w:r w:rsidR="00BD2481" w:rsidRPr="0028596F">
          <w:rPr>
            <w:rStyle w:val="Hiperligao"/>
            <w:rFonts w:ascii="Arial" w:hAnsi="Arial" w:cs="Arial"/>
            <w:b/>
          </w:rPr>
          <w:t xml:space="preserve">ei n.º </w:t>
        </w:r>
        <w:r w:rsidR="0041718B" w:rsidRPr="0028596F">
          <w:rPr>
            <w:rStyle w:val="Hiperligao"/>
            <w:rFonts w:ascii="Arial" w:hAnsi="Arial" w:cs="Arial"/>
            <w:b/>
          </w:rPr>
          <w:t>762</w:t>
        </w:r>
        <w:r w:rsidR="009D6C10" w:rsidRPr="0028596F">
          <w:rPr>
            <w:rStyle w:val="Hiperligao"/>
            <w:rFonts w:ascii="Arial" w:hAnsi="Arial" w:cs="Arial"/>
            <w:b/>
          </w:rPr>
          <w:t>/</w:t>
        </w:r>
        <w:r w:rsidR="00BD2481" w:rsidRPr="0028596F">
          <w:rPr>
            <w:rStyle w:val="Hiperligao"/>
            <w:rFonts w:ascii="Arial" w:hAnsi="Arial" w:cs="Arial"/>
            <w:b/>
          </w:rPr>
          <w:t>XI</w:t>
        </w:r>
        <w:r w:rsidR="00900091" w:rsidRPr="0028596F">
          <w:rPr>
            <w:rStyle w:val="Hiperligao"/>
            <w:rFonts w:ascii="Arial" w:hAnsi="Arial" w:cs="Arial"/>
            <w:b/>
          </w:rPr>
          <w:t>II</w:t>
        </w:r>
        <w:r w:rsidR="009D6C10" w:rsidRPr="0028596F">
          <w:rPr>
            <w:rStyle w:val="Hiperligao"/>
            <w:rFonts w:ascii="Arial" w:hAnsi="Arial" w:cs="Arial"/>
            <w:b/>
          </w:rPr>
          <w:t>/</w:t>
        </w:r>
        <w:r w:rsidR="005013EA" w:rsidRPr="0028596F">
          <w:rPr>
            <w:rStyle w:val="Hiperligao"/>
            <w:rFonts w:ascii="Arial" w:hAnsi="Arial" w:cs="Arial"/>
            <w:b/>
          </w:rPr>
          <w:t>3</w:t>
        </w:r>
        <w:r w:rsidR="00BD2481" w:rsidRPr="0028596F">
          <w:rPr>
            <w:rStyle w:val="Hiperligao"/>
            <w:rFonts w:ascii="Arial" w:hAnsi="Arial" w:cs="Arial"/>
            <w:b/>
          </w:rPr>
          <w:t>.ª (</w:t>
        </w:r>
        <w:r w:rsidR="0041718B" w:rsidRPr="0028596F">
          <w:rPr>
            <w:rStyle w:val="Hiperligao"/>
            <w:rFonts w:ascii="Arial" w:hAnsi="Arial" w:cs="Arial"/>
            <w:b/>
          </w:rPr>
          <w:t>CDS-PP)</w:t>
        </w:r>
      </w:hyperlink>
      <w:r w:rsidR="00904F3A" w:rsidRPr="0028596F">
        <w:rPr>
          <w:rFonts w:ascii="Arial" w:hAnsi="Arial" w:cs="Arial"/>
          <w:noProof/>
        </w:rPr>
        <w:t xml:space="preserve"> </w:t>
      </w:r>
      <w:r w:rsidR="0041718B" w:rsidRPr="0028596F">
        <w:rPr>
          <w:rFonts w:ascii="Arial" w:hAnsi="Arial" w:cs="Arial"/>
          <w:b/>
        </w:rPr>
        <w:t xml:space="preserve">— </w:t>
      </w:r>
      <w:r w:rsidR="00063C20" w:rsidRPr="0028596F">
        <w:rPr>
          <w:rFonts w:ascii="Arial" w:hAnsi="Arial" w:cs="Arial"/>
          <w:i/>
        </w:rPr>
        <w:t>Procede à a</w:t>
      </w:r>
      <w:r w:rsidR="009D6C10" w:rsidRPr="0028596F">
        <w:rPr>
          <w:rFonts w:ascii="Arial" w:hAnsi="Arial" w:cs="Arial"/>
          <w:i/>
        </w:rPr>
        <w:t xml:space="preserve">lteração dos limites territoriais </w:t>
      </w:r>
      <w:r w:rsidR="0041718B" w:rsidRPr="0028596F">
        <w:rPr>
          <w:rFonts w:ascii="Arial" w:hAnsi="Arial" w:cs="Arial"/>
          <w:i/>
        </w:rPr>
        <w:t>entre as freguesias de Bertiandos e Santa Comba, do concelho de Ponte de Lima</w:t>
      </w:r>
    </w:p>
    <w:p w:rsidR="00A42300" w:rsidRPr="0028596F" w:rsidRDefault="00C332C9" w:rsidP="00B952A4">
      <w:pPr>
        <w:spacing w:before="120" w:after="120" w:line="288" w:lineRule="auto"/>
        <w:ind w:left="142"/>
        <w:jc w:val="both"/>
        <w:rPr>
          <w:rFonts w:ascii="Arial" w:hAnsi="Arial" w:cs="Arial"/>
        </w:rPr>
      </w:pPr>
      <w:r w:rsidRPr="0028596F">
        <w:rPr>
          <w:rFonts w:ascii="Arial" w:hAnsi="Arial" w:cs="Arial"/>
          <w:b/>
        </w:rPr>
        <w:t>Data de admissão</w:t>
      </w:r>
      <w:r w:rsidR="00351584" w:rsidRPr="0028596F">
        <w:rPr>
          <w:rFonts w:ascii="Arial" w:hAnsi="Arial" w:cs="Arial"/>
        </w:rPr>
        <w:t>:</w:t>
      </w:r>
      <w:r w:rsidR="00B97087" w:rsidRPr="0028596F">
        <w:rPr>
          <w:rFonts w:ascii="Arial" w:hAnsi="Arial" w:cs="Arial"/>
        </w:rPr>
        <w:t xml:space="preserve"> de </w:t>
      </w:r>
      <w:r w:rsidR="005013EA" w:rsidRPr="0028596F">
        <w:rPr>
          <w:rFonts w:ascii="Arial" w:hAnsi="Arial" w:cs="Arial"/>
        </w:rPr>
        <w:t xml:space="preserve">2 de </w:t>
      </w:r>
      <w:r w:rsidR="00B97087" w:rsidRPr="0028596F">
        <w:rPr>
          <w:rFonts w:ascii="Arial" w:hAnsi="Arial" w:cs="Arial"/>
        </w:rPr>
        <w:t>fevereiro de 2018</w:t>
      </w:r>
      <w:r w:rsidR="00351584" w:rsidRPr="0028596F">
        <w:rPr>
          <w:rFonts w:ascii="Arial" w:hAnsi="Arial" w:cs="Arial"/>
        </w:rPr>
        <w:t xml:space="preserve"> </w:t>
      </w:r>
    </w:p>
    <w:sdt>
      <w:sdtPr>
        <w:rPr>
          <w:rFonts w:ascii="Arial" w:hAnsi="Arial" w:cs="Arial"/>
        </w:rPr>
        <w:alias w:val="Comissão a que baixou"/>
        <w:tag w:val="Comissão a que baixou"/>
        <w:id w:val="456029345"/>
        <w:placeholder>
          <w:docPart w:val="D048BE8DE9434DA48ACC3249BDD525C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Administração Pública (5.ª)" w:value="Comissão de Orçamento, Finanças e Administração Pública (5.ª)"/>
          <w:listItem w:displayText="Comissão de Economia e Obras Públicas (6.ª)" w:value="Comissão de Economia e Obras Públicas (6.ª)"/>
          <w:listItem w:displayText="Comissão de Agricultura e Mar (7.ª)" w:value="Comissão de Agricultura e Mar (7.ª)"/>
          <w:listItem w:displayText="Comissão de Educação, Ciência e Cultura (8.ª)" w:value="Comissão de Educação, Ciência e Cultura (8.ª)"/>
          <w:listItem w:displayText="Comissão de Saúde (9.ª)" w:value="Comissão de Saúde (9.ª)"/>
          <w:listItem w:displayText="Comissão de Segurança Social e Trabalho (10.ª)" w:value="Comissão de Segurança Social e Trabalho (10.ª)"/>
          <w:listItem w:displayText="Comissão do Ambiente, Ordenamento do Território e Poder Local (11.ª)" w:value="Comissão do Ambiente, Ordenamento do Território e Poder Local (11.ª)"/>
          <w:listItem w:displayText="Comissão para a Ética, a Cidadania e a Comunicação (12.ª)" w:value="Comissão para a Ética, a Cidadania e a Comunicação (12.ª)"/>
        </w:comboBox>
      </w:sdtPr>
      <w:sdtEndPr/>
      <w:sdtContent>
        <w:p w:rsidR="00E01EE9" w:rsidRPr="0028596F" w:rsidRDefault="009D6C10" w:rsidP="00B952A4">
          <w:pPr>
            <w:spacing w:line="288" w:lineRule="auto"/>
            <w:ind w:left="142"/>
            <w:jc w:val="both"/>
            <w:rPr>
              <w:rFonts w:ascii="Arial" w:hAnsi="Arial" w:cs="Arial"/>
            </w:rPr>
          </w:pPr>
          <w:r w:rsidRPr="0028596F">
            <w:rPr>
              <w:rFonts w:ascii="Arial" w:hAnsi="Arial" w:cs="Arial"/>
            </w:rPr>
            <w:t>Comissão d</w:t>
          </w:r>
          <w:r w:rsidR="00063C20" w:rsidRPr="0028596F">
            <w:rPr>
              <w:rFonts w:ascii="Arial" w:hAnsi="Arial" w:cs="Arial"/>
            </w:rPr>
            <w:t>e</w:t>
          </w:r>
          <w:r w:rsidRPr="0028596F">
            <w:rPr>
              <w:rFonts w:ascii="Arial" w:hAnsi="Arial" w:cs="Arial"/>
            </w:rPr>
            <w:t xml:space="preserve"> Ambiente, Ordenamento do Território</w:t>
          </w:r>
          <w:r w:rsidR="00063C20" w:rsidRPr="0028596F">
            <w:rPr>
              <w:rFonts w:ascii="Arial" w:hAnsi="Arial" w:cs="Arial"/>
            </w:rPr>
            <w:t>, Descentralização,</w:t>
          </w:r>
          <w:r w:rsidRPr="0028596F">
            <w:rPr>
              <w:rFonts w:ascii="Arial" w:hAnsi="Arial" w:cs="Arial"/>
            </w:rPr>
            <w:t xml:space="preserve"> Poder Local e Habitação (11.ª)</w:t>
          </w:r>
        </w:p>
      </w:sdtContent>
    </w:sdt>
    <w:p w:rsidR="00BD2481" w:rsidRPr="0028596F" w:rsidRDefault="00BD2481" w:rsidP="00B952A4">
      <w:pPr>
        <w:spacing w:after="0" w:line="288" w:lineRule="auto"/>
        <w:ind w:left="142"/>
        <w:jc w:val="both"/>
        <w:rPr>
          <w:rFonts w:ascii="Arial" w:hAnsi="Arial" w:cs="Arial"/>
          <w:b/>
        </w:rPr>
      </w:pPr>
    </w:p>
    <w:p w:rsidR="00156494" w:rsidRPr="0028596F" w:rsidRDefault="00156494" w:rsidP="00B952A4">
      <w:pPr>
        <w:spacing w:before="120" w:after="120" w:line="288" w:lineRule="auto"/>
        <w:ind w:right="175"/>
        <w:jc w:val="both"/>
        <w:rPr>
          <w:rFonts w:ascii="Arial" w:hAnsi="Arial" w:cs="Arial"/>
          <w:b/>
        </w:rPr>
      </w:pPr>
      <w:r w:rsidRPr="0028596F">
        <w:rPr>
          <w:rFonts w:ascii="Arial" w:hAnsi="Arial" w:cs="Arial"/>
          <w:b/>
        </w:rPr>
        <w:t>Índice</w:t>
      </w:r>
    </w:p>
    <w:p w:rsidR="00821B9A" w:rsidRPr="0028596F" w:rsidRDefault="00821B9A" w:rsidP="00B952A4">
      <w:pPr>
        <w:spacing w:before="120" w:after="120" w:line="288" w:lineRule="auto"/>
        <w:ind w:right="175"/>
        <w:jc w:val="both"/>
        <w:rPr>
          <w:rFonts w:ascii="Arial" w:hAnsi="Arial" w:cs="Arial"/>
          <w:b/>
        </w:rPr>
      </w:pPr>
    </w:p>
    <w:p w:rsidR="00821B9A" w:rsidRPr="0028596F" w:rsidRDefault="00821B9A" w:rsidP="00B952A4">
      <w:pPr>
        <w:spacing w:before="120" w:after="120" w:line="288" w:lineRule="auto"/>
        <w:ind w:right="175"/>
        <w:jc w:val="both"/>
        <w:rPr>
          <w:rFonts w:ascii="Arial" w:hAnsi="Arial" w:cs="Arial"/>
          <w:b/>
        </w:rPr>
      </w:pPr>
    </w:p>
    <w:p w:rsidR="0058249A" w:rsidRPr="0028596F" w:rsidRDefault="0058249A" w:rsidP="00B952A4">
      <w:pPr>
        <w:spacing w:before="120" w:after="120" w:line="288" w:lineRule="auto"/>
        <w:ind w:right="175"/>
        <w:jc w:val="both"/>
        <w:rPr>
          <w:rFonts w:ascii="Arial" w:hAnsi="Arial" w:cs="Arial"/>
          <w:b/>
        </w:rPr>
      </w:pPr>
    </w:p>
    <w:p w:rsidR="00D1495B" w:rsidRPr="0028596F" w:rsidRDefault="00360376">
      <w:pPr>
        <w:pStyle w:val="ndice1"/>
        <w:rPr>
          <w:rFonts w:ascii="Arial" w:eastAsiaTheme="minorEastAsia" w:hAnsi="Arial" w:cs="Arial"/>
          <w:noProof/>
        </w:rPr>
      </w:pPr>
      <w:r w:rsidRPr="0028596F">
        <w:rPr>
          <w:rFonts w:ascii="Arial" w:hAnsi="Arial" w:cs="Arial"/>
        </w:rPr>
        <w:fldChar w:fldCharType="begin"/>
      </w:r>
      <w:r w:rsidR="0058249A" w:rsidRPr="0028596F">
        <w:rPr>
          <w:rFonts w:ascii="Arial" w:hAnsi="Arial" w:cs="Arial"/>
        </w:rPr>
        <w:instrText xml:space="preserve"> TOC \o "1-1" \n \h \z \u </w:instrText>
      </w:r>
      <w:r w:rsidRPr="0028596F">
        <w:rPr>
          <w:rFonts w:ascii="Arial" w:hAnsi="Arial" w:cs="Arial"/>
        </w:rPr>
        <w:fldChar w:fldCharType="separate"/>
      </w:r>
      <w:hyperlink w:anchor="_Toc294863054" w:history="1">
        <w:r w:rsidR="00D1495B" w:rsidRPr="0028596F">
          <w:rPr>
            <w:rStyle w:val="Hiperligao"/>
            <w:rFonts w:ascii="Arial" w:hAnsi="Arial" w:cs="Arial"/>
            <w:noProof/>
          </w:rPr>
          <w:t>I.</w:t>
        </w:r>
        <w:r w:rsidR="00D1495B" w:rsidRPr="0028596F">
          <w:rPr>
            <w:rFonts w:ascii="Arial" w:eastAsiaTheme="minorEastAsia" w:hAnsi="Arial" w:cs="Arial"/>
            <w:noProof/>
          </w:rPr>
          <w:tab/>
        </w:r>
        <w:r w:rsidR="00D1495B" w:rsidRPr="0028596F">
          <w:rPr>
            <w:rStyle w:val="Hiperligao"/>
            <w:rFonts w:ascii="Arial" w:hAnsi="Arial" w:cs="Arial"/>
            <w:noProof/>
          </w:rPr>
          <w:t>Análise sucinta dos factos, situações e realidades respeitantes à iniciativa</w:t>
        </w:r>
      </w:hyperlink>
    </w:p>
    <w:p w:rsidR="00D1495B" w:rsidRPr="0028596F" w:rsidRDefault="002E1B3F" w:rsidP="00821B9A">
      <w:pPr>
        <w:pStyle w:val="ndice1"/>
        <w:ind w:left="567" w:hanging="510"/>
        <w:rPr>
          <w:rFonts w:ascii="Arial" w:eastAsiaTheme="minorEastAsia" w:hAnsi="Arial" w:cs="Arial"/>
          <w:noProof/>
        </w:rPr>
      </w:pPr>
      <w:hyperlink w:anchor="_Toc294863055" w:history="1">
        <w:r w:rsidR="00D1495B" w:rsidRPr="0028596F">
          <w:rPr>
            <w:rStyle w:val="Hiperligao"/>
            <w:rFonts w:ascii="Arial" w:hAnsi="Arial" w:cs="Arial"/>
            <w:noProof/>
          </w:rPr>
          <w:t>II.</w:t>
        </w:r>
        <w:r w:rsidR="00D1495B" w:rsidRPr="0028596F">
          <w:rPr>
            <w:rFonts w:ascii="Arial" w:eastAsiaTheme="minorEastAsia" w:hAnsi="Arial" w:cs="Arial"/>
            <w:noProof/>
          </w:rPr>
          <w:tab/>
        </w:r>
        <w:r w:rsidR="00D1495B" w:rsidRPr="0028596F">
          <w:rPr>
            <w:rStyle w:val="Hiperligao"/>
            <w:rFonts w:ascii="Arial" w:hAnsi="Arial" w:cs="Arial"/>
            <w:noProof/>
          </w:rPr>
          <w:t>Apreciação da conformidade dos requisitos formais, constitucionais e regimentais e do cumprimento da lei formulário</w:t>
        </w:r>
      </w:hyperlink>
    </w:p>
    <w:p w:rsidR="00D1495B" w:rsidRPr="0028596F" w:rsidRDefault="002E1B3F">
      <w:pPr>
        <w:pStyle w:val="ndice1"/>
        <w:rPr>
          <w:rFonts w:ascii="Arial" w:eastAsiaTheme="minorEastAsia" w:hAnsi="Arial" w:cs="Arial"/>
          <w:noProof/>
        </w:rPr>
      </w:pPr>
      <w:hyperlink w:anchor="_Toc294863057" w:history="1">
        <w:r w:rsidR="00821B9A" w:rsidRPr="0028596F">
          <w:rPr>
            <w:rStyle w:val="Hiperligao"/>
            <w:rFonts w:ascii="Arial" w:hAnsi="Arial" w:cs="Arial"/>
            <w:noProof/>
          </w:rPr>
          <w:t>III</w:t>
        </w:r>
        <w:r w:rsidR="00D1495B" w:rsidRPr="0028596F">
          <w:rPr>
            <w:rStyle w:val="Hiperligao"/>
            <w:rFonts w:ascii="Arial" w:hAnsi="Arial" w:cs="Arial"/>
            <w:noProof/>
          </w:rPr>
          <w:t>.</w:t>
        </w:r>
        <w:r w:rsidR="00D1495B" w:rsidRPr="0028596F">
          <w:rPr>
            <w:rFonts w:ascii="Arial" w:eastAsiaTheme="minorEastAsia" w:hAnsi="Arial" w:cs="Arial"/>
            <w:noProof/>
          </w:rPr>
          <w:tab/>
        </w:r>
        <w:r w:rsidR="00D1495B" w:rsidRPr="0028596F">
          <w:rPr>
            <w:rStyle w:val="Hiperligao"/>
            <w:rFonts w:ascii="Arial" w:hAnsi="Arial" w:cs="Arial"/>
            <w:noProof/>
          </w:rPr>
          <w:t>Iniciativas legislativas e petições pendentes sobre a mesma matéria</w:t>
        </w:r>
      </w:hyperlink>
    </w:p>
    <w:p w:rsidR="00D1495B" w:rsidRPr="0028596F" w:rsidRDefault="00821B9A">
      <w:pPr>
        <w:pStyle w:val="ndice1"/>
        <w:rPr>
          <w:rFonts w:ascii="Arial" w:eastAsiaTheme="minorEastAsia" w:hAnsi="Arial" w:cs="Arial"/>
          <w:noProof/>
        </w:rPr>
      </w:pPr>
      <w:r w:rsidRPr="0028596F">
        <w:rPr>
          <w:rFonts w:ascii="Arial" w:hAnsi="Arial" w:cs="Arial"/>
        </w:rPr>
        <w:t>I</w:t>
      </w:r>
      <w:hyperlink w:anchor="_Toc294863058" w:history="1">
        <w:r w:rsidR="00D1495B" w:rsidRPr="0028596F">
          <w:rPr>
            <w:rStyle w:val="Hiperligao"/>
            <w:rFonts w:ascii="Arial" w:hAnsi="Arial" w:cs="Arial"/>
            <w:noProof/>
          </w:rPr>
          <w:t>V.</w:t>
        </w:r>
        <w:r w:rsidR="00D1495B" w:rsidRPr="0028596F">
          <w:rPr>
            <w:rFonts w:ascii="Arial" w:eastAsiaTheme="minorEastAsia" w:hAnsi="Arial" w:cs="Arial"/>
            <w:noProof/>
          </w:rPr>
          <w:tab/>
        </w:r>
        <w:r w:rsidR="00D1495B" w:rsidRPr="0028596F">
          <w:rPr>
            <w:rStyle w:val="Hiperligao"/>
            <w:rFonts w:ascii="Arial" w:hAnsi="Arial" w:cs="Arial"/>
            <w:noProof/>
          </w:rPr>
          <w:t>Consultas e contributos</w:t>
        </w:r>
      </w:hyperlink>
    </w:p>
    <w:p w:rsidR="00D1495B" w:rsidRPr="0028596F" w:rsidRDefault="002E1B3F" w:rsidP="00D1495B">
      <w:pPr>
        <w:pStyle w:val="ndice1"/>
        <w:ind w:left="567" w:hanging="510"/>
        <w:rPr>
          <w:rFonts w:ascii="Arial" w:eastAsiaTheme="minorEastAsia" w:hAnsi="Arial" w:cs="Arial"/>
          <w:noProof/>
        </w:rPr>
      </w:pPr>
      <w:hyperlink w:anchor="_Toc294863059" w:history="1">
        <w:r w:rsidR="00D1495B" w:rsidRPr="0028596F">
          <w:rPr>
            <w:rStyle w:val="Hiperligao"/>
            <w:rFonts w:ascii="Arial" w:hAnsi="Arial" w:cs="Arial"/>
            <w:noProof/>
          </w:rPr>
          <w:t>V.</w:t>
        </w:r>
        <w:r w:rsidR="00D1495B" w:rsidRPr="0028596F">
          <w:rPr>
            <w:rFonts w:ascii="Arial" w:eastAsiaTheme="minorEastAsia" w:hAnsi="Arial" w:cs="Arial"/>
            <w:noProof/>
          </w:rPr>
          <w:tab/>
        </w:r>
        <w:r w:rsidR="00D1495B" w:rsidRPr="0028596F">
          <w:rPr>
            <w:rStyle w:val="Hiperligao"/>
            <w:rFonts w:ascii="Arial" w:hAnsi="Arial" w:cs="Arial"/>
            <w:noProof/>
          </w:rPr>
          <w:t>Apreciação das consequências da aprovação e dos previsíveis encargos com a sua aplicação</w:t>
        </w:r>
      </w:hyperlink>
    </w:p>
    <w:p w:rsidR="00A3143A" w:rsidRPr="0028596F" w:rsidRDefault="00360376" w:rsidP="00B952A4">
      <w:pPr>
        <w:spacing w:after="0" w:line="288" w:lineRule="auto"/>
        <w:jc w:val="both"/>
        <w:rPr>
          <w:rFonts w:ascii="Arial" w:hAnsi="Arial" w:cs="Arial"/>
        </w:rPr>
      </w:pPr>
      <w:r w:rsidRPr="0028596F">
        <w:rPr>
          <w:rFonts w:ascii="Arial" w:hAnsi="Arial" w:cs="Arial"/>
        </w:rPr>
        <w:fldChar w:fldCharType="end"/>
      </w: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rPr>
      </w:pPr>
    </w:p>
    <w:p w:rsidR="007E721C" w:rsidRPr="0028596F" w:rsidRDefault="007E721C" w:rsidP="00B952A4">
      <w:pPr>
        <w:spacing w:after="0" w:line="288" w:lineRule="auto"/>
        <w:jc w:val="both"/>
        <w:rPr>
          <w:rFonts w:ascii="Arial" w:hAnsi="Arial" w:cs="Arial"/>
          <w:b/>
        </w:rPr>
      </w:pPr>
    </w:p>
    <w:p w:rsidR="00012099" w:rsidRPr="0028596F" w:rsidRDefault="00012099" w:rsidP="00B952A4">
      <w:pPr>
        <w:pStyle w:val="PargrafodaLista"/>
        <w:shd w:val="clear" w:color="auto" w:fill="548DD4"/>
        <w:tabs>
          <w:tab w:val="right" w:leader="dot" w:pos="9072"/>
        </w:tabs>
        <w:spacing w:before="60" w:after="60" w:line="288" w:lineRule="auto"/>
        <w:ind w:left="0"/>
        <w:jc w:val="both"/>
        <w:rPr>
          <w:rFonts w:ascii="Arial" w:hAnsi="Arial" w:cs="Arial"/>
          <w:color w:val="FFFFFF" w:themeColor="background1"/>
        </w:rPr>
      </w:pPr>
      <w:r w:rsidRPr="0028596F">
        <w:rPr>
          <w:rFonts w:ascii="Arial" w:hAnsi="Arial" w:cs="Arial"/>
          <w:color w:val="FFFFFF" w:themeColor="background1"/>
        </w:rPr>
        <w:t xml:space="preserve">Elaborada </w:t>
      </w:r>
      <w:proofErr w:type="gramStart"/>
      <w:r w:rsidRPr="0028596F">
        <w:rPr>
          <w:rFonts w:ascii="Arial" w:hAnsi="Arial" w:cs="Arial"/>
          <w:color w:val="FFFFFF" w:themeColor="background1"/>
        </w:rPr>
        <w:t>por</w:t>
      </w:r>
      <w:proofErr w:type="gramEnd"/>
      <w:r w:rsidRPr="0028596F">
        <w:rPr>
          <w:rFonts w:ascii="Arial" w:hAnsi="Arial" w:cs="Arial"/>
          <w:color w:val="FFFFFF" w:themeColor="background1"/>
        </w:rPr>
        <w:t>:</w:t>
      </w:r>
      <w:r w:rsidR="00063C20" w:rsidRPr="0028596F">
        <w:rPr>
          <w:rFonts w:ascii="Arial" w:hAnsi="Arial" w:cs="Arial"/>
          <w:color w:val="FFFFFF" w:themeColor="background1"/>
        </w:rPr>
        <w:t xml:space="preserve"> </w:t>
      </w:r>
      <w:r w:rsidR="00B97087" w:rsidRPr="0028596F">
        <w:rPr>
          <w:rFonts w:ascii="Arial" w:hAnsi="Arial" w:cs="Arial"/>
          <w:color w:val="FFFFFF" w:themeColor="background1"/>
        </w:rPr>
        <w:t>Maria Nunes de Carvalho</w:t>
      </w:r>
      <w:r w:rsidR="00063C20" w:rsidRPr="0028596F">
        <w:rPr>
          <w:rFonts w:ascii="Arial" w:hAnsi="Arial" w:cs="Arial"/>
          <w:color w:val="FFFFFF" w:themeColor="background1"/>
        </w:rPr>
        <w:t xml:space="preserve"> (DAPLEN)</w:t>
      </w:r>
      <w:r w:rsidR="007E721C" w:rsidRPr="0028596F">
        <w:rPr>
          <w:rFonts w:ascii="Arial" w:hAnsi="Arial" w:cs="Arial"/>
          <w:color w:val="FFFFFF" w:themeColor="background1"/>
        </w:rPr>
        <w:t xml:space="preserve">; Isabel Gonçalves (DAC) </w:t>
      </w:r>
    </w:p>
    <w:p w:rsidR="00012099" w:rsidRPr="0028596F" w:rsidRDefault="00012099" w:rsidP="00B952A4">
      <w:pPr>
        <w:pStyle w:val="PargrafodaLista"/>
        <w:shd w:val="clear" w:color="auto" w:fill="548DD4"/>
        <w:tabs>
          <w:tab w:val="right" w:leader="dot" w:pos="9072"/>
        </w:tabs>
        <w:spacing w:before="60" w:after="60" w:line="288" w:lineRule="auto"/>
        <w:ind w:left="0"/>
        <w:jc w:val="both"/>
        <w:rPr>
          <w:rFonts w:ascii="Arial" w:hAnsi="Arial" w:cs="Arial"/>
          <w:color w:val="FFFFFF" w:themeColor="background1"/>
        </w:rPr>
      </w:pPr>
      <w:r w:rsidRPr="0028596F">
        <w:rPr>
          <w:rFonts w:ascii="Arial" w:hAnsi="Arial" w:cs="Arial"/>
          <w:color w:val="FFFFFF" w:themeColor="background1"/>
        </w:rPr>
        <w:t>Data:</w:t>
      </w:r>
      <w:r w:rsidR="00D55A33" w:rsidRPr="0028596F">
        <w:rPr>
          <w:rFonts w:ascii="Arial" w:hAnsi="Arial" w:cs="Arial"/>
          <w:color w:val="FFFFFF" w:themeColor="background1"/>
        </w:rPr>
        <w:t xml:space="preserve"> 5</w:t>
      </w:r>
      <w:r w:rsidR="0041718B" w:rsidRPr="0028596F">
        <w:rPr>
          <w:rFonts w:ascii="Arial" w:hAnsi="Arial" w:cs="Arial"/>
          <w:color w:val="FFFFFF" w:themeColor="background1"/>
        </w:rPr>
        <w:t>/</w:t>
      </w:r>
      <w:r w:rsidR="00D55A33" w:rsidRPr="0028596F">
        <w:rPr>
          <w:rFonts w:ascii="Arial" w:hAnsi="Arial" w:cs="Arial"/>
          <w:color w:val="FFFFFF" w:themeColor="background1"/>
        </w:rPr>
        <w:t>03</w:t>
      </w:r>
      <w:r w:rsidR="00BA5FA3" w:rsidRPr="0028596F">
        <w:rPr>
          <w:rFonts w:ascii="Arial" w:hAnsi="Arial" w:cs="Arial"/>
          <w:color w:val="FFFFFF" w:themeColor="background1"/>
        </w:rPr>
        <w:t>/2018</w:t>
      </w:r>
    </w:p>
    <w:p w:rsidR="004E1A3F" w:rsidRPr="0028596F" w:rsidRDefault="004E1A3F" w:rsidP="00B952A4">
      <w:pPr>
        <w:pStyle w:val="PargrafodaLista"/>
        <w:tabs>
          <w:tab w:val="right" w:leader="dot" w:pos="9072"/>
        </w:tabs>
        <w:spacing w:line="288" w:lineRule="auto"/>
        <w:ind w:left="0"/>
        <w:jc w:val="both"/>
        <w:rPr>
          <w:rFonts w:ascii="Arial" w:hAnsi="Arial" w:cs="Arial"/>
          <w:b/>
          <w:lang w:eastAsia="pt-PT"/>
        </w:rPr>
      </w:pPr>
    </w:p>
    <w:p w:rsidR="004E1A3F" w:rsidRPr="0028596F" w:rsidRDefault="004E1A3F" w:rsidP="00B952A4">
      <w:pPr>
        <w:pStyle w:val="PargrafodaLista"/>
        <w:tabs>
          <w:tab w:val="right" w:leader="dot" w:pos="9072"/>
        </w:tabs>
        <w:spacing w:line="288" w:lineRule="auto"/>
        <w:ind w:left="0"/>
        <w:jc w:val="both"/>
        <w:rPr>
          <w:rFonts w:ascii="Arial" w:hAnsi="Arial" w:cs="Arial"/>
          <w:b/>
          <w:lang w:eastAsia="pt-PT"/>
        </w:rPr>
      </w:pPr>
    </w:p>
    <w:p w:rsidR="001F1768" w:rsidRPr="0028596F" w:rsidRDefault="001F1768" w:rsidP="00B952A4">
      <w:pPr>
        <w:pStyle w:val="PargrafodaLista"/>
        <w:tabs>
          <w:tab w:val="right" w:leader="dot" w:pos="9072"/>
        </w:tabs>
        <w:spacing w:line="288" w:lineRule="auto"/>
        <w:ind w:left="0"/>
        <w:jc w:val="both"/>
        <w:rPr>
          <w:rFonts w:ascii="Arial" w:hAnsi="Arial" w:cs="Arial"/>
          <w:b/>
          <w:lang w:eastAsia="pt-PT"/>
        </w:rPr>
      </w:pPr>
    </w:p>
    <w:p w:rsidR="00BD2481" w:rsidRPr="0028596F" w:rsidRDefault="00933503" w:rsidP="00B952A4">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0" w:name="_Toc244324545"/>
      <w:bookmarkStart w:id="1" w:name="_Toc294863054"/>
      <w:r w:rsidRPr="0028596F">
        <w:rPr>
          <w:rFonts w:ascii="Arial" w:hAnsi="Arial" w:cs="Arial"/>
          <w:sz w:val="22"/>
          <w:szCs w:val="22"/>
        </w:rPr>
        <w:t xml:space="preserve">Análise sucinta dos factos, </w:t>
      </w:r>
      <w:r w:rsidR="00BD2481" w:rsidRPr="0028596F">
        <w:rPr>
          <w:rFonts w:ascii="Arial" w:hAnsi="Arial" w:cs="Arial"/>
          <w:sz w:val="22"/>
          <w:szCs w:val="22"/>
        </w:rPr>
        <w:t>situações</w:t>
      </w:r>
      <w:bookmarkEnd w:id="0"/>
      <w:r w:rsidR="00BD2481" w:rsidRPr="0028596F">
        <w:rPr>
          <w:rFonts w:ascii="Arial" w:hAnsi="Arial" w:cs="Arial"/>
          <w:sz w:val="22"/>
          <w:szCs w:val="22"/>
        </w:rPr>
        <w:t xml:space="preserve"> </w:t>
      </w:r>
      <w:r w:rsidRPr="0028596F">
        <w:rPr>
          <w:rFonts w:ascii="Arial" w:hAnsi="Arial" w:cs="Arial"/>
          <w:sz w:val="22"/>
          <w:szCs w:val="22"/>
        </w:rPr>
        <w:t>e realidades respeitantes à iniciativa</w:t>
      </w:r>
      <w:bookmarkEnd w:id="1"/>
    </w:p>
    <w:p w:rsidR="004E1A3F" w:rsidRPr="0028596F" w:rsidRDefault="004E1A3F" w:rsidP="00B952A4">
      <w:pPr>
        <w:spacing w:line="288" w:lineRule="auto"/>
        <w:jc w:val="both"/>
        <w:rPr>
          <w:rFonts w:ascii="Arial" w:hAnsi="Arial" w:cs="Arial"/>
        </w:rPr>
      </w:pPr>
    </w:p>
    <w:p w:rsidR="001D0CA6" w:rsidRDefault="00F14925" w:rsidP="001D0CA6">
      <w:pPr>
        <w:spacing w:line="360" w:lineRule="auto"/>
        <w:jc w:val="both"/>
        <w:rPr>
          <w:rFonts w:ascii="Arial" w:hAnsi="Arial" w:cs="Arial"/>
        </w:rPr>
      </w:pPr>
      <w:r w:rsidRPr="00244029">
        <w:rPr>
          <w:rFonts w:ascii="Arial" w:hAnsi="Arial" w:cs="Arial"/>
        </w:rPr>
        <w:t xml:space="preserve">A presente iniciativa legislativa, da autoria do Grupo Parlamentar do </w:t>
      </w:r>
      <w:r>
        <w:rPr>
          <w:rFonts w:ascii="Arial" w:hAnsi="Arial" w:cs="Arial"/>
        </w:rPr>
        <w:t>CDS/PP</w:t>
      </w:r>
      <w:r w:rsidRPr="00244029">
        <w:rPr>
          <w:rFonts w:ascii="Arial" w:hAnsi="Arial" w:cs="Arial"/>
        </w:rPr>
        <w:t xml:space="preserve">, visa proceder à alteração </w:t>
      </w:r>
      <w:r>
        <w:rPr>
          <w:rFonts w:ascii="Arial" w:hAnsi="Arial" w:cs="Arial"/>
        </w:rPr>
        <w:t>da delimitação administrativa territorial entre as freguesias de Bertiando</w:t>
      </w:r>
      <w:r w:rsidR="00E111EE">
        <w:rPr>
          <w:rFonts w:ascii="Arial" w:hAnsi="Arial" w:cs="Arial"/>
        </w:rPr>
        <w:t>s</w:t>
      </w:r>
      <w:r>
        <w:rPr>
          <w:rFonts w:ascii="Arial" w:hAnsi="Arial" w:cs="Arial"/>
        </w:rPr>
        <w:t xml:space="preserve"> e de Santa Comba, no concelho de Ponte de Lima.</w:t>
      </w:r>
    </w:p>
    <w:p w:rsidR="004E1A3F" w:rsidRPr="0028596F" w:rsidRDefault="001D0CA6" w:rsidP="001D0CA6">
      <w:pPr>
        <w:spacing w:line="360" w:lineRule="auto"/>
        <w:jc w:val="both"/>
        <w:rPr>
          <w:rFonts w:ascii="Arial" w:hAnsi="Arial" w:cs="Arial"/>
        </w:rPr>
      </w:pPr>
      <w:r>
        <w:rPr>
          <w:rFonts w:ascii="Arial" w:hAnsi="Arial" w:cs="Arial"/>
        </w:rPr>
        <w:t>De acordo com a exposição de motivos, “</w:t>
      </w:r>
      <w:r w:rsidRPr="001D0CA6">
        <w:rPr>
          <w:rFonts w:ascii="Arial" w:hAnsi="Arial" w:cs="Arial"/>
          <w:i/>
        </w:rPr>
        <w:t>a Câmara Municipal de Ponte de Lima remeteu ao Grupo Parlamentar do CDS-PP os elementos processuais que fundamentam e justificam a alteração dos limites territoriais entre as freguesias de Bertiandos e Santa Comba, daquele concelho de Ponte Lima</w:t>
      </w:r>
      <w:r>
        <w:rPr>
          <w:rFonts w:ascii="Arial" w:hAnsi="Arial" w:cs="Arial"/>
        </w:rPr>
        <w:t>”. Desses elementos resulta “</w:t>
      </w:r>
      <w:r w:rsidRPr="001D0CA6">
        <w:rPr>
          <w:rFonts w:ascii="Arial" w:hAnsi="Arial" w:cs="Arial"/>
          <w:i/>
        </w:rPr>
        <w:t>que os dados foram obtidos tendo por base a CAOP2016</w:t>
      </w:r>
      <w:r w:rsidR="00416229">
        <w:rPr>
          <w:rStyle w:val="Refdenotaderodap"/>
          <w:rFonts w:ascii="Arial" w:hAnsi="Arial" w:cs="Arial"/>
          <w:i/>
        </w:rPr>
        <w:footnoteReference w:id="1"/>
      </w:r>
      <w:r w:rsidRPr="001D0CA6">
        <w:rPr>
          <w:rFonts w:ascii="Arial" w:hAnsi="Arial" w:cs="Arial"/>
          <w:i/>
        </w:rPr>
        <w:t>, a Cartografia 1/10.000 do concelho de Ponte de Lima, produzida em 2015 e homologada pela DGT em 24-06-2016 e ainda com trabalho de campo realizado por técnicos da Câmara Municipal e representantes das Juntas de Freguesia envolvidas”.</w:t>
      </w:r>
    </w:p>
    <w:p w:rsidR="001D0CA6" w:rsidRPr="00244029" w:rsidRDefault="001D0CA6" w:rsidP="001D0CA6">
      <w:pPr>
        <w:spacing w:line="360" w:lineRule="auto"/>
        <w:jc w:val="both"/>
        <w:rPr>
          <w:rFonts w:ascii="Arial" w:hAnsi="Arial" w:cs="Arial"/>
        </w:rPr>
      </w:pPr>
      <w:r w:rsidRPr="00244029">
        <w:rPr>
          <w:rFonts w:ascii="Arial" w:hAnsi="Arial" w:cs="Arial"/>
        </w:rPr>
        <w:t>A modificação de freguesias é matéria da exclusiva competência da Assembleia da República, conforme disposto no artigo 164.º, alínea n), sendo a divisão do território estabelecida por lei nos termos do artigo 236.º, n.º 4 da Consti</w:t>
      </w:r>
      <w:r>
        <w:rPr>
          <w:rFonts w:ascii="Arial" w:hAnsi="Arial" w:cs="Arial"/>
        </w:rPr>
        <w:t>tuição da República Portuguesa.</w:t>
      </w:r>
    </w:p>
    <w:p w:rsidR="004E1A3F" w:rsidRPr="0028596F" w:rsidRDefault="001D0CA6" w:rsidP="001D0CA6">
      <w:pPr>
        <w:spacing w:line="360" w:lineRule="auto"/>
        <w:jc w:val="both"/>
        <w:rPr>
          <w:rFonts w:ascii="Arial" w:hAnsi="Arial" w:cs="Arial"/>
        </w:rPr>
      </w:pPr>
      <w:r w:rsidRPr="00244029">
        <w:rPr>
          <w:rFonts w:ascii="Arial" w:hAnsi="Arial" w:cs="Arial"/>
        </w:rPr>
        <w:t xml:space="preserve">Estabelece ainda o artigo 249.º da Constituição da República Portuguesa que </w:t>
      </w:r>
      <w:r w:rsidRPr="001039D7">
        <w:rPr>
          <w:rFonts w:ascii="Arial" w:hAnsi="Arial" w:cs="Arial"/>
          <w:i/>
        </w:rPr>
        <w:t>“a criação ou extinção de municípios, bem como alteração da respetiva área, é efetuada por lei, precedendo consulta dos órgãos das autarquias abrangidas</w:t>
      </w:r>
      <w:r w:rsidRPr="00244029">
        <w:rPr>
          <w:rFonts w:ascii="Arial" w:hAnsi="Arial" w:cs="Arial"/>
        </w:rPr>
        <w:t>”.</w:t>
      </w:r>
    </w:p>
    <w:p w:rsidR="004E1A3F" w:rsidRPr="0028596F" w:rsidRDefault="004E1A3F" w:rsidP="00B952A4">
      <w:pPr>
        <w:spacing w:line="288" w:lineRule="auto"/>
        <w:jc w:val="both"/>
        <w:rPr>
          <w:rFonts w:ascii="Arial" w:hAnsi="Arial" w:cs="Arial"/>
        </w:rPr>
      </w:pPr>
    </w:p>
    <w:p w:rsidR="00BD2481" w:rsidRPr="0028596F" w:rsidRDefault="00BD2481" w:rsidP="00B952A4">
      <w:pPr>
        <w:pStyle w:val="Cabealho1"/>
        <w:numPr>
          <w:ilvl w:val="0"/>
          <w:numId w:val="1"/>
        </w:numPr>
        <w:pBdr>
          <w:bottom w:val="single" w:sz="4" w:space="1" w:color="auto"/>
        </w:pBdr>
        <w:tabs>
          <w:tab w:val="left" w:pos="851"/>
        </w:tabs>
        <w:spacing w:line="288" w:lineRule="auto"/>
        <w:ind w:left="851" w:hanging="851"/>
        <w:jc w:val="both"/>
        <w:rPr>
          <w:rStyle w:val="Forte"/>
          <w:rFonts w:ascii="Arial" w:hAnsi="Arial" w:cs="Arial"/>
          <w:b/>
          <w:bCs/>
          <w:sz w:val="22"/>
          <w:szCs w:val="22"/>
        </w:rPr>
      </w:pPr>
      <w:bookmarkStart w:id="2" w:name="_Toc244324546"/>
      <w:bookmarkStart w:id="3" w:name="_Toc294863055"/>
      <w:r w:rsidRPr="0028596F">
        <w:rPr>
          <w:rFonts w:ascii="Arial" w:hAnsi="Arial" w:cs="Arial"/>
          <w:sz w:val="22"/>
          <w:szCs w:val="22"/>
        </w:rPr>
        <w:t>Apreciação da conformidade dos requisitos formais, constitucionais e regimentais e do cumprimento da lei formulário</w:t>
      </w:r>
      <w:bookmarkEnd w:id="2"/>
      <w:bookmarkEnd w:id="3"/>
      <w:r w:rsidRPr="0028596F">
        <w:rPr>
          <w:rStyle w:val="Forte"/>
          <w:rFonts w:ascii="Arial" w:hAnsi="Arial" w:cs="Arial"/>
          <w:b/>
          <w:bCs/>
          <w:sz w:val="22"/>
          <w:szCs w:val="22"/>
        </w:rPr>
        <w:t xml:space="preserve"> </w:t>
      </w:r>
    </w:p>
    <w:p w:rsidR="00147351" w:rsidRPr="0028596F" w:rsidRDefault="00147351" w:rsidP="00147351">
      <w:pPr>
        <w:pStyle w:val="PargrafodaLista"/>
        <w:spacing w:line="288" w:lineRule="auto"/>
        <w:ind w:left="720"/>
        <w:rPr>
          <w:rFonts w:ascii="Arial" w:hAnsi="Arial" w:cs="Arial"/>
          <w:b/>
          <w:i/>
        </w:rPr>
      </w:pPr>
      <w:bookmarkStart w:id="4" w:name="_Toc244324547"/>
      <w:bookmarkStart w:id="5" w:name="_Toc244330499"/>
    </w:p>
    <w:p w:rsidR="00BD2481" w:rsidRPr="0028596F" w:rsidRDefault="00BD2481" w:rsidP="00B952A4">
      <w:pPr>
        <w:pStyle w:val="PargrafodaLista"/>
        <w:numPr>
          <w:ilvl w:val="0"/>
          <w:numId w:val="10"/>
        </w:numPr>
        <w:spacing w:line="288" w:lineRule="auto"/>
        <w:rPr>
          <w:rFonts w:ascii="Arial" w:hAnsi="Arial" w:cs="Arial"/>
          <w:b/>
          <w:i/>
        </w:rPr>
      </w:pPr>
      <w:r w:rsidRPr="0028596F">
        <w:rPr>
          <w:rFonts w:ascii="Arial" w:hAnsi="Arial" w:cs="Arial"/>
          <w:b/>
        </w:rPr>
        <w:t>Conformidade com os requisitos formais, constitucionais e regimentais</w:t>
      </w:r>
      <w:bookmarkStart w:id="6" w:name="_Toc244324548"/>
      <w:bookmarkStart w:id="7" w:name="_Toc244330500"/>
      <w:bookmarkEnd w:id="4"/>
      <w:bookmarkEnd w:id="5"/>
      <w:r w:rsidRPr="0028596F">
        <w:rPr>
          <w:rFonts w:ascii="Arial" w:hAnsi="Arial" w:cs="Arial"/>
          <w:b/>
        </w:rPr>
        <w:t xml:space="preserve"> </w:t>
      </w:r>
    </w:p>
    <w:p w:rsidR="001F1768" w:rsidRPr="0028596F" w:rsidRDefault="009D6C10"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sz w:val="22"/>
          <w:szCs w:val="22"/>
        </w:rPr>
        <w:t xml:space="preserve">A iniciativa é apresentada pelo Grupo Parlamentar do </w:t>
      </w:r>
      <w:r w:rsidR="0041718B" w:rsidRPr="0028596F">
        <w:rPr>
          <w:rFonts w:ascii="Arial" w:hAnsi="Arial" w:cs="Arial"/>
          <w:sz w:val="22"/>
          <w:szCs w:val="22"/>
        </w:rPr>
        <w:t>CDS-PP,</w:t>
      </w:r>
      <w:r w:rsidRPr="0028596F">
        <w:rPr>
          <w:rFonts w:ascii="Arial" w:hAnsi="Arial" w:cs="Arial"/>
          <w:sz w:val="22"/>
          <w:szCs w:val="22"/>
        </w:rPr>
        <w:t xml:space="preserve"> nos termos dos artigos 167.º da Constituição e 118.º do Regimento, que consubstanciam o poder de iniciativa da</w:t>
      </w:r>
      <w:r w:rsidR="005B7D06" w:rsidRPr="0028596F">
        <w:rPr>
          <w:rFonts w:ascii="Arial" w:hAnsi="Arial" w:cs="Arial"/>
          <w:sz w:val="22"/>
          <w:szCs w:val="22"/>
        </w:rPr>
        <w:t xml:space="preserve"> lei. Trata-se de um poder dos D</w:t>
      </w:r>
      <w:r w:rsidRPr="0028596F">
        <w:rPr>
          <w:rFonts w:ascii="Arial" w:hAnsi="Arial" w:cs="Arial"/>
          <w:sz w:val="22"/>
          <w:szCs w:val="22"/>
        </w:rPr>
        <w:t>eputados, por força do disposto na alínea b) do artigo 156.º da Constituição e na alínea b) do n.º 1 do artigo 4.º do Regimento, bem como dos grupos parlamentares, por força do disposto na alínea g) do n.º 2 do artigo 180.º da Constituição e na alínea f) do artigo 8.º do Regimento.</w:t>
      </w:r>
    </w:p>
    <w:p w:rsidR="001F1768" w:rsidRPr="0028596F" w:rsidRDefault="001F1768" w:rsidP="001F1768">
      <w:pPr>
        <w:pStyle w:val="NormalWeb"/>
        <w:spacing w:before="0" w:beforeAutospacing="0" w:after="0" w:afterAutospacing="0" w:line="360" w:lineRule="auto"/>
        <w:ind w:left="360"/>
        <w:jc w:val="both"/>
        <w:rPr>
          <w:rFonts w:ascii="Arial" w:hAnsi="Arial" w:cs="Arial"/>
          <w:sz w:val="22"/>
          <w:szCs w:val="22"/>
        </w:rPr>
      </w:pPr>
    </w:p>
    <w:p w:rsidR="001F1768" w:rsidRPr="0028596F" w:rsidRDefault="009D6C10"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sz w:val="22"/>
          <w:szCs w:val="22"/>
        </w:rPr>
        <w:t xml:space="preserve">É subscrita por </w:t>
      </w:r>
      <w:r w:rsidR="0041718B" w:rsidRPr="0028596F">
        <w:rPr>
          <w:rFonts w:ascii="Arial" w:hAnsi="Arial" w:cs="Arial"/>
          <w:sz w:val="22"/>
          <w:szCs w:val="22"/>
        </w:rPr>
        <w:t>dezoito</w:t>
      </w:r>
      <w:r w:rsidRPr="0028596F">
        <w:rPr>
          <w:rFonts w:ascii="Arial" w:hAnsi="Arial" w:cs="Arial"/>
          <w:sz w:val="22"/>
          <w:szCs w:val="22"/>
        </w:rPr>
        <w:t xml:space="preserve"> Deputados, respeitando os requisitos formais previstos no n.º 1 do artigo 119.º e nas alíneas a), b) e c) do n.º 1 do artigo 124.º do Regimento, relativamente às iniciativas em geral, bem como os previstos no n.º 1 do artigo 123.º do referido diploma, quanto aos projetos de lei em particular. Respeita</w:t>
      </w:r>
      <w:r w:rsidR="004E1A3F" w:rsidRPr="0028596F">
        <w:rPr>
          <w:rFonts w:ascii="Arial" w:hAnsi="Arial" w:cs="Arial"/>
          <w:sz w:val="22"/>
          <w:szCs w:val="22"/>
        </w:rPr>
        <w:t xml:space="preserve"> ainda os limites </w:t>
      </w:r>
      <w:proofErr w:type="gramStart"/>
      <w:r w:rsidR="004E1A3F" w:rsidRPr="0028596F">
        <w:rPr>
          <w:rFonts w:ascii="Arial" w:hAnsi="Arial" w:cs="Arial"/>
          <w:sz w:val="22"/>
          <w:szCs w:val="22"/>
        </w:rPr>
        <w:t>da iniciativa</w:t>
      </w:r>
      <w:r w:rsidRPr="0028596F">
        <w:rPr>
          <w:rFonts w:ascii="Arial" w:hAnsi="Arial" w:cs="Arial"/>
          <w:sz w:val="22"/>
          <w:szCs w:val="22"/>
        </w:rPr>
        <w:t xml:space="preserve"> impostos</w:t>
      </w:r>
      <w:proofErr w:type="gramEnd"/>
      <w:r w:rsidRPr="0028596F">
        <w:rPr>
          <w:rFonts w:ascii="Arial" w:hAnsi="Arial" w:cs="Arial"/>
          <w:sz w:val="22"/>
          <w:szCs w:val="22"/>
        </w:rPr>
        <w:t xml:space="preserve"> pelo Regimento, por força do disposto nos n</w:t>
      </w:r>
      <w:r w:rsidR="004E1A3F" w:rsidRPr="0028596F">
        <w:rPr>
          <w:rFonts w:ascii="Arial" w:hAnsi="Arial" w:cs="Arial"/>
          <w:sz w:val="22"/>
          <w:szCs w:val="22"/>
        </w:rPr>
        <w:t>.</w:t>
      </w:r>
      <w:r w:rsidRPr="0028596F">
        <w:rPr>
          <w:rFonts w:ascii="Arial" w:hAnsi="Arial" w:cs="Arial"/>
          <w:sz w:val="22"/>
          <w:szCs w:val="22"/>
        </w:rPr>
        <w:t>ºs 1 e 3 do artigo 120.º</w:t>
      </w:r>
      <w:r w:rsidR="00D55A33" w:rsidRPr="0028596F">
        <w:rPr>
          <w:rFonts w:ascii="Arial" w:hAnsi="Arial" w:cs="Arial"/>
          <w:sz w:val="22"/>
          <w:szCs w:val="22"/>
        </w:rPr>
        <w:t>.</w:t>
      </w:r>
    </w:p>
    <w:p w:rsidR="001F1768" w:rsidRPr="0028596F" w:rsidRDefault="001F1768" w:rsidP="001F1768">
      <w:pPr>
        <w:pStyle w:val="NormalWeb"/>
        <w:spacing w:before="0" w:beforeAutospacing="0" w:after="0" w:afterAutospacing="0" w:line="360" w:lineRule="auto"/>
        <w:ind w:left="360"/>
        <w:jc w:val="both"/>
        <w:rPr>
          <w:rFonts w:ascii="Arial" w:hAnsi="Arial" w:cs="Arial"/>
          <w:sz w:val="22"/>
          <w:szCs w:val="22"/>
        </w:rPr>
      </w:pPr>
    </w:p>
    <w:p w:rsidR="001F1768" w:rsidRPr="0028596F" w:rsidRDefault="006D599C"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color w:val="000000" w:themeColor="text1"/>
          <w:sz w:val="22"/>
          <w:szCs w:val="22"/>
        </w:rPr>
        <w:t>Nos termos do n.º 4 do artigo 236.º Constituição da República Portuguesa, a divisão administrativa do território é estabelecida por lei, sendo da exclusiva competência da Assembleia da República legislar sobre a mo</w:t>
      </w:r>
      <w:r w:rsidR="00186D17" w:rsidRPr="0028596F">
        <w:rPr>
          <w:rFonts w:ascii="Arial" w:hAnsi="Arial" w:cs="Arial"/>
          <w:color w:val="000000" w:themeColor="text1"/>
          <w:sz w:val="22"/>
          <w:szCs w:val="22"/>
        </w:rPr>
        <w:t>dificação das autarquias locais, de acordo com a alínea n) do artigo 164.º</w:t>
      </w:r>
      <w:r w:rsidRPr="0028596F">
        <w:rPr>
          <w:rFonts w:ascii="Arial" w:hAnsi="Arial" w:cs="Arial"/>
          <w:color w:val="000000" w:themeColor="text1"/>
          <w:sz w:val="22"/>
          <w:szCs w:val="22"/>
        </w:rPr>
        <w:t>.</w:t>
      </w:r>
    </w:p>
    <w:p w:rsidR="001F1768" w:rsidRPr="0028596F" w:rsidRDefault="001F1768" w:rsidP="001F1768">
      <w:pPr>
        <w:pStyle w:val="NormalWeb"/>
        <w:spacing w:before="0" w:beforeAutospacing="0" w:after="0" w:afterAutospacing="0" w:line="360" w:lineRule="auto"/>
        <w:ind w:left="360"/>
        <w:jc w:val="both"/>
        <w:rPr>
          <w:rFonts w:ascii="Arial" w:hAnsi="Arial" w:cs="Arial"/>
          <w:sz w:val="22"/>
          <w:szCs w:val="22"/>
        </w:rPr>
      </w:pPr>
    </w:p>
    <w:p w:rsidR="001F1768" w:rsidRPr="0028596F" w:rsidRDefault="009D6C10"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color w:val="000000" w:themeColor="text1"/>
          <w:sz w:val="22"/>
          <w:szCs w:val="22"/>
        </w:rPr>
        <w:t xml:space="preserve">Nos termos conjugados da </w:t>
      </w:r>
      <w:r w:rsidR="006D599C" w:rsidRPr="0028596F">
        <w:rPr>
          <w:rFonts w:ascii="Arial" w:hAnsi="Arial" w:cs="Arial"/>
          <w:color w:val="000000" w:themeColor="text1"/>
          <w:sz w:val="22"/>
          <w:szCs w:val="22"/>
        </w:rPr>
        <w:t xml:space="preserve">referida </w:t>
      </w:r>
      <w:r w:rsidRPr="0028596F">
        <w:rPr>
          <w:rFonts w:ascii="Arial" w:hAnsi="Arial" w:cs="Arial"/>
          <w:color w:val="000000" w:themeColor="text1"/>
          <w:sz w:val="22"/>
          <w:szCs w:val="22"/>
        </w:rPr>
        <w:t>alínea</w:t>
      </w:r>
      <w:r w:rsidRPr="0028596F">
        <w:rPr>
          <w:rFonts w:ascii="Arial" w:hAnsi="Arial" w:cs="Arial"/>
          <w:sz w:val="22"/>
          <w:szCs w:val="22"/>
        </w:rPr>
        <w:t xml:space="preserve"> n) do artigo 164.º e do n.º 4 do artigo 168.º da Constituição, as leis sobre a matéria em análise (modificação de autarquias locais) são obrigatoriamente votadas na especialidade pelo Plenário.</w:t>
      </w:r>
    </w:p>
    <w:p w:rsidR="001F1768" w:rsidRPr="0028596F" w:rsidRDefault="001F1768" w:rsidP="001F1768">
      <w:pPr>
        <w:pStyle w:val="NormalWeb"/>
        <w:spacing w:before="0" w:beforeAutospacing="0" w:after="0" w:afterAutospacing="0" w:line="360" w:lineRule="auto"/>
        <w:ind w:left="360"/>
        <w:jc w:val="both"/>
        <w:rPr>
          <w:rFonts w:ascii="Arial" w:hAnsi="Arial" w:cs="Arial"/>
          <w:sz w:val="22"/>
          <w:szCs w:val="22"/>
        </w:rPr>
      </w:pPr>
    </w:p>
    <w:p w:rsidR="006D599C" w:rsidRPr="0028596F" w:rsidRDefault="000540E7"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sz w:val="22"/>
          <w:szCs w:val="22"/>
        </w:rPr>
        <w:t>A presente inici</w:t>
      </w:r>
      <w:r w:rsidR="005013EA" w:rsidRPr="0028596F">
        <w:rPr>
          <w:rFonts w:ascii="Arial" w:hAnsi="Arial" w:cs="Arial"/>
          <w:sz w:val="22"/>
          <w:szCs w:val="22"/>
        </w:rPr>
        <w:t>ativa deu entrada a 2 de fevereiro de 2018</w:t>
      </w:r>
      <w:r w:rsidR="00717E04" w:rsidRPr="0028596F">
        <w:rPr>
          <w:rFonts w:ascii="Arial" w:hAnsi="Arial" w:cs="Arial"/>
          <w:sz w:val="22"/>
          <w:szCs w:val="22"/>
        </w:rPr>
        <w:t>, foi</w:t>
      </w:r>
      <w:r w:rsidRPr="0028596F">
        <w:rPr>
          <w:rFonts w:ascii="Arial" w:hAnsi="Arial" w:cs="Arial"/>
          <w:sz w:val="22"/>
          <w:szCs w:val="22"/>
        </w:rPr>
        <w:t xml:space="preserve"> adm</w:t>
      </w:r>
      <w:r w:rsidR="005B7D06" w:rsidRPr="0028596F">
        <w:rPr>
          <w:rFonts w:ascii="Arial" w:hAnsi="Arial" w:cs="Arial"/>
          <w:sz w:val="22"/>
          <w:szCs w:val="22"/>
        </w:rPr>
        <w:t xml:space="preserve">itida e baixou à Comissão </w:t>
      </w:r>
      <w:r w:rsidR="005013EA" w:rsidRPr="0028596F">
        <w:rPr>
          <w:rFonts w:ascii="Arial" w:hAnsi="Arial" w:cs="Arial"/>
          <w:sz w:val="22"/>
          <w:szCs w:val="22"/>
        </w:rPr>
        <w:t xml:space="preserve">de </w:t>
      </w:r>
      <w:r w:rsidR="005B7D06" w:rsidRPr="0028596F">
        <w:rPr>
          <w:rFonts w:ascii="Arial" w:hAnsi="Arial" w:cs="Arial"/>
          <w:color w:val="000000"/>
          <w:sz w:val="22"/>
          <w:szCs w:val="22"/>
        </w:rPr>
        <w:t xml:space="preserve">Ambiente, Ordenamento do Território, Descentralização, Poder Local e Habitação (11ª) </w:t>
      </w:r>
      <w:r w:rsidR="00717E04" w:rsidRPr="0028596F">
        <w:rPr>
          <w:rFonts w:ascii="Arial" w:hAnsi="Arial" w:cs="Arial"/>
          <w:sz w:val="22"/>
          <w:szCs w:val="22"/>
        </w:rPr>
        <w:t xml:space="preserve">a </w:t>
      </w:r>
      <w:r w:rsidR="00186D17" w:rsidRPr="0028596F">
        <w:rPr>
          <w:rFonts w:ascii="Arial" w:hAnsi="Arial" w:cs="Arial"/>
          <w:sz w:val="22"/>
          <w:szCs w:val="22"/>
        </w:rPr>
        <w:t>5 de fevereiro</w:t>
      </w:r>
      <w:r w:rsidR="00717E04" w:rsidRPr="0028596F">
        <w:rPr>
          <w:rFonts w:ascii="Arial" w:hAnsi="Arial" w:cs="Arial"/>
          <w:sz w:val="22"/>
          <w:szCs w:val="22"/>
        </w:rPr>
        <w:t xml:space="preserve">, tendo sido anunciada no dia </w:t>
      </w:r>
      <w:r w:rsidR="00821B9A" w:rsidRPr="0028596F">
        <w:rPr>
          <w:rFonts w:ascii="Arial" w:hAnsi="Arial" w:cs="Arial"/>
          <w:sz w:val="22"/>
          <w:szCs w:val="22"/>
        </w:rPr>
        <w:t>7</w:t>
      </w:r>
      <w:r w:rsidR="001F1768" w:rsidRPr="0028596F">
        <w:rPr>
          <w:rFonts w:ascii="Arial" w:hAnsi="Arial" w:cs="Arial"/>
          <w:sz w:val="22"/>
          <w:szCs w:val="22"/>
        </w:rPr>
        <w:t xml:space="preserve"> desse mês.</w:t>
      </w:r>
    </w:p>
    <w:p w:rsidR="006D599C" w:rsidRPr="0028596F" w:rsidRDefault="006D599C" w:rsidP="005013EA">
      <w:pPr>
        <w:pStyle w:val="Cabealho3"/>
        <w:rPr>
          <w:rFonts w:ascii="Arial" w:hAnsi="Arial" w:cs="Arial"/>
          <w:sz w:val="22"/>
          <w:szCs w:val="22"/>
        </w:rPr>
      </w:pPr>
    </w:p>
    <w:p w:rsidR="00BD2481" w:rsidRPr="0028596F" w:rsidRDefault="00BD2481" w:rsidP="00063C20">
      <w:pPr>
        <w:pStyle w:val="PargrafodaLista"/>
        <w:numPr>
          <w:ilvl w:val="0"/>
          <w:numId w:val="10"/>
        </w:numPr>
        <w:spacing w:line="288" w:lineRule="auto"/>
        <w:rPr>
          <w:rFonts w:ascii="Arial" w:hAnsi="Arial" w:cs="Arial"/>
          <w:b/>
          <w:i/>
        </w:rPr>
      </w:pPr>
      <w:r w:rsidRPr="0028596F">
        <w:rPr>
          <w:rFonts w:ascii="Arial" w:hAnsi="Arial" w:cs="Arial"/>
          <w:b/>
        </w:rPr>
        <w:t>Verificação do cumprimento da lei formulário</w:t>
      </w:r>
      <w:bookmarkEnd w:id="6"/>
      <w:bookmarkEnd w:id="7"/>
    </w:p>
    <w:p w:rsidR="001F1768" w:rsidRPr="0028596F" w:rsidRDefault="000540E7"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sz w:val="22"/>
          <w:szCs w:val="22"/>
        </w:rPr>
        <w:t xml:space="preserve">O </w:t>
      </w:r>
      <w:r w:rsidR="00F02D31" w:rsidRPr="0028596F">
        <w:rPr>
          <w:rFonts w:ascii="Arial" w:hAnsi="Arial" w:cs="Arial"/>
          <w:sz w:val="22"/>
          <w:szCs w:val="22"/>
        </w:rPr>
        <w:t xml:space="preserve">projeto de lei inclui uma exposição de motivos e cumpre o disposto no n.º 2 do artigo 7.º da lei formulário (Lei n.º 74/98, de 11 de novembro, alterada e republicada pela </w:t>
      </w:r>
      <w:hyperlink r:id="rId13" w:history="1">
        <w:r w:rsidR="00F02D31" w:rsidRPr="0028596F">
          <w:rPr>
            <w:rStyle w:val="Hiperligao"/>
            <w:rFonts w:ascii="Arial" w:hAnsi="Arial" w:cs="Arial"/>
            <w:sz w:val="22"/>
            <w:szCs w:val="22"/>
          </w:rPr>
          <w:t>Lei n.º 43/2014, de 11 de julho</w:t>
        </w:r>
      </w:hyperlink>
      <w:r w:rsidR="00F02D31" w:rsidRPr="0028596F">
        <w:rPr>
          <w:rStyle w:val="Hiperligao"/>
          <w:rFonts w:ascii="Arial" w:hAnsi="Arial" w:cs="Arial"/>
          <w:color w:val="000000" w:themeColor="text1"/>
          <w:sz w:val="22"/>
          <w:szCs w:val="22"/>
          <w:u w:val="none"/>
        </w:rPr>
        <w:t>)</w:t>
      </w:r>
      <w:r w:rsidR="00F02D31" w:rsidRPr="0028596F">
        <w:rPr>
          <w:rFonts w:ascii="Arial" w:hAnsi="Arial" w:cs="Arial"/>
          <w:sz w:val="22"/>
          <w:szCs w:val="22"/>
        </w:rPr>
        <w:t xml:space="preserve">, uma vez que tem um título que traduz sinteticamente o seu objeto [disposição idêntica à da alínea b) do n.º </w:t>
      </w:r>
      <w:r w:rsidR="00ED78CF" w:rsidRPr="0028596F">
        <w:rPr>
          <w:rFonts w:ascii="Arial" w:hAnsi="Arial" w:cs="Arial"/>
          <w:sz w:val="22"/>
          <w:szCs w:val="22"/>
        </w:rPr>
        <w:t>1 do artigo 124.º do Regimento], podendo, no entanto, ser aperfeiçoado em sede de apreciação na especialidade ou redação final, sugerindo-se:</w:t>
      </w:r>
      <w:r w:rsidR="001F1768" w:rsidRPr="0028596F">
        <w:rPr>
          <w:rFonts w:ascii="Arial" w:hAnsi="Arial" w:cs="Arial"/>
          <w:sz w:val="22"/>
          <w:szCs w:val="22"/>
        </w:rPr>
        <w:t xml:space="preserve"> </w:t>
      </w:r>
    </w:p>
    <w:p w:rsidR="001F1768" w:rsidRPr="0028596F" w:rsidRDefault="001F1768" w:rsidP="001F1768">
      <w:pPr>
        <w:pStyle w:val="NormalWeb"/>
        <w:spacing w:before="0" w:beforeAutospacing="0" w:after="0" w:afterAutospacing="0" w:line="360" w:lineRule="auto"/>
        <w:ind w:left="360"/>
        <w:jc w:val="both"/>
        <w:rPr>
          <w:rFonts w:ascii="Arial" w:hAnsi="Arial" w:cs="Arial"/>
          <w:sz w:val="22"/>
          <w:szCs w:val="22"/>
        </w:rPr>
      </w:pPr>
    </w:p>
    <w:p w:rsidR="005C2874" w:rsidRDefault="00ED78CF" w:rsidP="005C2874">
      <w:pPr>
        <w:pStyle w:val="NormalWeb"/>
        <w:spacing w:before="0" w:beforeAutospacing="0" w:after="0" w:afterAutospacing="0" w:line="360" w:lineRule="auto"/>
        <w:ind w:left="360"/>
        <w:jc w:val="both"/>
        <w:rPr>
          <w:rFonts w:ascii="Arial" w:hAnsi="Arial" w:cs="Arial"/>
          <w:sz w:val="22"/>
          <w:szCs w:val="22"/>
        </w:rPr>
      </w:pPr>
      <w:r w:rsidRPr="0028596F">
        <w:rPr>
          <w:rFonts w:ascii="Arial" w:hAnsi="Arial" w:cs="Arial"/>
          <w:i/>
          <w:sz w:val="22"/>
          <w:szCs w:val="22"/>
        </w:rPr>
        <w:t xml:space="preserve">Altera os limites territoriais das freguesias de </w:t>
      </w:r>
      <w:r w:rsidR="0041718B" w:rsidRPr="0028596F">
        <w:rPr>
          <w:rFonts w:ascii="Arial" w:hAnsi="Arial" w:cs="Arial"/>
          <w:i/>
          <w:sz w:val="22"/>
          <w:szCs w:val="22"/>
        </w:rPr>
        <w:t>Bertiandos e Santa Comba</w:t>
      </w:r>
      <w:r w:rsidR="0092580B" w:rsidRPr="0028596F">
        <w:rPr>
          <w:rFonts w:ascii="Arial" w:hAnsi="Arial" w:cs="Arial"/>
          <w:i/>
          <w:sz w:val="22"/>
          <w:szCs w:val="22"/>
        </w:rPr>
        <w:t>,</w:t>
      </w:r>
      <w:r w:rsidRPr="0028596F">
        <w:rPr>
          <w:rFonts w:ascii="Arial" w:hAnsi="Arial" w:cs="Arial"/>
          <w:i/>
          <w:sz w:val="22"/>
          <w:szCs w:val="22"/>
        </w:rPr>
        <w:t xml:space="preserve"> do concelho de </w:t>
      </w:r>
      <w:r w:rsidR="0092580B" w:rsidRPr="0028596F">
        <w:rPr>
          <w:rFonts w:ascii="Arial" w:hAnsi="Arial" w:cs="Arial"/>
          <w:i/>
          <w:sz w:val="22"/>
          <w:szCs w:val="22"/>
        </w:rPr>
        <w:t>Ponte de Lima</w:t>
      </w:r>
    </w:p>
    <w:p w:rsidR="005C2874" w:rsidRDefault="005C2874" w:rsidP="005C2874">
      <w:pPr>
        <w:pStyle w:val="NormalWeb"/>
        <w:spacing w:before="0" w:beforeAutospacing="0" w:after="0" w:afterAutospacing="0" w:line="360" w:lineRule="auto"/>
        <w:ind w:left="360"/>
        <w:jc w:val="both"/>
        <w:rPr>
          <w:rFonts w:ascii="Arial" w:hAnsi="Arial" w:cs="Arial"/>
          <w:sz w:val="22"/>
          <w:szCs w:val="22"/>
        </w:rPr>
      </w:pPr>
    </w:p>
    <w:p w:rsidR="001F1768" w:rsidRPr="00E251B2" w:rsidRDefault="00ED78CF" w:rsidP="005C2874">
      <w:pPr>
        <w:pStyle w:val="NormalWeb"/>
        <w:spacing w:before="0" w:beforeAutospacing="0" w:after="0" w:afterAutospacing="0" w:line="360" w:lineRule="auto"/>
        <w:jc w:val="both"/>
        <w:rPr>
          <w:rStyle w:val="Forte"/>
          <w:rFonts w:ascii="Arial" w:hAnsi="Arial" w:cs="Arial"/>
          <w:b w:val="0"/>
          <w:bCs w:val="0"/>
          <w:sz w:val="22"/>
          <w:szCs w:val="22"/>
        </w:rPr>
      </w:pPr>
      <w:r w:rsidRPr="0028596F">
        <w:rPr>
          <w:rStyle w:val="Forte"/>
          <w:rFonts w:ascii="Arial" w:hAnsi="Arial" w:cs="Arial"/>
          <w:b w:val="0"/>
          <w:iCs/>
          <w:sz w:val="22"/>
          <w:szCs w:val="22"/>
        </w:rPr>
        <w:t>A iniciativa i</w:t>
      </w:r>
      <w:r w:rsidR="00F02D31" w:rsidRPr="0028596F">
        <w:rPr>
          <w:rStyle w:val="Forte"/>
          <w:rFonts w:ascii="Arial" w:hAnsi="Arial" w:cs="Arial"/>
          <w:b w:val="0"/>
          <w:iCs/>
          <w:sz w:val="22"/>
          <w:szCs w:val="22"/>
        </w:rPr>
        <w:t xml:space="preserve">nclui </w:t>
      </w:r>
      <w:r w:rsidR="005B7D06" w:rsidRPr="0028596F">
        <w:rPr>
          <w:rStyle w:val="Forte"/>
          <w:rFonts w:ascii="Arial" w:hAnsi="Arial" w:cs="Arial"/>
          <w:b w:val="0"/>
          <w:iCs/>
          <w:sz w:val="22"/>
          <w:szCs w:val="22"/>
        </w:rPr>
        <w:t xml:space="preserve">ainda </w:t>
      </w:r>
      <w:r w:rsidR="009D02C3" w:rsidRPr="0028596F">
        <w:rPr>
          <w:rStyle w:val="Forte"/>
          <w:rFonts w:ascii="Arial" w:hAnsi="Arial" w:cs="Arial"/>
          <w:b w:val="0"/>
          <w:iCs/>
          <w:sz w:val="22"/>
          <w:szCs w:val="22"/>
        </w:rPr>
        <w:t xml:space="preserve">um anexo que faz parte integrante </w:t>
      </w:r>
      <w:r w:rsidRPr="0028596F">
        <w:rPr>
          <w:rStyle w:val="Forte"/>
          <w:rFonts w:ascii="Arial" w:hAnsi="Arial" w:cs="Arial"/>
          <w:b w:val="0"/>
          <w:iCs/>
          <w:sz w:val="22"/>
          <w:szCs w:val="22"/>
        </w:rPr>
        <w:t>dela</w:t>
      </w:r>
      <w:r w:rsidR="00F02D31" w:rsidRPr="0028596F">
        <w:rPr>
          <w:rStyle w:val="Forte"/>
          <w:rFonts w:ascii="Arial" w:hAnsi="Arial" w:cs="Arial"/>
          <w:b w:val="0"/>
          <w:iCs/>
          <w:sz w:val="22"/>
          <w:szCs w:val="22"/>
        </w:rPr>
        <w:t>, nos termos do seu artigo 2.º</w:t>
      </w:r>
      <w:r w:rsidRPr="0028596F">
        <w:rPr>
          <w:rStyle w:val="Forte"/>
          <w:rFonts w:ascii="Arial" w:hAnsi="Arial" w:cs="Arial"/>
          <w:b w:val="0"/>
          <w:iCs/>
          <w:sz w:val="22"/>
          <w:szCs w:val="22"/>
        </w:rPr>
        <w:t xml:space="preserve"> e com a mesma deve ser publicado</w:t>
      </w:r>
      <w:r w:rsidR="00F02D31" w:rsidRPr="0028596F">
        <w:rPr>
          <w:rStyle w:val="Forte"/>
          <w:rFonts w:ascii="Arial" w:hAnsi="Arial" w:cs="Arial"/>
          <w:b w:val="0"/>
          <w:iCs/>
          <w:sz w:val="22"/>
          <w:szCs w:val="22"/>
        </w:rPr>
        <w:t>.</w:t>
      </w:r>
      <w:r w:rsidR="00E251B2">
        <w:rPr>
          <w:rStyle w:val="Forte"/>
          <w:rFonts w:ascii="Arial" w:hAnsi="Arial" w:cs="Arial"/>
          <w:b w:val="0"/>
          <w:bCs w:val="0"/>
          <w:sz w:val="22"/>
          <w:szCs w:val="22"/>
        </w:rPr>
        <w:t xml:space="preserve"> </w:t>
      </w:r>
      <w:r w:rsidR="00F02D31" w:rsidRPr="0028596F">
        <w:rPr>
          <w:rStyle w:val="Forte"/>
          <w:rFonts w:ascii="Arial" w:hAnsi="Arial" w:cs="Arial"/>
          <w:b w:val="0"/>
          <w:iCs/>
          <w:sz w:val="22"/>
          <w:szCs w:val="22"/>
        </w:rPr>
        <w:t xml:space="preserve">Nada consta quanto à sua entrada em vigor pelo que, em caso de aprovação, terá lugar no </w:t>
      </w:r>
      <w:r w:rsidR="00AE31D4" w:rsidRPr="0028596F">
        <w:rPr>
          <w:rStyle w:val="Forte"/>
          <w:rFonts w:ascii="Arial" w:hAnsi="Arial" w:cs="Arial"/>
          <w:b w:val="0"/>
          <w:iCs/>
          <w:sz w:val="22"/>
          <w:szCs w:val="22"/>
        </w:rPr>
        <w:t xml:space="preserve">quinto </w:t>
      </w:r>
      <w:r w:rsidR="00F02D31" w:rsidRPr="0028596F">
        <w:rPr>
          <w:rStyle w:val="Forte"/>
          <w:rFonts w:ascii="Arial" w:hAnsi="Arial" w:cs="Arial"/>
          <w:b w:val="0"/>
          <w:iCs/>
          <w:sz w:val="22"/>
          <w:szCs w:val="22"/>
        </w:rPr>
        <w:t xml:space="preserve">dia </w:t>
      </w:r>
      <w:r w:rsidR="00AE31D4" w:rsidRPr="0028596F">
        <w:rPr>
          <w:rStyle w:val="Forte"/>
          <w:rFonts w:ascii="Arial" w:hAnsi="Arial" w:cs="Arial"/>
          <w:b w:val="0"/>
          <w:iCs/>
          <w:sz w:val="22"/>
          <w:szCs w:val="22"/>
        </w:rPr>
        <w:t>após</w:t>
      </w:r>
      <w:r w:rsidR="00F02D31" w:rsidRPr="0028596F">
        <w:rPr>
          <w:rStyle w:val="Forte"/>
          <w:rFonts w:ascii="Arial" w:hAnsi="Arial" w:cs="Arial"/>
          <w:b w:val="0"/>
          <w:iCs/>
          <w:sz w:val="22"/>
          <w:szCs w:val="22"/>
        </w:rPr>
        <w:t xml:space="preserve"> a publicação, em conformidade com o disposto no n.º </w:t>
      </w:r>
      <w:r w:rsidR="00AE31D4" w:rsidRPr="0028596F">
        <w:rPr>
          <w:rStyle w:val="Forte"/>
          <w:rFonts w:ascii="Arial" w:hAnsi="Arial" w:cs="Arial"/>
          <w:b w:val="0"/>
          <w:iCs/>
          <w:sz w:val="22"/>
          <w:szCs w:val="22"/>
        </w:rPr>
        <w:t>2</w:t>
      </w:r>
      <w:r w:rsidR="00F02D31" w:rsidRPr="0028596F">
        <w:rPr>
          <w:rStyle w:val="Forte"/>
          <w:rFonts w:ascii="Arial" w:hAnsi="Arial" w:cs="Arial"/>
          <w:b w:val="0"/>
          <w:iCs/>
          <w:sz w:val="22"/>
          <w:szCs w:val="22"/>
        </w:rPr>
        <w:t xml:space="preserve"> do artigo 2.º da</w:t>
      </w:r>
      <w:r w:rsidR="009D02C3" w:rsidRPr="0028596F">
        <w:rPr>
          <w:rStyle w:val="Forte"/>
          <w:rFonts w:ascii="Arial" w:hAnsi="Arial" w:cs="Arial"/>
          <w:b w:val="0"/>
          <w:iCs/>
          <w:sz w:val="22"/>
          <w:szCs w:val="22"/>
        </w:rPr>
        <w:t xml:space="preserve"> lei formulário, segundo o qual</w:t>
      </w:r>
      <w:r w:rsidR="00F02D31" w:rsidRPr="0028596F">
        <w:rPr>
          <w:rStyle w:val="Forte"/>
          <w:rFonts w:ascii="Arial" w:hAnsi="Arial" w:cs="Arial"/>
          <w:b w:val="0"/>
          <w:iCs/>
          <w:sz w:val="22"/>
          <w:szCs w:val="22"/>
        </w:rPr>
        <w:t xml:space="preserve"> </w:t>
      </w:r>
      <w:r w:rsidR="00F02D31" w:rsidRPr="0028596F">
        <w:rPr>
          <w:rStyle w:val="Forte"/>
          <w:rFonts w:ascii="Arial" w:hAnsi="Arial" w:cs="Arial"/>
          <w:b w:val="0"/>
          <w:i/>
          <w:iCs/>
          <w:sz w:val="22"/>
          <w:szCs w:val="22"/>
        </w:rPr>
        <w:t>“</w:t>
      </w:r>
      <w:r w:rsidR="00391ECD" w:rsidRPr="0028596F">
        <w:rPr>
          <w:rStyle w:val="Forte"/>
          <w:rFonts w:ascii="Arial" w:hAnsi="Arial" w:cs="Arial"/>
          <w:b w:val="0"/>
          <w:i/>
          <w:iCs/>
          <w:sz w:val="22"/>
          <w:szCs w:val="22"/>
        </w:rPr>
        <w:t>Na falta de fixação do dia, os diplomas referidos no número anterior entram em vigor, em todo o território nacional e no estrangeiro, no quinto dia após a publicação”.</w:t>
      </w:r>
    </w:p>
    <w:p w:rsidR="00297359" w:rsidRPr="0028596F" w:rsidRDefault="00297359" w:rsidP="001F1768">
      <w:pPr>
        <w:pStyle w:val="NormalWeb"/>
        <w:spacing w:before="0" w:beforeAutospacing="0" w:after="0" w:afterAutospacing="0" w:line="360" w:lineRule="auto"/>
        <w:ind w:left="360"/>
        <w:jc w:val="both"/>
        <w:rPr>
          <w:rFonts w:ascii="Arial" w:hAnsi="Arial" w:cs="Arial"/>
          <w:sz w:val="22"/>
          <w:szCs w:val="22"/>
        </w:rPr>
      </w:pPr>
    </w:p>
    <w:p w:rsidR="00227645" w:rsidRPr="0028596F" w:rsidRDefault="00F02D31" w:rsidP="005C2874">
      <w:pPr>
        <w:pStyle w:val="NormalWeb"/>
        <w:spacing w:before="0" w:beforeAutospacing="0" w:after="0" w:afterAutospacing="0" w:line="360" w:lineRule="auto"/>
        <w:jc w:val="both"/>
        <w:rPr>
          <w:rFonts w:ascii="Arial" w:hAnsi="Arial" w:cs="Arial"/>
          <w:sz w:val="22"/>
          <w:szCs w:val="22"/>
        </w:rPr>
      </w:pPr>
      <w:r w:rsidRPr="0028596F">
        <w:rPr>
          <w:rFonts w:ascii="Arial" w:hAnsi="Arial" w:cs="Arial"/>
          <w:sz w:val="22"/>
          <w:szCs w:val="22"/>
        </w:rPr>
        <w:t>Na presente fase do processo legislativo</w:t>
      </w:r>
      <w:r w:rsidR="00735D41" w:rsidRPr="0028596F">
        <w:rPr>
          <w:rFonts w:ascii="Arial" w:hAnsi="Arial" w:cs="Arial"/>
          <w:sz w:val="22"/>
          <w:szCs w:val="22"/>
        </w:rPr>
        <w:t>,</w:t>
      </w:r>
      <w:r w:rsidRPr="0028596F">
        <w:rPr>
          <w:rFonts w:ascii="Arial" w:hAnsi="Arial" w:cs="Arial"/>
          <w:sz w:val="22"/>
          <w:szCs w:val="22"/>
        </w:rPr>
        <w:t xml:space="preserve"> a iniciativa em apreço não nos parece suscitar outras questões</w:t>
      </w:r>
      <w:r w:rsidR="00391ECD" w:rsidRPr="0028596F">
        <w:rPr>
          <w:rFonts w:ascii="Arial" w:hAnsi="Arial" w:cs="Arial"/>
          <w:sz w:val="22"/>
          <w:szCs w:val="22"/>
        </w:rPr>
        <w:t xml:space="preserve"> </w:t>
      </w:r>
      <w:r w:rsidRPr="0028596F">
        <w:rPr>
          <w:rFonts w:ascii="Arial" w:hAnsi="Arial" w:cs="Arial"/>
          <w:sz w:val="22"/>
          <w:szCs w:val="22"/>
        </w:rPr>
        <w:t>em face da lei formulário</w:t>
      </w:r>
      <w:r w:rsidR="00391ECD" w:rsidRPr="0028596F">
        <w:rPr>
          <w:rFonts w:ascii="Arial" w:hAnsi="Arial" w:cs="Arial"/>
          <w:sz w:val="22"/>
          <w:szCs w:val="22"/>
        </w:rPr>
        <w:t>.</w:t>
      </w:r>
    </w:p>
    <w:p w:rsidR="00821B9A" w:rsidRPr="0028596F" w:rsidRDefault="00821B9A" w:rsidP="00821B9A">
      <w:pPr>
        <w:pStyle w:val="PargrafodaLista"/>
        <w:spacing w:line="360" w:lineRule="auto"/>
        <w:ind w:left="720"/>
        <w:jc w:val="both"/>
        <w:rPr>
          <w:rFonts w:ascii="Arial" w:hAnsi="Arial" w:cs="Arial"/>
        </w:rPr>
      </w:pPr>
    </w:p>
    <w:p w:rsidR="00BD2481" w:rsidRPr="0028596F" w:rsidRDefault="00914897" w:rsidP="00B952A4">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8" w:name="_Toc244324553"/>
      <w:bookmarkStart w:id="9" w:name="_Toc294863057"/>
      <w:r w:rsidRPr="0028596F">
        <w:rPr>
          <w:rFonts w:ascii="Arial" w:hAnsi="Arial" w:cs="Arial"/>
          <w:sz w:val="22"/>
          <w:szCs w:val="22"/>
        </w:rPr>
        <w:t>Iniciativas legislativas e p</w:t>
      </w:r>
      <w:r w:rsidR="00BD2481" w:rsidRPr="0028596F">
        <w:rPr>
          <w:rFonts w:ascii="Arial" w:hAnsi="Arial" w:cs="Arial"/>
          <w:sz w:val="22"/>
          <w:szCs w:val="22"/>
        </w:rPr>
        <w:t>etições pendentes sobre a mesma matéria</w:t>
      </w:r>
      <w:bookmarkEnd w:id="8"/>
      <w:bookmarkEnd w:id="9"/>
    </w:p>
    <w:p w:rsidR="00147351" w:rsidRPr="0028596F" w:rsidRDefault="00147351" w:rsidP="00147351">
      <w:pPr>
        <w:pStyle w:val="PargrafodaLista"/>
        <w:spacing w:line="288" w:lineRule="auto"/>
        <w:ind w:left="720"/>
        <w:rPr>
          <w:rFonts w:ascii="Arial" w:hAnsi="Arial" w:cs="Arial"/>
          <w:b/>
          <w:i/>
        </w:rPr>
      </w:pPr>
    </w:p>
    <w:p w:rsidR="005C2874" w:rsidRPr="005C2874" w:rsidRDefault="00914897" w:rsidP="005C2874">
      <w:pPr>
        <w:pStyle w:val="PargrafodaLista"/>
        <w:numPr>
          <w:ilvl w:val="0"/>
          <w:numId w:val="8"/>
        </w:numPr>
        <w:spacing w:line="288" w:lineRule="auto"/>
        <w:rPr>
          <w:rFonts w:ascii="Arial" w:hAnsi="Arial" w:cs="Arial"/>
          <w:b/>
          <w:i/>
        </w:rPr>
      </w:pPr>
      <w:r w:rsidRPr="0028596F">
        <w:rPr>
          <w:rFonts w:ascii="Arial" w:hAnsi="Arial" w:cs="Arial"/>
          <w:b/>
        </w:rPr>
        <w:t>Iniciativas l</w:t>
      </w:r>
      <w:r w:rsidR="00BD2481" w:rsidRPr="0028596F">
        <w:rPr>
          <w:rFonts w:ascii="Arial" w:hAnsi="Arial" w:cs="Arial"/>
          <w:b/>
        </w:rPr>
        <w:t>egislativas</w:t>
      </w:r>
    </w:p>
    <w:p w:rsidR="00297359" w:rsidRPr="005C2874" w:rsidRDefault="00391ECD" w:rsidP="005C2874">
      <w:pPr>
        <w:spacing w:after="0" w:line="360" w:lineRule="auto"/>
        <w:rPr>
          <w:rFonts w:ascii="Arial" w:hAnsi="Arial" w:cs="Arial"/>
          <w:b/>
          <w:i/>
        </w:rPr>
      </w:pPr>
      <w:r w:rsidRPr="005C2874">
        <w:rPr>
          <w:rFonts w:ascii="Arial" w:hAnsi="Arial" w:cs="Arial"/>
        </w:rPr>
        <w:t>Efetuada uma pesquisa à base de dados do processo legislativo e da atividade parlamentar verificou-se que</w:t>
      </w:r>
      <w:r w:rsidR="00735D41" w:rsidRPr="005C2874">
        <w:rPr>
          <w:rFonts w:ascii="Arial" w:hAnsi="Arial" w:cs="Arial"/>
        </w:rPr>
        <w:t xml:space="preserve">, neste momento, se encontram pendentes </w:t>
      </w:r>
      <w:r w:rsidR="00556330" w:rsidRPr="005C2874">
        <w:rPr>
          <w:rFonts w:ascii="Arial" w:hAnsi="Arial" w:cs="Arial"/>
        </w:rPr>
        <w:t>a</w:t>
      </w:r>
      <w:r w:rsidR="00735D41" w:rsidRPr="005C2874">
        <w:rPr>
          <w:rFonts w:ascii="Arial" w:hAnsi="Arial" w:cs="Arial"/>
        </w:rPr>
        <w:t>s</w:t>
      </w:r>
      <w:r w:rsidR="00556330" w:rsidRPr="005C2874">
        <w:rPr>
          <w:rFonts w:ascii="Arial" w:hAnsi="Arial" w:cs="Arial"/>
        </w:rPr>
        <w:t xml:space="preserve"> seguinte</w:t>
      </w:r>
      <w:r w:rsidR="00735D41" w:rsidRPr="005C2874">
        <w:rPr>
          <w:rFonts w:ascii="Arial" w:hAnsi="Arial" w:cs="Arial"/>
        </w:rPr>
        <w:t>s</w:t>
      </w:r>
      <w:r w:rsidR="00556330" w:rsidRPr="005C2874">
        <w:rPr>
          <w:rFonts w:ascii="Arial" w:hAnsi="Arial" w:cs="Arial"/>
        </w:rPr>
        <w:t xml:space="preserve"> iniciativa</w:t>
      </w:r>
      <w:r w:rsidR="00735D41" w:rsidRPr="005C2874">
        <w:rPr>
          <w:rFonts w:ascii="Arial" w:hAnsi="Arial" w:cs="Arial"/>
        </w:rPr>
        <w:t>s sobre matéria conexa</w:t>
      </w:r>
      <w:r w:rsidR="00556330" w:rsidRPr="005C2874">
        <w:rPr>
          <w:rFonts w:ascii="Arial" w:hAnsi="Arial" w:cs="Arial"/>
        </w:rPr>
        <w:t>:</w:t>
      </w:r>
      <w:bookmarkStart w:id="10" w:name="_Toc244330507"/>
    </w:p>
    <w:p w:rsidR="00297359" w:rsidRPr="0028596F" w:rsidRDefault="002E1B3F" w:rsidP="005C2874">
      <w:pPr>
        <w:spacing w:after="0" w:line="360" w:lineRule="auto"/>
        <w:ind w:left="360"/>
        <w:jc w:val="both"/>
        <w:rPr>
          <w:rFonts w:ascii="Arial" w:hAnsi="Arial" w:cs="Arial"/>
        </w:rPr>
      </w:pPr>
      <w:hyperlink r:id="rId14" w:history="1">
        <w:r w:rsidR="003B0C49" w:rsidRPr="0028596F">
          <w:rPr>
            <w:rStyle w:val="Hiperligao"/>
            <w:rFonts w:ascii="Arial" w:hAnsi="Arial" w:cs="Arial"/>
          </w:rPr>
          <w:t>Projeto de lei n.º 612/XIII/3.ª (PSD)</w:t>
        </w:r>
      </w:hyperlink>
      <w:r w:rsidR="003B0C49" w:rsidRPr="0028596F">
        <w:rPr>
          <w:rFonts w:ascii="Arial" w:hAnsi="Arial" w:cs="Arial"/>
        </w:rPr>
        <w:t xml:space="preserve"> — Procede à alteração dos limites territoriais da União de freguesias de Poceirão e Marateca e da freguesia de Palmela do município de Palmela</w:t>
      </w:r>
    </w:p>
    <w:p w:rsidR="00297359" w:rsidRPr="0028596F" w:rsidRDefault="002E1B3F" w:rsidP="005C2874">
      <w:pPr>
        <w:spacing w:after="0" w:line="360" w:lineRule="auto"/>
        <w:ind w:left="360"/>
        <w:jc w:val="both"/>
        <w:rPr>
          <w:rFonts w:ascii="Arial" w:hAnsi="Arial" w:cs="Arial"/>
        </w:rPr>
      </w:pPr>
      <w:hyperlink r:id="rId15" w:history="1">
        <w:r w:rsidR="002E77FB" w:rsidRPr="0028596F">
          <w:rPr>
            <w:rStyle w:val="Hiperligao"/>
            <w:rFonts w:ascii="Arial" w:hAnsi="Arial" w:cs="Arial"/>
          </w:rPr>
          <w:t>Projeto de lei n.º 665/XIII/3.ª (PSD)</w:t>
        </w:r>
      </w:hyperlink>
      <w:r w:rsidR="002E77FB" w:rsidRPr="0028596F">
        <w:rPr>
          <w:rFonts w:ascii="Arial" w:hAnsi="Arial" w:cs="Arial"/>
        </w:rPr>
        <w:t xml:space="preserve"> — Procede à alteração dos limites territoriais da freguesia de Boivães e a União das Freguesias de Crasto, Ruivos e Grovelas, do concelho de Ponte da Barca</w:t>
      </w:r>
    </w:p>
    <w:p w:rsidR="0022076A" w:rsidRPr="0028596F" w:rsidRDefault="002E1B3F" w:rsidP="005C2874">
      <w:pPr>
        <w:spacing w:after="0" w:line="360" w:lineRule="auto"/>
        <w:ind w:left="360"/>
        <w:jc w:val="both"/>
        <w:rPr>
          <w:rFonts w:ascii="Arial" w:hAnsi="Arial" w:cs="Arial"/>
        </w:rPr>
      </w:pPr>
      <w:hyperlink r:id="rId16" w:history="1">
        <w:r w:rsidR="0022076A" w:rsidRPr="0028596F">
          <w:rPr>
            <w:rStyle w:val="Hiperligao"/>
            <w:rFonts w:ascii="Arial" w:hAnsi="Arial" w:cs="Arial"/>
          </w:rPr>
          <w:t xml:space="preserve">Projeto de lei n.º 697/XIII/3.ª </w:t>
        </w:r>
        <w:r w:rsidR="00BA5FA3" w:rsidRPr="0028596F">
          <w:rPr>
            <w:rStyle w:val="Hiperligao"/>
            <w:rFonts w:ascii="Arial" w:hAnsi="Arial" w:cs="Arial"/>
          </w:rPr>
          <w:t>(PSD)</w:t>
        </w:r>
      </w:hyperlink>
      <w:r w:rsidR="0022076A" w:rsidRPr="0028596F">
        <w:rPr>
          <w:rFonts w:ascii="Arial" w:hAnsi="Arial" w:cs="Arial"/>
        </w:rPr>
        <w:t xml:space="preserve"> — Procede à alteração dos limites territoriais entre as freguesias de Freixo de Espada à Cinta/Mazouco e Ligares</w:t>
      </w:r>
    </w:p>
    <w:p w:rsidR="009D02C3" w:rsidRPr="0028596F" w:rsidRDefault="002E1B3F" w:rsidP="005C2874">
      <w:pPr>
        <w:spacing w:after="0" w:line="360" w:lineRule="auto"/>
        <w:ind w:left="360"/>
        <w:jc w:val="both"/>
        <w:rPr>
          <w:rFonts w:ascii="Arial" w:hAnsi="Arial" w:cs="Arial"/>
        </w:rPr>
      </w:pPr>
      <w:hyperlink r:id="rId17" w:history="1">
        <w:r w:rsidR="009D02C3" w:rsidRPr="0028596F">
          <w:rPr>
            <w:rStyle w:val="Hiperligao"/>
            <w:rFonts w:ascii="Arial" w:hAnsi="Arial" w:cs="Arial"/>
          </w:rPr>
          <w:t>Projeto de lei n.º 775/XIII/3.ª (PCP)</w:t>
        </w:r>
      </w:hyperlink>
      <w:r w:rsidR="009D02C3" w:rsidRPr="0028596F">
        <w:rPr>
          <w:rFonts w:ascii="Arial" w:hAnsi="Arial" w:cs="Arial"/>
        </w:rPr>
        <w:t xml:space="preserve"> — Altera os limites administrativos territoriais da Freguesia de Palmela e da União de Freguesias de Poceirão e Marateca, no concelho de Palmela</w:t>
      </w:r>
    </w:p>
    <w:p w:rsidR="0022076A" w:rsidRPr="0028596F" w:rsidRDefault="002E1B3F" w:rsidP="005C2874">
      <w:pPr>
        <w:spacing w:after="0" w:line="360" w:lineRule="auto"/>
        <w:ind w:left="360"/>
        <w:jc w:val="both"/>
        <w:rPr>
          <w:rFonts w:ascii="Arial" w:hAnsi="Arial" w:cs="Arial"/>
        </w:rPr>
      </w:pPr>
      <w:hyperlink r:id="rId18" w:history="1">
        <w:r w:rsidR="0092580B" w:rsidRPr="0028596F">
          <w:rPr>
            <w:rStyle w:val="Hiperligao"/>
            <w:rFonts w:ascii="Arial" w:hAnsi="Arial" w:cs="Arial"/>
          </w:rPr>
          <w:t>Projeto de lei n.º 763</w:t>
        </w:r>
        <w:r w:rsidR="00B3440A" w:rsidRPr="0028596F">
          <w:rPr>
            <w:rStyle w:val="Hiperligao"/>
            <w:rFonts w:ascii="Arial" w:hAnsi="Arial" w:cs="Arial"/>
          </w:rPr>
          <w:t>/XIII/3.ª (CDS-PP)</w:t>
        </w:r>
      </w:hyperlink>
      <w:r w:rsidR="00B3440A" w:rsidRPr="0028596F">
        <w:rPr>
          <w:rFonts w:ascii="Arial" w:hAnsi="Arial" w:cs="Arial"/>
        </w:rPr>
        <w:t xml:space="preserve"> — </w:t>
      </w:r>
      <w:r w:rsidR="0092580B" w:rsidRPr="0028596F">
        <w:rPr>
          <w:rFonts w:ascii="Arial" w:hAnsi="Arial" w:cs="Arial"/>
        </w:rPr>
        <w:t>Procede à alteração dos limites territoriais das freguesias de Macedo do Mato, Serapicos e União de freguesias de Izeda, Calvelhe e Paradinha Nova, do concelho de Bragança</w:t>
      </w:r>
    </w:p>
    <w:p w:rsidR="00B3440A" w:rsidRPr="0028596F" w:rsidRDefault="00B3440A" w:rsidP="009D02C3">
      <w:pPr>
        <w:pStyle w:val="PargrafodaLista"/>
        <w:spacing w:line="288" w:lineRule="auto"/>
        <w:ind w:left="720"/>
        <w:jc w:val="both"/>
        <w:rPr>
          <w:rFonts w:ascii="Arial" w:hAnsi="Arial" w:cs="Arial"/>
        </w:rPr>
      </w:pPr>
    </w:p>
    <w:p w:rsidR="001F1768" w:rsidRPr="0028596F" w:rsidRDefault="00BD2481" w:rsidP="005C2874">
      <w:pPr>
        <w:pStyle w:val="PargrafodaLista"/>
        <w:numPr>
          <w:ilvl w:val="0"/>
          <w:numId w:val="8"/>
        </w:numPr>
        <w:spacing w:after="0" w:line="360" w:lineRule="auto"/>
        <w:rPr>
          <w:rFonts w:ascii="Arial" w:hAnsi="Arial" w:cs="Arial"/>
          <w:b/>
          <w:i/>
        </w:rPr>
      </w:pPr>
      <w:r w:rsidRPr="0028596F">
        <w:rPr>
          <w:rFonts w:ascii="Arial" w:hAnsi="Arial" w:cs="Arial"/>
          <w:b/>
        </w:rPr>
        <w:t>Petições</w:t>
      </w:r>
      <w:bookmarkEnd w:id="10"/>
    </w:p>
    <w:p w:rsidR="00BD2481" w:rsidRPr="0028596F" w:rsidRDefault="00A528BE" w:rsidP="005C2874">
      <w:pPr>
        <w:spacing w:after="0" w:line="360" w:lineRule="auto"/>
        <w:rPr>
          <w:rFonts w:ascii="Arial" w:hAnsi="Arial" w:cs="Arial"/>
        </w:rPr>
      </w:pPr>
      <w:r w:rsidRPr="0028596F">
        <w:rPr>
          <w:rFonts w:ascii="Arial" w:hAnsi="Arial" w:cs="Arial"/>
        </w:rPr>
        <w:t xml:space="preserve">Efetuada idêntica pesquisa, verificou-se que não existe qualquer </w:t>
      </w:r>
      <w:r w:rsidR="00F84DB6" w:rsidRPr="0028596F">
        <w:rPr>
          <w:rFonts w:ascii="Arial" w:hAnsi="Arial" w:cs="Arial"/>
        </w:rPr>
        <w:t xml:space="preserve">petição sobre matéria idêntica </w:t>
      </w:r>
      <w:r w:rsidRPr="0028596F">
        <w:rPr>
          <w:rFonts w:ascii="Arial" w:hAnsi="Arial" w:cs="Arial"/>
        </w:rPr>
        <w:t>ou conexa.</w:t>
      </w:r>
    </w:p>
    <w:p w:rsidR="001F1768" w:rsidRDefault="001F1768" w:rsidP="001F1768">
      <w:pPr>
        <w:pStyle w:val="PargrafodaLista"/>
        <w:spacing w:line="288" w:lineRule="auto"/>
        <w:ind w:left="720"/>
        <w:rPr>
          <w:rFonts w:ascii="Arial" w:hAnsi="Arial" w:cs="Arial"/>
          <w:b/>
          <w:i/>
        </w:rPr>
      </w:pPr>
    </w:p>
    <w:p w:rsidR="00E251B2" w:rsidRDefault="00E251B2" w:rsidP="005C2874">
      <w:pPr>
        <w:spacing w:line="288" w:lineRule="auto"/>
        <w:rPr>
          <w:rFonts w:ascii="Arial" w:hAnsi="Arial" w:cs="Arial"/>
          <w:b/>
          <w:i/>
          <w:lang w:eastAsia="en-US"/>
        </w:rPr>
      </w:pPr>
    </w:p>
    <w:p w:rsidR="005C2874" w:rsidRDefault="005C2874" w:rsidP="005C2874">
      <w:pPr>
        <w:spacing w:line="288" w:lineRule="auto"/>
        <w:rPr>
          <w:rFonts w:ascii="Arial" w:hAnsi="Arial" w:cs="Arial"/>
          <w:b/>
          <w:i/>
          <w:lang w:eastAsia="en-US"/>
        </w:rPr>
      </w:pPr>
    </w:p>
    <w:p w:rsidR="005C2874" w:rsidRPr="005C2874" w:rsidRDefault="005C2874" w:rsidP="005C2874">
      <w:pPr>
        <w:spacing w:line="288" w:lineRule="auto"/>
        <w:rPr>
          <w:rFonts w:ascii="Arial" w:hAnsi="Arial" w:cs="Arial"/>
          <w:b/>
          <w:i/>
        </w:rPr>
      </w:pPr>
    </w:p>
    <w:p w:rsidR="00E251B2" w:rsidRPr="0028596F" w:rsidRDefault="00E251B2" w:rsidP="001F1768">
      <w:pPr>
        <w:pStyle w:val="PargrafodaLista"/>
        <w:spacing w:line="288" w:lineRule="auto"/>
        <w:ind w:left="720"/>
        <w:rPr>
          <w:rFonts w:ascii="Arial" w:hAnsi="Arial" w:cs="Arial"/>
          <w:b/>
          <w:i/>
        </w:rPr>
      </w:pPr>
    </w:p>
    <w:p w:rsidR="00E21516" w:rsidRPr="0028596F" w:rsidRDefault="00BD2481" w:rsidP="00297359">
      <w:pPr>
        <w:pStyle w:val="Cabealho1"/>
        <w:numPr>
          <w:ilvl w:val="0"/>
          <w:numId w:val="1"/>
        </w:numPr>
        <w:pBdr>
          <w:bottom w:val="single" w:sz="4" w:space="1" w:color="auto"/>
        </w:pBdr>
        <w:tabs>
          <w:tab w:val="left" w:pos="851"/>
        </w:tabs>
        <w:spacing w:line="288" w:lineRule="auto"/>
        <w:ind w:left="0" w:firstLine="0"/>
        <w:jc w:val="both"/>
        <w:rPr>
          <w:rFonts w:ascii="Arial" w:hAnsi="Arial" w:cs="Arial"/>
          <w:sz w:val="22"/>
          <w:szCs w:val="22"/>
        </w:rPr>
      </w:pPr>
      <w:bookmarkStart w:id="11" w:name="_Toc244324554"/>
      <w:bookmarkStart w:id="12" w:name="_Toc294863058"/>
      <w:r w:rsidRPr="0028596F">
        <w:rPr>
          <w:rFonts w:ascii="Arial" w:hAnsi="Arial" w:cs="Arial"/>
          <w:sz w:val="22"/>
          <w:szCs w:val="22"/>
        </w:rPr>
        <w:t>Consult</w:t>
      </w:r>
      <w:bookmarkEnd w:id="11"/>
      <w:r w:rsidR="00914897" w:rsidRPr="0028596F">
        <w:rPr>
          <w:rFonts w:ascii="Arial" w:hAnsi="Arial" w:cs="Arial"/>
          <w:sz w:val="22"/>
          <w:szCs w:val="22"/>
        </w:rPr>
        <w:t>as e c</w:t>
      </w:r>
      <w:r w:rsidR="00442ED5" w:rsidRPr="0028596F">
        <w:rPr>
          <w:rFonts w:ascii="Arial" w:hAnsi="Arial" w:cs="Arial"/>
          <w:sz w:val="22"/>
          <w:szCs w:val="22"/>
        </w:rPr>
        <w:t>ontributos</w:t>
      </w:r>
      <w:bookmarkEnd w:id="12"/>
    </w:p>
    <w:p w:rsidR="00E251B2" w:rsidRDefault="00E251B2" w:rsidP="00E21516">
      <w:pPr>
        <w:spacing w:line="360" w:lineRule="auto"/>
        <w:jc w:val="both"/>
        <w:rPr>
          <w:rFonts w:ascii="Arial" w:hAnsi="Arial" w:cs="Arial"/>
          <w:color w:val="000000"/>
        </w:rPr>
      </w:pPr>
    </w:p>
    <w:p w:rsidR="00E21516" w:rsidRPr="0028596F" w:rsidRDefault="00E21516" w:rsidP="00E21516">
      <w:pPr>
        <w:spacing w:line="360" w:lineRule="auto"/>
        <w:jc w:val="both"/>
        <w:rPr>
          <w:rFonts w:ascii="Arial" w:hAnsi="Arial" w:cs="Arial"/>
          <w:color w:val="000000"/>
        </w:rPr>
      </w:pPr>
      <w:r w:rsidRPr="0028596F">
        <w:rPr>
          <w:rFonts w:ascii="Arial" w:hAnsi="Arial" w:cs="Arial"/>
          <w:color w:val="000000"/>
        </w:rPr>
        <w:t xml:space="preserve">Nos termos </w:t>
      </w:r>
      <w:hyperlink r:id="rId19" w:anchor="art249" w:history="1">
        <w:r w:rsidRPr="0028596F">
          <w:rPr>
            <w:rStyle w:val="Hiperligao"/>
            <w:rFonts w:ascii="Arial" w:hAnsi="Arial" w:cs="Arial"/>
          </w:rPr>
          <w:t>do artigo 249.º da Constituição da República Portuguesa</w:t>
        </w:r>
      </w:hyperlink>
      <w:r w:rsidRPr="0028596F">
        <w:rPr>
          <w:rFonts w:ascii="Arial" w:hAnsi="Arial" w:cs="Arial"/>
          <w:color w:val="000000"/>
        </w:rPr>
        <w:t xml:space="preserve"> deverão ser ouvidos os órgãos representativos do Município de Ponte de </w:t>
      </w:r>
      <w:r w:rsidR="00F14925">
        <w:rPr>
          <w:rFonts w:ascii="Arial" w:hAnsi="Arial" w:cs="Arial"/>
          <w:color w:val="000000"/>
        </w:rPr>
        <w:t>L</w:t>
      </w:r>
      <w:r w:rsidRPr="0028596F">
        <w:rPr>
          <w:rFonts w:ascii="Arial" w:hAnsi="Arial" w:cs="Arial"/>
          <w:color w:val="000000"/>
        </w:rPr>
        <w:t>ima.</w:t>
      </w:r>
    </w:p>
    <w:p w:rsidR="00E21516" w:rsidRPr="0028596F" w:rsidRDefault="00E21516" w:rsidP="00E21516">
      <w:pPr>
        <w:spacing w:line="360" w:lineRule="auto"/>
        <w:jc w:val="both"/>
        <w:rPr>
          <w:rFonts w:ascii="Arial" w:hAnsi="Arial" w:cs="Arial"/>
        </w:rPr>
      </w:pPr>
      <w:r w:rsidRPr="0028596F">
        <w:rPr>
          <w:rFonts w:ascii="Arial" w:hAnsi="Arial" w:cs="Arial"/>
          <w:color w:val="000000"/>
        </w:rPr>
        <w:t xml:space="preserve">Nos termos do artigo 5.º da Carta Europeia da Autonomia Local, ratificada </w:t>
      </w:r>
      <w:hyperlink r:id="rId20" w:history="1">
        <w:r w:rsidRPr="0028596F">
          <w:rPr>
            <w:rStyle w:val="Hiperligao"/>
            <w:rFonts w:ascii="Arial" w:hAnsi="Arial" w:cs="Arial"/>
          </w:rPr>
          <w:t>pelo Decreto do Presidente da República, n.º 58/90, de 23 de Outubro,</w:t>
        </w:r>
      </w:hyperlink>
      <w:r w:rsidRPr="0028596F">
        <w:rPr>
          <w:rFonts w:ascii="Arial" w:hAnsi="Arial" w:cs="Arial"/>
        </w:rPr>
        <w:t xml:space="preserve"> publicado no Diário da República, I Série, n.º 245/90, deverão ser ouvidos os órgãos das Freguesia</w:t>
      </w:r>
      <w:r w:rsidR="00226892">
        <w:rPr>
          <w:rFonts w:ascii="Arial" w:hAnsi="Arial" w:cs="Arial"/>
        </w:rPr>
        <w:t>s</w:t>
      </w:r>
      <w:r w:rsidRPr="0028596F">
        <w:rPr>
          <w:rFonts w:ascii="Arial" w:hAnsi="Arial" w:cs="Arial"/>
        </w:rPr>
        <w:t xml:space="preserve"> de Bertiandos e </w:t>
      </w:r>
      <w:r w:rsidR="00F14925">
        <w:rPr>
          <w:rFonts w:ascii="Arial" w:hAnsi="Arial" w:cs="Arial"/>
        </w:rPr>
        <w:t>Santa Comba</w:t>
      </w:r>
      <w:r w:rsidRPr="0028596F">
        <w:rPr>
          <w:rFonts w:ascii="Arial" w:hAnsi="Arial" w:cs="Arial"/>
        </w:rPr>
        <w:t>.</w:t>
      </w:r>
    </w:p>
    <w:p w:rsidR="00E21516" w:rsidRPr="0028596F" w:rsidRDefault="00E21516" w:rsidP="00E21516">
      <w:pPr>
        <w:pStyle w:val="PargrafodaLista"/>
        <w:numPr>
          <w:ilvl w:val="0"/>
          <w:numId w:val="8"/>
        </w:numPr>
        <w:spacing w:line="360" w:lineRule="auto"/>
        <w:jc w:val="both"/>
        <w:rPr>
          <w:rFonts w:ascii="Arial" w:hAnsi="Arial" w:cs="Arial"/>
          <w:b/>
          <w:i/>
        </w:rPr>
      </w:pPr>
      <w:r w:rsidRPr="0028596F">
        <w:rPr>
          <w:rFonts w:ascii="Arial" w:hAnsi="Arial" w:cs="Arial"/>
          <w:b/>
        </w:rPr>
        <w:t>Consultas facultativas</w:t>
      </w:r>
    </w:p>
    <w:p w:rsidR="00E21516" w:rsidRPr="0028596F" w:rsidRDefault="00E21516" w:rsidP="00E21516">
      <w:pPr>
        <w:spacing w:line="360" w:lineRule="auto"/>
        <w:jc w:val="both"/>
        <w:rPr>
          <w:rFonts w:ascii="Arial" w:hAnsi="Arial" w:cs="Arial"/>
          <w:i/>
        </w:rPr>
      </w:pPr>
      <w:r w:rsidRPr="0028596F">
        <w:rPr>
          <w:rFonts w:ascii="Arial" w:hAnsi="Arial" w:cs="Arial"/>
        </w:rPr>
        <w:t xml:space="preserve">Foi solicitado pelo Gabinete da Secretária de Estado do Ordenamento do Território e da Conservação da Natureza ao Presidente da Assembleia da República da República, </w:t>
      </w:r>
      <w:r w:rsidRPr="0028596F">
        <w:rPr>
          <w:rFonts w:ascii="Arial" w:hAnsi="Arial" w:cs="Arial"/>
          <w:b/>
        </w:rPr>
        <w:t>a instituição de uma consulta regular da Direção-Geral do Território neste tipo de processos</w:t>
      </w:r>
      <w:r w:rsidRPr="0028596F">
        <w:rPr>
          <w:rFonts w:ascii="Arial" w:hAnsi="Arial" w:cs="Arial"/>
        </w:rPr>
        <w:t>, propondo-se o estabelecimento de um canal de comunicação entre a Assembleia da República e a DGT “</w:t>
      </w:r>
      <w:r w:rsidRPr="0028596F">
        <w:rPr>
          <w:rFonts w:ascii="Arial" w:hAnsi="Arial" w:cs="Arial"/>
          <w:i/>
        </w:rPr>
        <w:t>que permita a essa entidade conhecer todas as propostas de alteração de limites administrativos ou de designação pendentes de análise, acompanhadas da respetiva documentação de suporte em formato analógico ou digital, bem como conhecer, com a brevidade possível, as deliberações tomadas”.</w:t>
      </w:r>
    </w:p>
    <w:p w:rsidR="00E21516" w:rsidRPr="0028596F" w:rsidRDefault="00E21516" w:rsidP="00E21516">
      <w:pPr>
        <w:spacing w:line="360" w:lineRule="auto"/>
        <w:jc w:val="both"/>
        <w:rPr>
          <w:rFonts w:ascii="Arial" w:hAnsi="Arial" w:cs="Arial"/>
        </w:rPr>
      </w:pPr>
      <w:r w:rsidRPr="0028596F">
        <w:rPr>
          <w:rFonts w:ascii="Arial" w:hAnsi="Arial" w:cs="Arial"/>
        </w:rPr>
        <w:t>Este pedido foi feito tendo por base o pressuposto que as autarquias nem sempre consultam previamente a Direção-Geral do Território, que é a entidade com competência para promover, em coordenação com outras entidades, a cobertura cartográfica do território nacional, a elaboração e conservação da carta administrativa oficial, bem como a execução, conservação e renovação do cadastro predial, rústico e urbano, optando por apresentar o processo de alteração de limites territoriais diretamente na Assembleia da República.</w:t>
      </w:r>
    </w:p>
    <w:p w:rsidR="00E21516" w:rsidRDefault="00E21516" w:rsidP="00E21516">
      <w:pPr>
        <w:spacing w:line="360" w:lineRule="auto"/>
        <w:jc w:val="both"/>
        <w:rPr>
          <w:rFonts w:ascii="Arial" w:hAnsi="Arial" w:cs="Arial"/>
        </w:rPr>
      </w:pPr>
      <w:r w:rsidRPr="0028596F">
        <w:rPr>
          <w:rFonts w:ascii="Arial" w:hAnsi="Arial" w:cs="Arial"/>
        </w:rPr>
        <w:t>A Assembleia da República é o organismo com competência constitucionalmente consagrada para criação, extinção e modificação de autarquias locais continentais, pelo que os limites fixados administrativamente só têm validade após a sua fixação legal e, pela legislação atualmente em vigor, não é obrigatória a consulta da Direção-Geral do Território.</w:t>
      </w:r>
    </w:p>
    <w:p w:rsidR="00A13F7C" w:rsidRDefault="00A13F7C" w:rsidP="00E21516">
      <w:pPr>
        <w:spacing w:line="360" w:lineRule="auto"/>
        <w:jc w:val="both"/>
        <w:rPr>
          <w:rFonts w:ascii="Arial" w:hAnsi="Arial" w:cs="Arial"/>
        </w:rPr>
      </w:pPr>
    </w:p>
    <w:p w:rsidR="00A13F7C" w:rsidRDefault="00A13F7C" w:rsidP="00E21516">
      <w:pPr>
        <w:spacing w:line="360" w:lineRule="auto"/>
        <w:jc w:val="both"/>
        <w:rPr>
          <w:rFonts w:ascii="Arial" w:hAnsi="Arial" w:cs="Arial"/>
        </w:rPr>
      </w:pPr>
    </w:p>
    <w:p w:rsidR="00A13F7C" w:rsidRDefault="00A13F7C" w:rsidP="00E21516">
      <w:pPr>
        <w:spacing w:line="360" w:lineRule="auto"/>
        <w:jc w:val="both"/>
        <w:rPr>
          <w:rFonts w:ascii="Arial" w:hAnsi="Arial" w:cs="Arial"/>
        </w:rPr>
      </w:pPr>
    </w:p>
    <w:p w:rsidR="00A13F7C" w:rsidRPr="0028596F" w:rsidRDefault="00A13F7C" w:rsidP="00E21516">
      <w:pPr>
        <w:spacing w:line="360" w:lineRule="auto"/>
        <w:jc w:val="both"/>
        <w:rPr>
          <w:rFonts w:ascii="Arial" w:hAnsi="Arial" w:cs="Arial"/>
        </w:rPr>
      </w:pPr>
    </w:p>
    <w:p w:rsidR="00A13F7C" w:rsidRPr="0028596F" w:rsidRDefault="00E21516" w:rsidP="00A13F7C">
      <w:pPr>
        <w:spacing w:line="360" w:lineRule="auto"/>
        <w:jc w:val="both"/>
        <w:rPr>
          <w:rFonts w:ascii="Arial" w:hAnsi="Arial" w:cs="Arial"/>
        </w:rPr>
      </w:pPr>
      <w:r w:rsidRPr="0028596F">
        <w:rPr>
          <w:rFonts w:ascii="Arial" w:hAnsi="Arial" w:cs="Arial"/>
        </w:rPr>
        <w:t xml:space="preserve">No entanto, tendo em conta a utilidade da consulta pública e de envolver todos os destinatários e aplicadores da lei na sua elaboração, bem como o interesse em acautelar que os novos limites territoriais a publicar cumpram os requisitos que asseguram uma representação cartográfica consistente e de acordo com a exatidão posicional necessária, de modo a que a Carta Administrativa Oficial de Portugal (CAOP) seja atempada e corretamente atualizada todos os anos pela </w:t>
      </w:r>
      <w:r w:rsidRPr="0028596F">
        <w:rPr>
          <w:rFonts w:ascii="Arial" w:hAnsi="Arial" w:cs="Arial"/>
          <w:b/>
        </w:rPr>
        <w:t>Direção-Geral do Território, coloca-se à consideração a possibilidade de ser deliberado promova a consulta prévia dessa entidade</w:t>
      </w:r>
      <w:r w:rsidRPr="0028596F">
        <w:rPr>
          <w:rFonts w:ascii="Arial" w:hAnsi="Arial" w:cs="Arial"/>
        </w:rPr>
        <w:t>.</w:t>
      </w:r>
    </w:p>
    <w:p w:rsidR="00BD2481" w:rsidRPr="0028596F" w:rsidRDefault="00BD2481" w:rsidP="00B952A4">
      <w:pPr>
        <w:pStyle w:val="Cabealho1"/>
        <w:widowControl w:val="0"/>
        <w:numPr>
          <w:ilvl w:val="0"/>
          <w:numId w:val="1"/>
        </w:numPr>
        <w:pBdr>
          <w:bottom w:val="single" w:sz="4" w:space="1" w:color="auto"/>
        </w:pBdr>
        <w:tabs>
          <w:tab w:val="left" w:pos="851"/>
        </w:tabs>
        <w:spacing w:after="0" w:line="288" w:lineRule="auto"/>
        <w:ind w:left="851" w:hanging="851"/>
        <w:jc w:val="both"/>
        <w:rPr>
          <w:rFonts w:ascii="Arial" w:hAnsi="Arial" w:cs="Arial"/>
          <w:sz w:val="22"/>
          <w:szCs w:val="22"/>
        </w:rPr>
      </w:pPr>
      <w:bookmarkStart w:id="13" w:name="_Toc244324556"/>
      <w:bookmarkStart w:id="14" w:name="_Toc294863059"/>
      <w:r w:rsidRPr="0028596F">
        <w:rPr>
          <w:rFonts w:ascii="Arial" w:hAnsi="Arial" w:cs="Arial"/>
          <w:sz w:val="22"/>
          <w:szCs w:val="22"/>
        </w:rPr>
        <w:t>Apreciação das consequências da aprovação e dos previsíveis encargos com a sua aplicação</w:t>
      </w:r>
      <w:bookmarkEnd w:id="13"/>
      <w:bookmarkEnd w:id="14"/>
    </w:p>
    <w:p w:rsidR="00F84DB6" w:rsidRPr="0028596F" w:rsidRDefault="00F84DB6" w:rsidP="00F84DB6">
      <w:pPr>
        <w:autoSpaceDE w:val="0"/>
        <w:autoSpaceDN w:val="0"/>
        <w:adjustRightInd w:val="0"/>
        <w:spacing w:after="0" w:line="360" w:lineRule="auto"/>
        <w:jc w:val="both"/>
        <w:rPr>
          <w:rFonts w:ascii="Arial" w:hAnsi="Arial" w:cs="Arial"/>
        </w:rPr>
      </w:pPr>
    </w:p>
    <w:p w:rsidR="00F84DB6" w:rsidRPr="0028596F" w:rsidRDefault="00F84DB6" w:rsidP="00F84DB6">
      <w:pPr>
        <w:autoSpaceDE w:val="0"/>
        <w:autoSpaceDN w:val="0"/>
        <w:adjustRightInd w:val="0"/>
        <w:spacing w:after="0" w:line="360" w:lineRule="auto"/>
        <w:jc w:val="both"/>
        <w:rPr>
          <w:rFonts w:ascii="Arial" w:hAnsi="Arial" w:cs="Arial"/>
        </w:rPr>
      </w:pPr>
      <w:r w:rsidRPr="0028596F">
        <w:rPr>
          <w:rFonts w:ascii="Arial" w:hAnsi="Arial" w:cs="Arial"/>
        </w:rPr>
        <w:t>Em face da informação disponível não é possível quantificar ou determinar os encargos resultantes da eventual aprovação da presente iniciativa legislativa.</w:t>
      </w:r>
    </w:p>
    <w:p w:rsidR="004E61C7" w:rsidRPr="0028596F" w:rsidRDefault="004E61C7" w:rsidP="00F84DB6">
      <w:pPr>
        <w:spacing w:line="288" w:lineRule="auto"/>
        <w:ind w:left="709"/>
        <w:jc w:val="both"/>
        <w:rPr>
          <w:rFonts w:ascii="Arial" w:hAnsi="Arial" w:cs="Arial"/>
          <w:b/>
          <w:i/>
        </w:rPr>
      </w:pPr>
    </w:p>
    <w:sectPr w:rsidR="004E61C7" w:rsidRPr="0028596F" w:rsidSect="00B30F24">
      <w:headerReference w:type="default" r:id="rId21"/>
      <w:footerReference w:type="default" r:id="rId22"/>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3F" w:rsidRDefault="002E1B3F" w:rsidP="00156494">
      <w:pPr>
        <w:spacing w:after="0" w:line="240" w:lineRule="auto"/>
      </w:pPr>
      <w:r>
        <w:separator/>
      </w:r>
    </w:p>
  </w:endnote>
  <w:endnote w:type="continuationSeparator" w:id="0">
    <w:p w:rsidR="002E1B3F" w:rsidRDefault="002E1B3F"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5" w:rsidRDefault="00B94245" w:rsidP="00186D17">
    <w:pPr>
      <w:pBdr>
        <w:top w:val="single" w:sz="4" w:space="0" w:color="auto"/>
      </w:pBdr>
      <w:spacing w:before="60" w:after="120" w:line="240" w:lineRule="auto"/>
      <w:ind w:left="142" w:right="-1"/>
      <w:jc w:val="both"/>
      <w:rPr>
        <w:rFonts w:ascii="Arial" w:hAnsi="Arial" w:cs="Arial"/>
        <w:b/>
        <w:color w:val="000000"/>
        <w:sz w:val="18"/>
        <w:szCs w:val="18"/>
      </w:rPr>
    </w:pPr>
    <w:r w:rsidRPr="00A3143A">
      <w:rPr>
        <w:rFonts w:ascii="Arial" w:hAnsi="Arial" w:cs="Arial"/>
        <w:b/>
        <w:color w:val="000000"/>
        <w:sz w:val="18"/>
        <w:szCs w:val="18"/>
      </w:rPr>
      <w:t xml:space="preserve">Projeto de </w:t>
    </w:r>
    <w:r w:rsidR="00F02D31">
      <w:rPr>
        <w:rFonts w:ascii="Arial" w:hAnsi="Arial" w:cs="Arial"/>
        <w:b/>
        <w:color w:val="000000"/>
        <w:sz w:val="18"/>
        <w:szCs w:val="18"/>
      </w:rPr>
      <w:t>L</w:t>
    </w:r>
    <w:r w:rsidRPr="00A3143A">
      <w:rPr>
        <w:rFonts w:ascii="Arial" w:hAnsi="Arial" w:cs="Arial"/>
        <w:b/>
        <w:color w:val="000000"/>
        <w:sz w:val="18"/>
        <w:szCs w:val="18"/>
      </w:rPr>
      <w:t>ei n.º</w:t>
    </w:r>
    <w:r w:rsidR="00D55A33">
      <w:rPr>
        <w:rFonts w:ascii="Arial" w:hAnsi="Arial" w:cs="Arial"/>
        <w:b/>
        <w:color w:val="000000"/>
        <w:sz w:val="18"/>
        <w:szCs w:val="18"/>
      </w:rPr>
      <w:t xml:space="preserve"> 762</w:t>
    </w:r>
    <w:r w:rsidRPr="00A3143A">
      <w:rPr>
        <w:rFonts w:ascii="Arial" w:hAnsi="Arial" w:cs="Arial"/>
        <w:b/>
        <w:color w:val="000000"/>
        <w:sz w:val="18"/>
        <w:szCs w:val="18"/>
      </w:rPr>
      <w:t>/XI</w:t>
    </w:r>
    <w:r w:rsidR="00900091">
      <w:rPr>
        <w:rFonts w:ascii="Arial" w:hAnsi="Arial" w:cs="Arial"/>
        <w:b/>
        <w:color w:val="000000"/>
        <w:sz w:val="18"/>
        <w:szCs w:val="18"/>
      </w:rPr>
      <w:t>II</w:t>
    </w:r>
    <w:r w:rsidR="00F02D31">
      <w:rPr>
        <w:rFonts w:ascii="Arial" w:hAnsi="Arial" w:cs="Arial"/>
        <w:b/>
        <w:color w:val="000000"/>
        <w:sz w:val="18"/>
        <w:szCs w:val="18"/>
      </w:rPr>
      <w:t>/</w:t>
    </w:r>
    <w:r w:rsidR="00186D17">
      <w:rPr>
        <w:rFonts w:ascii="Arial" w:hAnsi="Arial" w:cs="Arial"/>
        <w:b/>
        <w:color w:val="000000"/>
        <w:sz w:val="18"/>
        <w:szCs w:val="18"/>
      </w:rPr>
      <w:t>3</w:t>
    </w:r>
    <w:r w:rsidRPr="00A3143A">
      <w:rPr>
        <w:rFonts w:ascii="Arial" w:hAnsi="Arial" w:cs="Arial"/>
        <w:b/>
        <w:color w:val="000000"/>
        <w:sz w:val="18"/>
        <w:szCs w:val="18"/>
      </w:rPr>
      <w:t>.ª (</w:t>
    </w:r>
    <w:r w:rsidR="00D55A33">
      <w:rPr>
        <w:rFonts w:ascii="Arial" w:hAnsi="Arial" w:cs="Arial"/>
        <w:b/>
        <w:color w:val="000000"/>
        <w:sz w:val="18"/>
        <w:szCs w:val="18"/>
      </w:rPr>
      <w:t>CDS-PP</w:t>
    </w:r>
    <w:r w:rsidRPr="00A3143A">
      <w:rPr>
        <w:rFonts w:ascii="Arial" w:hAnsi="Arial" w:cs="Arial"/>
        <w:b/>
        <w:color w:val="000000"/>
        <w:sz w:val="18"/>
        <w:szCs w:val="18"/>
      </w:rPr>
      <w:t>)</w:t>
    </w:r>
  </w:p>
  <w:p w:rsidR="00B94245" w:rsidRPr="009C46C5" w:rsidRDefault="00B94245" w:rsidP="00186D17">
    <w:pPr>
      <w:pBdr>
        <w:top w:val="single" w:sz="4" w:space="0" w:color="auto"/>
      </w:pBdr>
      <w:spacing w:before="60" w:after="120" w:line="240" w:lineRule="auto"/>
      <w:ind w:left="142" w:right="-1"/>
      <w:jc w:val="both"/>
      <w:rPr>
        <w:rFonts w:ascii="Arial" w:hAnsi="Arial" w:cs="Arial"/>
        <w:b/>
        <w:color w:val="000000"/>
        <w:sz w:val="18"/>
        <w:szCs w:val="18"/>
      </w:rPr>
    </w:pPr>
    <w:r w:rsidRPr="009C46C5">
      <w:rPr>
        <w:rFonts w:ascii="Arial" w:hAnsi="Arial" w:cs="Arial"/>
        <w:b/>
        <w:color w:val="000000"/>
        <w:sz w:val="18"/>
        <w:szCs w:val="18"/>
      </w:rPr>
      <w:t xml:space="preserve">Comissão de </w:t>
    </w:r>
    <w:r w:rsidR="00F02D31">
      <w:rPr>
        <w:rFonts w:ascii="Arial" w:hAnsi="Arial" w:cs="Arial"/>
        <w:b/>
        <w:color w:val="000000"/>
        <w:sz w:val="18"/>
        <w:szCs w:val="18"/>
      </w:rPr>
      <w:t>Ambiente</w:t>
    </w:r>
    <w:r w:rsidR="004E1A3F">
      <w:rPr>
        <w:rFonts w:ascii="Arial" w:hAnsi="Arial" w:cs="Arial"/>
        <w:b/>
        <w:color w:val="000000"/>
        <w:sz w:val="18"/>
        <w:szCs w:val="18"/>
      </w:rPr>
      <w:t>,</w:t>
    </w:r>
    <w:r w:rsidR="00F02D31">
      <w:rPr>
        <w:rFonts w:ascii="Arial" w:hAnsi="Arial" w:cs="Arial"/>
        <w:b/>
        <w:color w:val="000000"/>
        <w:sz w:val="18"/>
        <w:szCs w:val="18"/>
      </w:rPr>
      <w:t xml:space="preserve"> Ordenamento do Território</w:t>
    </w:r>
    <w:r w:rsidR="004E1A3F">
      <w:rPr>
        <w:rFonts w:ascii="Arial" w:hAnsi="Arial" w:cs="Arial"/>
        <w:b/>
        <w:color w:val="000000"/>
        <w:sz w:val="18"/>
        <w:szCs w:val="18"/>
      </w:rPr>
      <w:t>, Descentralização,</w:t>
    </w:r>
    <w:r w:rsidR="00F02D31">
      <w:rPr>
        <w:rFonts w:ascii="Arial" w:hAnsi="Arial" w:cs="Arial"/>
        <w:b/>
        <w:color w:val="000000"/>
        <w:sz w:val="18"/>
        <w:szCs w:val="18"/>
      </w:rPr>
      <w:t xml:space="preserve"> Poder Local e Habitação</w:t>
    </w:r>
    <w:r w:rsidRPr="009C46C5">
      <w:rPr>
        <w:rFonts w:ascii="Arial" w:hAnsi="Arial" w:cs="Arial"/>
        <w:b/>
        <w:color w:val="000000"/>
        <w:sz w:val="18"/>
        <w:szCs w:val="18"/>
      </w:rPr>
      <w:t xml:space="preserve"> (</w:t>
    </w:r>
    <w:r w:rsidR="00F02D31">
      <w:rPr>
        <w:rFonts w:ascii="Arial" w:hAnsi="Arial" w:cs="Arial"/>
        <w:b/>
        <w:color w:val="000000"/>
        <w:sz w:val="18"/>
        <w:szCs w:val="18"/>
      </w:rPr>
      <w:t>11</w:t>
    </w:r>
    <w:r w:rsidRPr="009C46C5">
      <w:rPr>
        <w:rFonts w:ascii="Arial" w:hAnsi="Arial" w:cs="Arial"/>
        <w:b/>
        <w:color w:val="000000"/>
        <w:sz w:val="18"/>
        <w:szCs w:val="18"/>
      </w:rPr>
      <w:t>ª)</w:t>
    </w:r>
  </w:p>
  <w:p w:rsidR="00B94245" w:rsidRPr="00A3143A" w:rsidRDefault="00B94245" w:rsidP="00A3143A">
    <w:pPr>
      <w:spacing w:before="120" w:after="120"/>
      <w:ind w:left="142" w:right="-1"/>
      <w:jc w:val="both"/>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3F" w:rsidRDefault="002E1B3F" w:rsidP="00156494">
      <w:pPr>
        <w:spacing w:after="0" w:line="240" w:lineRule="auto"/>
      </w:pPr>
      <w:r>
        <w:separator/>
      </w:r>
    </w:p>
  </w:footnote>
  <w:footnote w:type="continuationSeparator" w:id="0">
    <w:p w:rsidR="002E1B3F" w:rsidRDefault="002E1B3F" w:rsidP="00156494">
      <w:pPr>
        <w:spacing w:after="0" w:line="240" w:lineRule="auto"/>
      </w:pPr>
      <w:r>
        <w:continuationSeparator/>
      </w:r>
    </w:p>
  </w:footnote>
  <w:footnote w:id="1">
    <w:p w:rsidR="00416229" w:rsidRDefault="00416229">
      <w:pPr>
        <w:pStyle w:val="Textodenotaderodap"/>
      </w:pPr>
      <w:r>
        <w:rPr>
          <w:rStyle w:val="Refdenotaderodap"/>
        </w:rPr>
        <w:footnoteRef/>
      </w:r>
      <w:r>
        <w:t xml:space="preserve"> Carta Administrativa Oficial de Portugal (ndr)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B94245" w:rsidTr="0084276F">
      <w:trPr>
        <w:trHeight w:val="992"/>
      </w:trPr>
      <w:tc>
        <w:tcPr>
          <w:tcW w:w="2894" w:type="dxa"/>
        </w:tcPr>
        <w:p w:rsidR="00B94245" w:rsidRDefault="00B94245"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extent cx="1289304" cy="447675"/>
                <wp:effectExtent l="19050" t="0" r="6096" b="0"/>
                <wp:docPr id="5"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rsidR="00B94245" w:rsidRPr="00904F3A" w:rsidRDefault="00B94245"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rsidR="00B94245" w:rsidRPr="00A3143A" w:rsidRDefault="00B94245"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74F6"/>
    <w:multiLevelType w:val="hybridMultilevel"/>
    <w:tmpl w:val="53CE5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77E619F"/>
    <w:multiLevelType w:val="hybridMultilevel"/>
    <w:tmpl w:val="DA905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3" w15:restartNumberingAfterBreak="0">
    <w:nsid w:val="22293A1F"/>
    <w:multiLevelType w:val="hybridMultilevel"/>
    <w:tmpl w:val="EA8E1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5652FDB"/>
    <w:multiLevelType w:val="hybridMultilevel"/>
    <w:tmpl w:val="ECE492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BCE1A6C"/>
    <w:multiLevelType w:val="hybridMultilevel"/>
    <w:tmpl w:val="BFF809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12E201D"/>
    <w:multiLevelType w:val="hybridMultilevel"/>
    <w:tmpl w:val="27FA2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6285959"/>
    <w:multiLevelType w:val="hybridMultilevel"/>
    <w:tmpl w:val="01624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DDD6032"/>
    <w:multiLevelType w:val="hybridMultilevel"/>
    <w:tmpl w:val="2FA2B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9"/>
  </w:num>
  <w:num w:numId="7">
    <w:abstractNumId w:val="8"/>
  </w:num>
  <w:num w:numId="8">
    <w:abstractNumId w:val="3"/>
  </w:num>
  <w:num w:numId="9">
    <w:abstractNumId w:val="5"/>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1C0B"/>
    <w:rsid w:val="00004541"/>
    <w:rsid w:val="00012099"/>
    <w:rsid w:val="000540E7"/>
    <w:rsid w:val="00063C20"/>
    <w:rsid w:val="00147351"/>
    <w:rsid w:val="00156494"/>
    <w:rsid w:val="001815DB"/>
    <w:rsid w:val="00186D17"/>
    <w:rsid w:val="001A6C42"/>
    <w:rsid w:val="001B7CDD"/>
    <w:rsid w:val="001C647B"/>
    <w:rsid w:val="001D0CA6"/>
    <w:rsid w:val="001D3391"/>
    <w:rsid w:val="001F1768"/>
    <w:rsid w:val="00207C29"/>
    <w:rsid w:val="0022076A"/>
    <w:rsid w:val="00226892"/>
    <w:rsid w:val="00227645"/>
    <w:rsid w:val="002350EC"/>
    <w:rsid w:val="00243410"/>
    <w:rsid w:val="0028596F"/>
    <w:rsid w:val="00291608"/>
    <w:rsid w:val="00297359"/>
    <w:rsid w:val="002A0D5E"/>
    <w:rsid w:val="002C3B5A"/>
    <w:rsid w:val="002C521F"/>
    <w:rsid w:val="002E1B3F"/>
    <w:rsid w:val="002E77FB"/>
    <w:rsid w:val="002E7E15"/>
    <w:rsid w:val="00325F91"/>
    <w:rsid w:val="00341D5E"/>
    <w:rsid w:val="00351584"/>
    <w:rsid w:val="00360376"/>
    <w:rsid w:val="00391ECD"/>
    <w:rsid w:val="003B0C49"/>
    <w:rsid w:val="00407863"/>
    <w:rsid w:val="00416229"/>
    <w:rsid w:val="0041718B"/>
    <w:rsid w:val="00442ED5"/>
    <w:rsid w:val="00446965"/>
    <w:rsid w:val="00490017"/>
    <w:rsid w:val="004D26A1"/>
    <w:rsid w:val="004E1A3F"/>
    <w:rsid w:val="004E61C7"/>
    <w:rsid w:val="004F0257"/>
    <w:rsid w:val="005013EA"/>
    <w:rsid w:val="0050786E"/>
    <w:rsid w:val="005150F8"/>
    <w:rsid w:val="00520042"/>
    <w:rsid w:val="00556330"/>
    <w:rsid w:val="00571019"/>
    <w:rsid w:val="0058249A"/>
    <w:rsid w:val="005B3781"/>
    <w:rsid w:val="005B7D06"/>
    <w:rsid w:val="005C2874"/>
    <w:rsid w:val="005E345F"/>
    <w:rsid w:val="0065202E"/>
    <w:rsid w:val="00667CE9"/>
    <w:rsid w:val="0067151E"/>
    <w:rsid w:val="00674C2A"/>
    <w:rsid w:val="00675ED8"/>
    <w:rsid w:val="006A6E4A"/>
    <w:rsid w:val="006D599C"/>
    <w:rsid w:val="006E6866"/>
    <w:rsid w:val="006F260C"/>
    <w:rsid w:val="006F6DD9"/>
    <w:rsid w:val="00717E04"/>
    <w:rsid w:val="00735D41"/>
    <w:rsid w:val="00742BF2"/>
    <w:rsid w:val="007B20AE"/>
    <w:rsid w:val="007E200A"/>
    <w:rsid w:val="007E721C"/>
    <w:rsid w:val="007F7886"/>
    <w:rsid w:val="00821B9A"/>
    <w:rsid w:val="0082796C"/>
    <w:rsid w:val="00830C16"/>
    <w:rsid w:val="00834469"/>
    <w:rsid w:val="0084276F"/>
    <w:rsid w:val="00843447"/>
    <w:rsid w:val="00861113"/>
    <w:rsid w:val="008613A8"/>
    <w:rsid w:val="00864840"/>
    <w:rsid w:val="00866471"/>
    <w:rsid w:val="008A5A5A"/>
    <w:rsid w:val="008C126F"/>
    <w:rsid w:val="008C192E"/>
    <w:rsid w:val="008C690F"/>
    <w:rsid w:val="008F6BAF"/>
    <w:rsid w:val="00900091"/>
    <w:rsid w:val="00904F3A"/>
    <w:rsid w:val="00914897"/>
    <w:rsid w:val="009150C4"/>
    <w:rsid w:val="0092580B"/>
    <w:rsid w:val="00931CF1"/>
    <w:rsid w:val="00933503"/>
    <w:rsid w:val="009C46C5"/>
    <w:rsid w:val="009D02C3"/>
    <w:rsid w:val="009D6C10"/>
    <w:rsid w:val="009E5B51"/>
    <w:rsid w:val="00A04254"/>
    <w:rsid w:val="00A13F7C"/>
    <w:rsid w:val="00A2032C"/>
    <w:rsid w:val="00A23523"/>
    <w:rsid w:val="00A313CB"/>
    <w:rsid w:val="00A3143A"/>
    <w:rsid w:val="00A42300"/>
    <w:rsid w:val="00A500BE"/>
    <w:rsid w:val="00A509EA"/>
    <w:rsid w:val="00A528BE"/>
    <w:rsid w:val="00A55FB0"/>
    <w:rsid w:val="00A61490"/>
    <w:rsid w:val="00A66EC8"/>
    <w:rsid w:val="00A85117"/>
    <w:rsid w:val="00AE31D4"/>
    <w:rsid w:val="00AF0E80"/>
    <w:rsid w:val="00B30F24"/>
    <w:rsid w:val="00B3440A"/>
    <w:rsid w:val="00B51255"/>
    <w:rsid w:val="00B64795"/>
    <w:rsid w:val="00B711BF"/>
    <w:rsid w:val="00B8320D"/>
    <w:rsid w:val="00B84822"/>
    <w:rsid w:val="00B94245"/>
    <w:rsid w:val="00B952A4"/>
    <w:rsid w:val="00B97087"/>
    <w:rsid w:val="00BA5FA3"/>
    <w:rsid w:val="00BC78C6"/>
    <w:rsid w:val="00BD2481"/>
    <w:rsid w:val="00C10F47"/>
    <w:rsid w:val="00C332C9"/>
    <w:rsid w:val="00C64CAF"/>
    <w:rsid w:val="00C90AC5"/>
    <w:rsid w:val="00C90FFB"/>
    <w:rsid w:val="00C96954"/>
    <w:rsid w:val="00CA6140"/>
    <w:rsid w:val="00CE5C0B"/>
    <w:rsid w:val="00D1495B"/>
    <w:rsid w:val="00D20C2E"/>
    <w:rsid w:val="00D457C3"/>
    <w:rsid w:val="00D5082A"/>
    <w:rsid w:val="00D55A33"/>
    <w:rsid w:val="00D761F5"/>
    <w:rsid w:val="00D811D3"/>
    <w:rsid w:val="00DA42E4"/>
    <w:rsid w:val="00DC23B8"/>
    <w:rsid w:val="00DF054C"/>
    <w:rsid w:val="00E01EE9"/>
    <w:rsid w:val="00E111EE"/>
    <w:rsid w:val="00E21516"/>
    <w:rsid w:val="00E251B2"/>
    <w:rsid w:val="00E3480F"/>
    <w:rsid w:val="00E419B1"/>
    <w:rsid w:val="00E766E6"/>
    <w:rsid w:val="00EA219C"/>
    <w:rsid w:val="00ED02AD"/>
    <w:rsid w:val="00ED78CF"/>
    <w:rsid w:val="00EE0C00"/>
    <w:rsid w:val="00F02D31"/>
    <w:rsid w:val="00F06FD5"/>
    <w:rsid w:val="00F14925"/>
    <w:rsid w:val="00F1621D"/>
    <w:rsid w:val="00F3078D"/>
    <w:rsid w:val="00F742D7"/>
    <w:rsid w:val="00F84DB6"/>
    <w:rsid w:val="00FA0E23"/>
    <w:rsid w:val="00FB0EE2"/>
    <w:rsid w:val="00FC68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E3CC1-36FB-4F49-B921-16823E51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paragraph" w:styleId="Cabealho3">
    <w:name w:val="heading 3"/>
    <w:basedOn w:val="Normal"/>
    <w:next w:val="Normal"/>
    <w:link w:val="Cabealho3Carter"/>
    <w:uiPriority w:val="9"/>
    <w:unhideWhenUsed/>
    <w:qFormat/>
    <w:rsid w:val="005013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NormalWeb">
    <w:name w:val="Normal (Web)"/>
    <w:basedOn w:val="Normal"/>
    <w:uiPriority w:val="99"/>
    <w:unhideWhenUsed/>
    <w:rsid w:val="009D6C10"/>
    <w:pPr>
      <w:spacing w:before="100" w:beforeAutospacing="1" w:after="100" w:afterAutospacing="1" w:line="240" w:lineRule="auto"/>
    </w:pPr>
    <w:rPr>
      <w:rFonts w:ascii="Times New Roman" w:hAnsi="Times New Roman"/>
      <w:sz w:val="24"/>
      <w:szCs w:val="24"/>
    </w:rPr>
  </w:style>
  <w:style w:type="character" w:styleId="Hiperligaovisitada">
    <w:name w:val="FollowedHyperlink"/>
    <w:basedOn w:val="Tipodeletrapredefinidodopargrafo"/>
    <w:uiPriority w:val="99"/>
    <w:semiHidden/>
    <w:unhideWhenUsed/>
    <w:rsid w:val="00AE31D4"/>
    <w:rPr>
      <w:color w:val="800080" w:themeColor="followedHyperlink"/>
      <w:u w:val="single"/>
    </w:rPr>
  </w:style>
  <w:style w:type="character" w:customStyle="1" w:styleId="Cabealho3Carter">
    <w:name w:val="Cabeçalho 3 Caráter"/>
    <w:basedOn w:val="Tipodeletrapredefinidodopargrafo"/>
    <w:link w:val="Cabealho3"/>
    <w:uiPriority w:val="9"/>
    <w:rsid w:val="005013EA"/>
    <w:rPr>
      <w:rFonts w:asciiTheme="majorHAnsi" w:eastAsiaTheme="majorEastAsia" w:hAnsiTheme="majorHAnsi" w:cstheme="majorBidi"/>
      <w:color w:val="243F60" w:themeColor="accent1" w:themeShade="7F"/>
      <w:sz w:val="24"/>
      <w:szCs w:val="24"/>
    </w:rPr>
  </w:style>
  <w:style w:type="paragraph" w:styleId="Textodenotaderodap">
    <w:name w:val="footnote text"/>
    <w:basedOn w:val="Normal"/>
    <w:link w:val="TextodenotaderodapCarter"/>
    <w:uiPriority w:val="99"/>
    <w:semiHidden/>
    <w:unhideWhenUsed/>
    <w:rsid w:val="0041622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16229"/>
  </w:style>
  <w:style w:type="character" w:styleId="Refdenotaderodap">
    <w:name w:val="footnote reference"/>
    <w:basedOn w:val="Tipodeletrapredefinidodopargrafo"/>
    <w:uiPriority w:val="99"/>
    <w:semiHidden/>
    <w:unhideWhenUsed/>
    <w:rsid w:val="00416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20712">
      <w:bodyDiv w:val="1"/>
      <w:marLeft w:val="0"/>
      <w:marRight w:val="0"/>
      <w:marTop w:val="0"/>
      <w:marBottom w:val="0"/>
      <w:divBdr>
        <w:top w:val="none" w:sz="0" w:space="0" w:color="auto"/>
        <w:left w:val="none" w:sz="0" w:space="0" w:color="auto"/>
        <w:bottom w:val="none" w:sz="0" w:space="0" w:color="auto"/>
        <w:right w:val="none" w:sz="0" w:space="0" w:color="auto"/>
      </w:divBdr>
    </w:div>
    <w:div w:id="1513450182">
      <w:bodyDiv w:val="1"/>
      <w:marLeft w:val="0"/>
      <w:marRight w:val="0"/>
      <w:marTop w:val="0"/>
      <w:marBottom w:val="0"/>
      <w:divBdr>
        <w:top w:val="none" w:sz="0" w:space="0" w:color="auto"/>
        <w:left w:val="none" w:sz="0" w:space="0" w:color="auto"/>
        <w:bottom w:val="none" w:sz="0" w:space="0" w:color="auto"/>
        <w:right w:val="none" w:sz="0" w:space="0" w:color="auto"/>
      </w:divBdr>
      <w:divsChild>
        <w:div w:id="571937419">
          <w:marLeft w:val="0"/>
          <w:marRight w:val="0"/>
          <w:marTop w:val="0"/>
          <w:marBottom w:val="0"/>
          <w:divBdr>
            <w:top w:val="none" w:sz="0" w:space="0" w:color="auto"/>
            <w:left w:val="none" w:sz="0" w:space="0" w:color="auto"/>
            <w:bottom w:val="none" w:sz="0" w:space="0" w:color="auto"/>
            <w:right w:val="none" w:sz="0" w:space="0" w:color="auto"/>
          </w:divBdr>
          <w:divsChild>
            <w:div w:id="368578214">
              <w:marLeft w:val="0"/>
              <w:marRight w:val="0"/>
              <w:marTop w:val="0"/>
              <w:marBottom w:val="0"/>
              <w:divBdr>
                <w:top w:val="none" w:sz="0" w:space="0" w:color="auto"/>
                <w:left w:val="none" w:sz="0" w:space="0" w:color="auto"/>
                <w:bottom w:val="none" w:sz="0" w:space="0" w:color="auto"/>
                <w:right w:val="none" w:sz="0" w:space="0" w:color="auto"/>
              </w:divBdr>
              <w:divsChild>
                <w:div w:id="874079283">
                  <w:marLeft w:val="0"/>
                  <w:marRight w:val="0"/>
                  <w:marTop w:val="0"/>
                  <w:marBottom w:val="0"/>
                  <w:divBdr>
                    <w:top w:val="none" w:sz="0" w:space="0" w:color="auto"/>
                    <w:left w:val="none" w:sz="0" w:space="0" w:color="auto"/>
                    <w:bottom w:val="none" w:sz="0" w:space="0" w:color="auto"/>
                    <w:right w:val="none" w:sz="0" w:space="0" w:color="auto"/>
                  </w:divBdr>
                  <w:divsChild>
                    <w:div w:id="184293829">
                      <w:marLeft w:val="0"/>
                      <w:marRight w:val="0"/>
                      <w:marTop w:val="0"/>
                      <w:marBottom w:val="300"/>
                      <w:divBdr>
                        <w:top w:val="none" w:sz="0" w:space="0" w:color="auto"/>
                        <w:left w:val="none" w:sz="0" w:space="0" w:color="auto"/>
                        <w:bottom w:val="none" w:sz="0" w:space="0" w:color="auto"/>
                        <w:right w:val="none" w:sz="0" w:space="0" w:color="auto"/>
                      </w:divBdr>
                      <w:divsChild>
                        <w:div w:id="2112360566">
                          <w:marLeft w:val="0"/>
                          <w:marRight w:val="0"/>
                          <w:marTop w:val="0"/>
                          <w:marBottom w:val="0"/>
                          <w:divBdr>
                            <w:top w:val="none" w:sz="0" w:space="0" w:color="auto"/>
                            <w:left w:val="none" w:sz="0" w:space="0" w:color="auto"/>
                            <w:bottom w:val="none" w:sz="0" w:space="0" w:color="auto"/>
                            <w:right w:val="none" w:sz="0" w:space="0" w:color="auto"/>
                          </w:divBdr>
                          <w:divsChild>
                            <w:div w:id="1199781812">
                              <w:marLeft w:val="0"/>
                              <w:marRight w:val="0"/>
                              <w:marTop w:val="0"/>
                              <w:marBottom w:val="0"/>
                              <w:divBdr>
                                <w:top w:val="none" w:sz="0" w:space="0" w:color="auto"/>
                                <w:left w:val="none" w:sz="0" w:space="0" w:color="auto"/>
                                <w:bottom w:val="none" w:sz="0" w:space="0" w:color="auto"/>
                                <w:right w:val="none" w:sz="0" w:space="0" w:color="auto"/>
                              </w:divBdr>
                              <w:divsChild>
                                <w:div w:id="1601260835">
                                  <w:marLeft w:val="0"/>
                                  <w:marRight w:val="0"/>
                                  <w:marTop w:val="0"/>
                                  <w:marBottom w:val="0"/>
                                  <w:divBdr>
                                    <w:top w:val="none" w:sz="0" w:space="0" w:color="auto"/>
                                    <w:left w:val="none" w:sz="0" w:space="0" w:color="auto"/>
                                    <w:bottom w:val="none" w:sz="0" w:space="0" w:color="auto"/>
                                    <w:right w:val="none" w:sz="0" w:space="0" w:color="auto"/>
                                  </w:divBdr>
                                  <w:divsChild>
                                    <w:div w:id="2132743025">
                                      <w:marLeft w:val="0"/>
                                      <w:marRight w:val="0"/>
                                      <w:marTop w:val="0"/>
                                      <w:marBottom w:val="0"/>
                                      <w:divBdr>
                                        <w:top w:val="none" w:sz="0" w:space="0" w:color="auto"/>
                                        <w:left w:val="none" w:sz="0" w:space="0" w:color="auto"/>
                                        <w:bottom w:val="none" w:sz="0" w:space="0" w:color="auto"/>
                                        <w:right w:val="none" w:sz="0" w:space="0" w:color="auto"/>
                                      </w:divBdr>
                                      <w:divsChild>
                                        <w:div w:id="1454129243">
                                          <w:marLeft w:val="0"/>
                                          <w:marRight w:val="0"/>
                                          <w:marTop w:val="0"/>
                                          <w:marBottom w:val="0"/>
                                          <w:divBdr>
                                            <w:top w:val="none" w:sz="0" w:space="0" w:color="auto"/>
                                            <w:left w:val="none" w:sz="0" w:space="0" w:color="auto"/>
                                            <w:bottom w:val="none" w:sz="0" w:space="0" w:color="auto"/>
                                            <w:right w:val="none" w:sz="0" w:space="0" w:color="auto"/>
                                          </w:divBdr>
                                          <w:divsChild>
                                            <w:div w:id="898172770">
                                              <w:marLeft w:val="0"/>
                                              <w:marRight w:val="0"/>
                                              <w:marTop w:val="0"/>
                                              <w:marBottom w:val="0"/>
                                              <w:divBdr>
                                                <w:top w:val="none" w:sz="0" w:space="0" w:color="auto"/>
                                                <w:left w:val="none" w:sz="0" w:space="0" w:color="auto"/>
                                                <w:bottom w:val="none" w:sz="0" w:space="0" w:color="auto"/>
                                                <w:right w:val="none" w:sz="0" w:space="0" w:color="auto"/>
                                              </w:divBdr>
                                              <w:divsChild>
                                                <w:div w:id="944188634">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sChild>
                                                        <w:div w:id="9732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pt/web/guest/pesquisa-avancada/-/asearch/25345900/details/maximized?p_auth=yj9SIyPR&amp;types=SERIEI&amp;search=Pesquisar&amp;numero=43%2F2014" TargetMode="External"/><Relationship Id="rId18" Type="http://schemas.openxmlformats.org/officeDocument/2006/relationships/hyperlink" Target="http://www.parlamento.pt/ActividadeParlamentar/Paginas/DetalheIniciativa.aspx?BID=4212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arlamento.pt/ActividadeParlamentar/Paginas/DetalheIniciativa.aspx?BID=42158" TargetMode="External"/><Relationship Id="rId17" Type="http://schemas.openxmlformats.org/officeDocument/2006/relationships/hyperlink" Target="http://www.parlamento.pt/ActividadeParlamentar/Paginas/DetalheIniciativa.aspx?BID=4217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rlamento.pt/ActividadeParlamentar/Paginas/DetalheIniciativa.aspx?BID=41939" TargetMode="External"/><Relationship Id="rId20" Type="http://schemas.openxmlformats.org/officeDocument/2006/relationships/hyperlink" Target="http://dre.pt/pdfgratis/1990/10/245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parlamento.pt/ActividadeParlamentar/Paginas/DetalheIniciativa.aspx?BID=4183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arlamento.pt/LEGISLACAO/Paginas/ConstituicaoRepublicaPortugues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amento.pt/ActividadeParlamentar/Paginas/DetalheIniciativa.aspx?BID=4170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8BE8DE9434DA48ACC3249BDD525C8"/>
        <w:category>
          <w:name w:val="Geral"/>
          <w:gallery w:val="placeholder"/>
        </w:category>
        <w:types>
          <w:type w:val="bbPlcHdr"/>
        </w:types>
        <w:behaviors>
          <w:behavior w:val="content"/>
        </w:behaviors>
        <w:guid w:val="{7DD9BD08-9752-44EF-A54F-08EE9861AE13}"/>
      </w:docPartPr>
      <w:docPartBody>
        <w:p w:rsidR="007F618A" w:rsidRDefault="00C40AAC" w:rsidP="00C40AAC">
          <w:pPr>
            <w:pStyle w:val="D048BE8DE9434DA48ACC3249BDD525C8"/>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C40AAC"/>
    <w:rsid w:val="00061931"/>
    <w:rsid w:val="000C1C65"/>
    <w:rsid w:val="00103340"/>
    <w:rsid w:val="00245379"/>
    <w:rsid w:val="0028202B"/>
    <w:rsid w:val="003046B0"/>
    <w:rsid w:val="00312447"/>
    <w:rsid w:val="00390EBF"/>
    <w:rsid w:val="004F3C21"/>
    <w:rsid w:val="00504D9C"/>
    <w:rsid w:val="00744249"/>
    <w:rsid w:val="007F618A"/>
    <w:rsid w:val="008169B7"/>
    <w:rsid w:val="008330E7"/>
    <w:rsid w:val="008B247D"/>
    <w:rsid w:val="008F1FC3"/>
    <w:rsid w:val="009C7629"/>
    <w:rsid w:val="00A54F2A"/>
    <w:rsid w:val="00AF05FC"/>
    <w:rsid w:val="00B259A5"/>
    <w:rsid w:val="00BF7AA0"/>
    <w:rsid w:val="00C40AAC"/>
    <w:rsid w:val="00C42815"/>
    <w:rsid w:val="00C65D0B"/>
    <w:rsid w:val="00DF3236"/>
    <w:rsid w:val="00F90FDA"/>
    <w:rsid w:val="00FA74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F7AA0"/>
    <w:rPr>
      <w:color w:val="808080"/>
    </w:rPr>
  </w:style>
  <w:style w:type="paragraph" w:customStyle="1" w:styleId="491B143A9985486996EF27B96DE5C681">
    <w:name w:val="491B143A9985486996EF27B96DE5C681"/>
    <w:rsid w:val="00C40AAC"/>
  </w:style>
  <w:style w:type="paragraph" w:customStyle="1" w:styleId="D048BE8DE9434DA48ACC3249BDD525C8">
    <w:name w:val="D048BE8DE9434DA48ACC3249BDD525C8"/>
    <w:rsid w:val="00C40AAC"/>
  </w:style>
  <w:style w:type="paragraph" w:customStyle="1" w:styleId="62C460370EC34D6A8DBBEF95240D1F2D">
    <w:name w:val="62C460370EC34D6A8DBBEF95240D1F2D"/>
    <w:rsid w:val="00C40AAC"/>
  </w:style>
  <w:style w:type="paragraph" w:customStyle="1" w:styleId="1F2A963E19F2469B98E2BBE52945E4B7">
    <w:name w:val="1F2A963E19F2469B98E2BBE52945E4B7"/>
    <w:rsid w:val="007F618A"/>
  </w:style>
  <w:style w:type="paragraph" w:customStyle="1" w:styleId="5E1A7DA7DD9D47CD8D839A7AF99375B6">
    <w:name w:val="5E1A7DA7DD9D47CD8D839A7AF99375B6"/>
    <w:rsid w:val="00BF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2018-03-06T00:00:00+00:00</DataDocumento>
    <TipoIniciativa xmlns="http://schemas.microsoft.com/sharepoint/v3">J</TipoIniciativa>
    <IDFase xmlns="http://schemas.microsoft.com/sharepoint/v3">334490</IDFase>
    <NRIniciativa xmlns="http://schemas.microsoft.com/sharepoint/v3">762</NRIniciativa>
    <IDIniciativa xmlns="http://schemas.microsoft.com/sharepoint/v3">42158</IDIniciativa>
    <NROrgao xmlns="http://schemas.microsoft.com/sharepoint/v3">11</NROrgao>
    <IDOrgao xmlns="http://schemas.microsoft.com/sharepoint/v3">4534</IDOrga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28B8-1AFE-46B6-ACA5-C41BCA42CEA2}"/>
</file>

<file path=customXml/itemProps2.xml><?xml version="1.0" encoding="utf-8"?>
<ds:datastoreItem xmlns:ds="http://schemas.openxmlformats.org/officeDocument/2006/customXml" ds:itemID="{212D6F5E-ECFF-4A8F-865F-055AA32118A2}">
  <ds:schemaRefs>
    <ds:schemaRef ds:uri="http://schemas.microsoft.com/office/2006/metadata/properties"/>
  </ds:schemaRefs>
</ds:datastoreItem>
</file>

<file path=customXml/itemProps3.xml><?xml version="1.0" encoding="utf-8"?>
<ds:datastoreItem xmlns:ds="http://schemas.openxmlformats.org/officeDocument/2006/customXml" ds:itemID="{4D52E1E1-E949-4E22-AC44-D58960BB1904}">
  <ds:schemaRefs>
    <ds:schemaRef ds:uri="http://schemas.microsoft.com/sharepoint/v3/contenttype/forms"/>
  </ds:schemaRefs>
</ds:datastoreItem>
</file>

<file path=customXml/itemProps4.xml><?xml version="1.0" encoding="utf-8"?>
<ds:datastoreItem xmlns:ds="http://schemas.openxmlformats.org/officeDocument/2006/customXml" ds:itemID="{7CA4ACE5-F388-45FA-A1AB-C14C8617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1667</Words>
  <Characters>9008</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Assembleia da República</Company>
  <LinksUpToDate>false</LinksUpToDate>
  <CharactersWithSpaces>10654</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creator>lvsimao</dc:creator>
  <cp:lastModifiedBy>Isabel Gonçalves</cp:lastModifiedBy>
  <cp:revision>3</cp:revision>
  <cp:lastPrinted>2016-09-26T10:04:00Z</cp:lastPrinted>
  <dcterms:created xsi:type="dcterms:W3CDTF">2018-03-06T17:16:00Z</dcterms:created>
  <dcterms:modified xsi:type="dcterms:W3CDTF">2018-03-06T17:16:00Z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55100</vt:r8>
  </property>
</Properties>
</file>